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themeColor="text1"/>
          <w:spacing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pacing w:val="0"/>
          <w:sz w:val="44"/>
          <w:szCs w:val="44"/>
          <w:lang w:eastAsia="zh-CN"/>
          <w14:textFill>
            <w14:solidFill>
              <w14:schemeClr w14:val="tx1"/>
            </w14:solidFill>
          </w14:textFill>
        </w:rPr>
        <w:t>泾源县</w:t>
      </w:r>
      <w:r>
        <w:rPr>
          <w:rFonts w:hint="eastAsia" w:ascii="方正小标宋简体" w:hAnsi="方正小标宋简体" w:eastAsia="方正小标宋简体" w:cs="方正小标宋简体"/>
          <w:color w:val="000000" w:themeColor="text1"/>
          <w:spacing w:val="0"/>
          <w:sz w:val="44"/>
          <w:szCs w:val="44"/>
          <w14:textFill>
            <w14:solidFill>
              <w14:schemeClr w14:val="tx1"/>
            </w14:solidFill>
          </w14:textFill>
        </w:rPr>
        <w:t>扶持壮大村级集体经济</w:t>
      </w:r>
      <w:r>
        <w:rPr>
          <w:rFonts w:hint="eastAsia" w:ascii="方正小标宋简体" w:hAnsi="方正小标宋简体" w:eastAsia="方正小标宋简体" w:cs="方正小标宋简体"/>
          <w:color w:val="000000" w:themeColor="text1"/>
          <w:spacing w:val="0"/>
          <w:sz w:val="44"/>
          <w:szCs w:val="44"/>
          <w:lang w:eastAsia="zh-CN"/>
          <w14:textFill>
            <w14:solidFill>
              <w14:schemeClr w14:val="tx1"/>
            </w14:solidFill>
          </w14:textFill>
        </w:rPr>
        <w:t>项目</w:t>
      </w:r>
      <w:r>
        <w:rPr>
          <w:rFonts w:hint="eastAsia" w:ascii="方正小标宋简体" w:hAnsi="方正小标宋简体" w:eastAsia="方正小标宋简体" w:cs="方正小标宋简体"/>
          <w:color w:val="000000" w:themeColor="text1"/>
          <w:spacing w:val="0"/>
          <w:sz w:val="44"/>
          <w:szCs w:val="44"/>
          <w14:textFill>
            <w14:solidFill>
              <w14:schemeClr w14:val="tx1"/>
            </w14:solidFill>
          </w14:textFill>
        </w:rPr>
        <w:t>管理办法</w:t>
      </w:r>
      <w:r>
        <w:rPr>
          <w:rFonts w:hint="eastAsia" w:ascii="方正小标宋简体" w:hAnsi="方正小标宋简体" w:eastAsia="方正小标宋简体" w:cs="方正小标宋简体"/>
          <w:color w:val="000000" w:themeColor="text1"/>
          <w:spacing w:val="0"/>
          <w:sz w:val="44"/>
          <w:szCs w:val="44"/>
          <w:lang w:eastAsia="zh-CN"/>
          <w14:textFill>
            <w14:solidFill>
              <w14:schemeClr w14:val="tx1"/>
            </w14:solidFill>
          </w14:textFill>
        </w:rPr>
        <w:t>（试行）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第一章  总 则</w:t>
      </w:r>
    </w:p>
    <w:p>
      <w:pPr>
        <w:pStyle w:val="2"/>
        <w:rPr>
          <w:rFonts w:hint="default"/>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0" w:firstLineChars="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第一条</w:t>
      </w:r>
      <w:r>
        <w:rPr>
          <w:rFonts w:hint="eastAsia" w:ascii="黑体" w:hAnsi="黑体" w:eastAsia="黑体" w:cs="黑体"/>
          <w:color w:val="000000" w:themeColor="text1"/>
          <w:sz w:val="32"/>
          <w:szCs w:val="32"/>
          <w14:textFill>
            <w14:solidFill>
              <w14:schemeClr w14:val="tx1"/>
            </w14:solidFill>
          </w14:textFill>
        </w:rPr>
        <w:t> </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为进一步规范农村集体经济组织经营</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管理</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行为，促进村集体经济健康有序发展，巩固拓展脱贫攻坚成果、加快全面推进乡村振兴，</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切实提高</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扶持</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资金使用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效益，根据《宁夏扶持壮大村级集体经济项目管理办法》和固原市《关于进一步</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扶持发展壮大村集体经济的指导意见</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pacing w:val="-6"/>
          <w:sz w:val="32"/>
          <w:szCs w:val="32"/>
          <w14:textFill>
            <w14:solidFill>
              <w14:schemeClr w14:val="tx1"/>
            </w14:solidFill>
          </w14:textFill>
        </w:rPr>
        <w:t>，</w:t>
      </w:r>
      <w:r>
        <w:rPr>
          <w:rFonts w:hint="eastAsia" w:ascii="仿宋_GB2312" w:hAnsi="仿宋_GB2312" w:eastAsia="仿宋_GB2312" w:cs="仿宋_GB2312"/>
          <w:color w:val="000000" w:themeColor="text1"/>
          <w:spacing w:val="-6"/>
          <w:sz w:val="32"/>
          <w:szCs w:val="32"/>
          <w:lang w:eastAsia="zh-CN"/>
          <w14:textFill>
            <w14:solidFill>
              <w14:schemeClr w14:val="tx1"/>
            </w14:solidFill>
          </w14:textFill>
        </w:rPr>
        <w:t>结合我县实际，</w:t>
      </w:r>
      <w:r>
        <w:rPr>
          <w:rFonts w:hint="eastAsia" w:ascii="仿宋_GB2312" w:hAnsi="仿宋_GB2312" w:eastAsia="仿宋_GB2312" w:cs="仿宋_GB2312"/>
          <w:color w:val="000000" w:themeColor="text1"/>
          <w:spacing w:val="-6"/>
          <w:sz w:val="32"/>
          <w:szCs w:val="32"/>
          <w14:textFill>
            <w14:solidFill>
              <w14:schemeClr w14:val="tx1"/>
            </w14:solidFill>
          </w14:textFill>
        </w:rPr>
        <w:t>制定本办法。</w:t>
      </w:r>
    </w:p>
    <w:p>
      <w:pPr>
        <w:keepNext w:val="0"/>
        <w:keepLines w:val="0"/>
        <w:pageBreakBefore w:val="0"/>
        <w:widowControl w:val="0"/>
        <w:kinsoku/>
        <w:wordWrap/>
        <w:overflowPunct/>
        <w:topLinePunct w:val="0"/>
        <w:autoSpaceDE/>
        <w:autoSpaceDN w:val="0"/>
        <w:bidi w:val="0"/>
        <w:adjustRightInd/>
        <w:snapToGrid/>
        <w:spacing w:line="600" w:lineRule="exact"/>
        <w:ind w:firstLine="641"/>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第</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二</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条</w:t>
      </w:r>
      <w:r>
        <w:rPr>
          <w:rFonts w:hint="default" w:ascii="黑体" w:hAnsi="黑体" w:eastAsia="黑体" w:cs="黑体"/>
          <w:color w:val="000000" w:themeColor="text1"/>
          <w:sz w:val="32"/>
          <w:szCs w:val="32"/>
          <w14:textFill>
            <w14:solidFill>
              <w14:schemeClr w14:val="tx1"/>
            </w14:solidFill>
          </w14:textFill>
        </w:rPr>
        <w:t> </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扶持壮大村级集体经济</w:t>
      </w:r>
      <w:r>
        <w:rPr>
          <w:rFonts w:hint="default" w:ascii="Times New Roman" w:hAnsi="Times New Roman" w:eastAsia="仿宋_GB2312" w:cs="Times New Roman"/>
          <w:color w:val="000000" w:themeColor="text1"/>
          <w:sz w:val="32"/>
          <w:szCs w:val="32"/>
          <w14:textFill>
            <w14:solidFill>
              <w14:schemeClr w14:val="tx1"/>
            </w14:solidFill>
          </w14:textFill>
        </w:rPr>
        <w:t>资金和项目管理应遵循“统筹安排、突出重点、精准投放、专款专用”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的</w:t>
      </w:r>
      <w:r>
        <w:rPr>
          <w:rFonts w:hint="default" w:ascii="Times New Roman" w:hAnsi="Times New Roman" w:eastAsia="仿宋_GB2312" w:cs="Times New Roman"/>
          <w:color w:val="000000" w:themeColor="text1"/>
          <w:sz w:val="32"/>
          <w:szCs w:val="32"/>
          <w14:textFill>
            <w14:solidFill>
              <w14:schemeClr w14:val="tx1"/>
            </w14:solidFill>
          </w14:textFill>
        </w:rPr>
        <w:t>原则。</w:t>
      </w:r>
    </w:p>
    <w:p>
      <w:pPr>
        <w:keepNext w:val="0"/>
        <w:keepLines w:val="0"/>
        <w:pageBreakBefore w:val="0"/>
        <w:widowControl w:val="0"/>
        <w:kinsoku/>
        <w:wordWrap/>
        <w:overflowPunct/>
        <w:topLinePunct w:val="0"/>
        <w:autoSpaceDE/>
        <w:autoSpaceDN w:val="0"/>
        <w:bidi w:val="0"/>
        <w:adjustRightInd/>
        <w:snapToGrid/>
        <w:spacing w:line="400" w:lineRule="exact"/>
        <w:ind w:firstLine="641"/>
        <w:jc w:val="center"/>
        <w:textAlignment w:val="auto"/>
        <w:rPr>
          <w:rFonts w:hint="eastAsia" w:ascii="黑体" w:hAnsi="黑体" w:eastAsia="黑体" w:cs="黑体"/>
          <w:color w:val="000000" w:themeColor="text1"/>
          <w:sz w:val="32"/>
          <w:szCs w:val="32"/>
          <w14:textFill>
            <w14:solidFill>
              <w14:schemeClr w14:val="tx1"/>
            </w14:solidFill>
          </w14:textFill>
        </w:rPr>
      </w:pPr>
    </w:p>
    <w:p>
      <w:pPr>
        <w:keepNext w:val="0"/>
        <w:keepLines w:val="0"/>
        <w:pageBreakBefore w:val="0"/>
        <w:widowControl w:val="0"/>
        <w:numPr>
          <w:ilvl w:val="0"/>
          <w:numId w:val="1"/>
        </w:numPr>
        <w:kinsoku/>
        <w:wordWrap/>
        <w:overflowPunct/>
        <w:topLinePunct w:val="0"/>
        <w:autoSpaceDE/>
        <w:autoSpaceDN w:val="0"/>
        <w:bidi w:val="0"/>
        <w:adjustRightInd/>
        <w:snapToGrid/>
        <w:spacing w:line="400" w:lineRule="exact"/>
        <w:ind w:firstLine="640"/>
        <w:jc w:val="center"/>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 组织管理</w:t>
      </w:r>
    </w:p>
    <w:p>
      <w:pPr>
        <w:pStyle w:val="2"/>
        <w:keepNext w:val="0"/>
        <w:keepLines w:val="0"/>
        <w:pageBreakBefore w:val="0"/>
        <w:widowControl w:val="0"/>
        <w:numPr>
          <w:ilvl w:val="0"/>
          <w:numId w:val="0"/>
        </w:numPr>
        <w:kinsoku/>
        <w:wordWrap/>
        <w:overflowPunct/>
        <w:topLinePunct w:val="0"/>
        <w:autoSpaceDN w:val="0"/>
        <w:bidi w:val="0"/>
        <w:snapToGrid/>
        <w:spacing w:beforeLines="0" w:afterLines="0" w:line="400" w:lineRule="exact"/>
        <w:textAlignment w:val="auto"/>
        <w:rPr>
          <w:rFonts w:hint="eastAsia"/>
        </w:rPr>
      </w:pPr>
    </w:p>
    <w:p>
      <w:pPr>
        <w:keepNext w:val="0"/>
        <w:keepLines w:val="0"/>
        <w:pageBreakBefore w:val="0"/>
        <w:widowControl w:val="0"/>
        <w:kinsoku/>
        <w:wordWrap/>
        <w:overflowPunct/>
        <w:topLinePunct w:val="0"/>
        <w:autoSpaceDE/>
        <w:autoSpaceDN w:val="0"/>
        <w:bidi w:val="0"/>
        <w:adjustRightInd/>
        <w:snapToGrid/>
        <w:spacing w:line="600" w:lineRule="exact"/>
        <w:ind w:firstLine="642" w:firstLineChars="200"/>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第三条</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农村集体经济组织的组织机构由成员（</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代表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）大会、理事会、监事会组成。理事会、监事会每届任期五年，可连选连任，换届工作</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与村“两委”换届相衔接。推行村党组织书记通过法定程序担任农村集体经济组织负责人。</w:t>
      </w:r>
    </w:p>
    <w:p>
      <w:pPr>
        <w:keepNext w:val="0"/>
        <w:keepLines w:val="0"/>
        <w:pageBreakBefore w:val="0"/>
        <w:widowControl w:val="0"/>
        <w:kinsoku/>
        <w:wordWrap/>
        <w:overflowPunct/>
        <w:topLinePunct w:val="0"/>
        <w:autoSpaceDE/>
        <w:bidi w:val="0"/>
        <w:spacing w:line="540" w:lineRule="exact"/>
        <w:ind w:firstLine="642" w:firstLineChars="200"/>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成员</w:t>
      </w: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代表</w:t>
      </w: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kern w:val="0"/>
          <w:sz w:val="32"/>
          <w:szCs w:val="32"/>
          <w14:textFill>
            <w14:solidFill>
              <w14:schemeClr w14:val="tx1"/>
            </w14:solidFill>
          </w14:textFill>
        </w:rPr>
        <w:t>大会：</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成员</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代表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大会是农村集体经济组织的最高权力机构。对一般事项作出决议，须经成员</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代表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表决权总数过半数通过；对修改章程，决定相关人员取得或丧失成员身份，农村集体经济组织合并、分立、解散、变更法人组织形式以及集体资产处置等重大事项，须经成员</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代表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表决权总数的三分之二以上通过。</w:t>
      </w:r>
    </w:p>
    <w:p>
      <w:pPr>
        <w:keepNext w:val="0"/>
        <w:keepLines w:val="0"/>
        <w:pageBreakBefore w:val="0"/>
        <w:widowControl w:val="0"/>
        <w:kinsoku/>
        <w:wordWrap/>
        <w:overflowPunct/>
        <w:topLinePunct w:val="0"/>
        <w:autoSpaceDE/>
        <w:bidi w:val="0"/>
        <w:spacing w:line="540" w:lineRule="exact"/>
        <w:ind w:firstLine="642"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理事会：</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理事会是农村集体经济组织日常决策、管理和执行机构。主要</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召集、主持成员（代表）大会，并向其报告工作；</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执行成员（代表）大会决议，起草本集体经济组织发展规划、业务经营计划、内部管理制度、财务预决算、收益分配方案，提出主要经营管理人员及薪酬建议等，提交成员（代表）大会审议</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并组织实施</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；管理本集体经济组织资产和财务，签订发包、出租、入股等合同，监督、督促合同履行。</w:t>
      </w:r>
    </w:p>
    <w:p>
      <w:pPr>
        <w:keepNext w:val="0"/>
        <w:keepLines w:val="0"/>
        <w:pageBreakBefore w:val="0"/>
        <w:widowControl w:val="0"/>
        <w:kinsoku/>
        <w:wordWrap/>
        <w:overflowPunct/>
        <w:topLinePunct w:val="0"/>
        <w:autoSpaceDE/>
        <w:autoSpaceDN w:val="0"/>
        <w:bidi w:val="0"/>
        <w:spacing w:line="540" w:lineRule="exact"/>
        <w:ind w:firstLine="642" w:firstLineChars="200"/>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监事会：</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监事会是农村集体经济组织的内部监督机构。主要负责监督章程执行、成员（代表）大会决议执行、理事会的职责履行等，并对农村集体资产经营管理和财务收支活动进行监督审查；</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提议召开临时成员（代表）大会</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。监事会成员应在本集体经济组织成员中选举产生，</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但不得</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与理事会成员交叉担任。</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理事会成员、财务会计人员及其近亲属不得担任监事会成员。</w:t>
      </w:r>
    </w:p>
    <w:p>
      <w:pPr>
        <w:keepNext w:val="0"/>
        <w:keepLines w:val="0"/>
        <w:pageBreakBefore w:val="0"/>
        <w:widowControl w:val="0"/>
        <w:kinsoku/>
        <w:wordWrap/>
        <w:overflowPunct/>
        <w:topLinePunct w:val="0"/>
        <w:autoSpaceDE/>
        <w:autoSpaceDN w:val="0"/>
        <w:bidi w:val="0"/>
        <w:spacing w:line="540" w:lineRule="exact"/>
        <w:ind w:firstLine="642" w:firstLineChars="200"/>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第四条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农村集体经济组织章程</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的</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制定</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和</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修改经成员大会表决通过</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后</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，报乡镇人民政府审核</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和</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县（区）农业农村部门备案。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章程</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应当符合法律、法规和国家政策，不得有侵犯农村集体经济组织成员的人身权利、民主权利和合法财产权利的内容。</w:t>
      </w:r>
    </w:p>
    <w:p>
      <w:pPr>
        <w:keepNext w:val="0"/>
        <w:keepLines w:val="0"/>
        <w:pageBreakBefore w:val="0"/>
        <w:widowControl w:val="0"/>
        <w:kinsoku/>
        <w:wordWrap/>
        <w:overflowPunct/>
        <w:topLinePunct w:val="0"/>
        <w:autoSpaceDE/>
        <w:bidi w:val="0"/>
        <w:spacing w:line="540" w:lineRule="exact"/>
        <w:ind w:firstLine="642" w:firstLineChars="200"/>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第五条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农村集体经济组织</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依法</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成立后，</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应及时</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向</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所在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县（区）农业农村部门申请登记赋码，领取《农村集体经济组织登记证》，</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依法开展村集体生产经营活动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lang w:val="en-US" w:eastAsia="zh-CN"/>
          <w14:textFill>
            <w14:solidFill>
              <w14:schemeClr w14:val="tx1"/>
            </w14:solidFill>
          </w14:textFill>
        </w:rPr>
        <w:t>三</w:t>
      </w:r>
      <w:r>
        <w:rPr>
          <w:rFonts w:hint="eastAsia" w:ascii="黑体" w:hAnsi="黑体" w:eastAsia="黑体" w:cs="黑体"/>
          <w:color w:val="000000" w:themeColor="text1"/>
          <w:sz w:val="32"/>
          <w:szCs w:val="32"/>
          <w14:textFill>
            <w14:solidFill>
              <w14:schemeClr w14:val="tx1"/>
            </w14:solidFill>
          </w14:textFill>
        </w:rPr>
        <w:t xml:space="preserve">章  </w:t>
      </w:r>
      <w:r>
        <w:rPr>
          <w:rFonts w:hint="eastAsia" w:ascii="黑体" w:hAnsi="黑体" w:eastAsia="黑体" w:cs="黑体"/>
          <w:color w:val="000000" w:themeColor="text1"/>
          <w:sz w:val="32"/>
          <w:szCs w:val="32"/>
          <w:lang w:eastAsia="zh-CN"/>
          <w14:textFill>
            <w14:solidFill>
              <w14:schemeClr w14:val="tx1"/>
            </w14:solidFill>
          </w14:textFill>
        </w:rPr>
        <w:t>项目</w:t>
      </w:r>
      <w:r>
        <w:rPr>
          <w:rFonts w:hint="eastAsia" w:ascii="黑体" w:hAnsi="黑体" w:eastAsia="黑体" w:cs="黑体"/>
          <w:color w:val="000000" w:themeColor="text1"/>
          <w:sz w:val="32"/>
          <w:szCs w:val="32"/>
          <w14:textFill>
            <w14:solidFill>
              <w14:schemeClr w14:val="tx1"/>
            </w14:solidFill>
          </w14:textFill>
        </w:rPr>
        <w:t>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第</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六</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条</w:t>
      </w:r>
      <w:r>
        <w:rPr>
          <w:rFonts w:hint="default" w:ascii="黑体" w:hAnsi="黑体" w:eastAsia="黑体" w:cs="黑体"/>
          <w:color w:val="000000" w:themeColor="text1"/>
          <w:sz w:val="32"/>
          <w:szCs w:val="32"/>
          <w14:textFill>
            <w14:solidFill>
              <w14:schemeClr w14:val="tx1"/>
            </w14:solidFill>
          </w14:textFill>
        </w:rPr>
        <w:t> </w:t>
      </w:r>
      <w:r>
        <w:rPr>
          <w:rFonts w:hint="default" w:ascii="Times New Roman" w:hAnsi="Times New Roman" w:eastAsia="仿宋_GB2312" w:cs="Times New Roman"/>
          <w:color w:val="000000" w:themeColor="text1"/>
          <w:sz w:val="32"/>
          <w:szCs w:val="32"/>
          <w14:textFill>
            <w14:solidFill>
              <w14:schemeClr w14:val="tx1"/>
            </w14:solidFill>
          </w14:textFill>
        </w:rPr>
        <w:t xml:space="preserve"> 申报</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扶持壮大村集体经济项目</w:t>
      </w:r>
      <w:r>
        <w:rPr>
          <w:rFonts w:hint="default" w:ascii="Times New Roman" w:hAnsi="Times New Roman" w:eastAsia="仿宋_GB2312" w:cs="Times New Roman"/>
          <w:color w:val="000000" w:themeColor="text1"/>
          <w:sz w:val="32"/>
          <w:szCs w:val="32"/>
          <w14:textFill>
            <w14:solidFill>
              <w14:schemeClr w14:val="tx1"/>
            </w14:solidFill>
          </w14:textFill>
        </w:rPr>
        <w:t>的行政村应具备以下条件：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（一）党组织凝聚力、战斗力强，村集体成员有意愿、有共识、有要求。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（二）党组织带头人政治素质好、道德品行好、带富能力强、协调能力强，懂农业、爱农村、爱农民。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（三）具备发展集体经济的资产、资源、区位等基础条件。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（四）申报项目应符合国家</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和自治区</w:t>
      </w:r>
      <w:r>
        <w:rPr>
          <w:rFonts w:hint="default" w:ascii="Times New Roman" w:hAnsi="Times New Roman" w:eastAsia="仿宋_GB2312" w:cs="Times New Roman"/>
          <w:color w:val="000000" w:themeColor="text1"/>
          <w:sz w:val="32"/>
          <w:szCs w:val="32"/>
          <w14:textFill>
            <w14:solidFill>
              <w14:schemeClr w14:val="tx1"/>
            </w14:solidFill>
          </w14:textFill>
        </w:rPr>
        <w:t>环保、土地等政策和当地产业发展规划，有健全的经营运行、收益分配、监督管理等机制。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（五）集体资金、资产、资源管理规范。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（六）2016年以来已经开展试点的村或年集体经济经营收益超过50万元的村不再纳入实施范围。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在具备上述条件的前提下，上年度被评为三星级及以上党组织的村，给予优先扶持。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第</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七</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条 </w:t>
      </w:r>
      <w:r>
        <w:rPr>
          <w:rFonts w:hint="default" w:ascii="Times New Roman" w:hAnsi="Times New Roman" w:eastAsia="仿宋_GB2312" w:cs="Times New Roman"/>
          <w:color w:val="000000" w:themeColor="text1"/>
          <w:sz w:val="32"/>
          <w:szCs w:val="32"/>
          <w14:textFill>
            <w14:solidFill>
              <w14:schemeClr w14:val="tx1"/>
            </w14:solidFill>
          </w14:textFill>
        </w:rPr>
        <w:t xml:space="preserve"> 村级集体经济</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项目的类型包括：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（一）资源开发类项目。指村级集体经济组织通过招商引资、租赁承包等方式，接受农民流转的土地承包经营权（包括集体土地、水域、荒山、沟渠经营权）并开发利用的项目。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（二）盘活资产类项目。指村级集体经济组织通过发包、租赁、参股、联营、合资、合作等方式，盘活闲置房屋和校舍等村集体资产的项目。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（三）生产经营类项目。</w:t>
      </w:r>
      <w:r>
        <w:rPr>
          <w:rFonts w:hint="eastAsia" w:ascii="仿宋_GB2312" w:hAnsi="仿宋_GB2312" w:eastAsia="仿宋_GB2312" w:cs="仿宋_GB2312"/>
          <w:color w:val="000000" w:themeColor="text1"/>
          <w:sz w:val="32"/>
          <w:szCs w:val="32"/>
          <w14:textFill>
            <w14:solidFill>
              <w14:schemeClr w14:val="tx1"/>
            </w14:solidFill>
          </w14:textFill>
        </w:rPr>
        <w:t>指村级集体经济组织</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推动一二三产融合发展，</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探索村集体经济发展新业态，</w:t>
      </w:r>
      <w:r>
        <w:rPr>
          <w:rFonts w:hint="eastAsia" w:ascii="仿宋_GB2312" w:hAnsi="仿宋_GB2312" w:eastAsia="仿宋_GB2312" w:cs="仿宋_GB2312"/>
          <w:color w:val="000000" w:themeColor="text1"/>
          <w:sz w:val="32"/>
          <w:szCs w:val="32"/>
          <w14:textFill>
            <w14:solidFill>
              <w14:schemeClr w14:val="tx1"/>
            </w14:solidFill>
          </w14:textFill>
        </w:rPr>
        <w:t>通过获取固定收益、入股分红等方式，合作经营或领办、创办种植、养殖、加工等各类经济实体，发展区域性优势特色产业项目</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全产业链布局谋划，形成“一乡一业、一村一品”的产业格局。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（四）服务创收类项目。指村级集体经济组织通过创办农业综合服务站、家政服务社、便民服务店等方式，开展代耕代收以及家政、养老、物业、电商、通信代理等服务项目。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（五）乡村旅游类项目。指村级集体经济组织通过开发利用本地旅游资源、特色产业</w:t>
      </w:r>
      <w:r>
        <w:rPr>
          <w:rFonts w:hint="eastAsia" w:ascii="仿宋_GB2312" w:hAnsi="仿宋_GB2312" w:eastAsia="仿宋_GB2312" w:cs="仿宋_GB2312"/>
          <w:color w:val="000000" w:themeColor="text1"/>
          <w:sz w:val="32"/>
          <w:szCs w:val="32"/>
          <w14:textFill>
            <w14:solidFill>
              <w14:schemeClr w14:val="tx1"/>
            </w14:solidFill>
          </w14:textFill>
        </w:rPr>
        <w:t>等方式，</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探索“集体+旅游”模式，布局</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观光农业、采摘体验、乡村民宿、休闲度假、健康养生等乡村新业态</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六）异地置业类项目。指村级集体经济组织通过异地置业方式，在城镇街道、人口集聚区或工业集中区购置商品房等经营性固定资产，或承包小区物业管理、企事业单位食堂等服务场所经营权，承揽建筑工程施工等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（七）科研创新类项目。指村级集体经济组织通过技术引进、自主研发等方式，依托本土人才、社会力量等，开展高新技术研发应用或挖掘物质及非物质文化遗产资源的项目。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（八）其他有效促进村集体增收的项目。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2"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第</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八</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条 </w:t>
      </w:r>
      <w:r>
        <w:rPr>
          <w:rFonts w:hint="default" w:ascii="Times New Roman" w:hAnsi="Times New Roman" w:eastAsia="仿宋_GB2312" w:cs="Times New Roman"/>
          <w:color w:val="000000" w:themeColor="text1"/>
          <w:sz w:val="32"/>
          <w:szCs w:val="32"/>
          <w14:textFill>
            <w14:solidFill>
              <w14:schemeClr w14:val="tx1"/>
            </w14:solidFill>
          </w14:textFill>
        </w:rPr>
        <w:t xml:space="preserve"> 扶持项目按照“村级申报、乡镇初审、县</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级</w:t>
      </w:r>
      <w:r>
        <w:rPr>
          <w:rFonts w:hint="default" w:ascii="Times New Roman" w:hAnsi="Times New Roman" w:eastAsia="仿宋_GB2312" w:cs="Times New Roman"/>
          <w:color w:val="000000" w:themeColor="text1"/>
          <w:sz w:val="32"/>
          <w:szCs w:val="32"/>
          <w14:textFill>
            <w14:solidFill>
              <w14:schemeClr w14:val="tx1"/>
            </w14:solidFill>
          </w14:textFill>
        </w:rPr>
        <w:t>复审、地级市</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和</w:t>
      </w:r>
      <w:r>
        <w:rPr>
          <w:rFonts w:hint="default" w:ascii="Times New Roman" w:hAnsi="Times New Roman" w:eastAsia="仿宋_GB2312" w:cs="Times New Roman"/>
          <w:color w:val="000000" w:themeColor="text1"/>
          <w:sz w:val="32"/>
          <w:szCs w:val="32"/>
          <w14:textFill>
            <w14:solidFill>
              <w14:schemeClr w14:val="tx1"/>
            </w14:solidFill>
          </w14:textFill>
        </w:rPr>
        <w:t>自治区备案”的程序确定。村级组织研究确定申报项目实施方案，报乡（镇）党委、政府初审后，由县</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委</w:t>
      </w:r>
      <w:r>
        <w:rPr>
          <w:rFonts w:hint="default" w:ascii="Times New Roman" w:hAnsi="Times New Roman" w:eastAsia="仿宋_GB2312" w:cs="Times New Roman"/>
          <w:color w:val="000000" w:themeColor="text1"/>
          <w:sz w:val="32"/>
          <w:szCs w:val="32"/>
          <w14:textFill>
            <w14:solidFill>
              <w14:schemeClr w14:val="tx1"/>
            </w14:solidFill>
          </w14:textFill>
        </w:rPr>
        <w:t>组织</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部</w:t>
      </w:r>
      <w:r>
        <w:rPr>
          <w:rFonts w:hint="default" w:ascii="Times New Roman" w:hAnsi="Times New Roman" w:eastAsia="仿宋_GB2312" w:cs="Times New Roman"/>
          <w:color w:val="000000" w:themeColor="text1"/>
          <w:sz w:val="32"/>
          <w:szCs w:val="32"/>
          <w14:textFill>
            <w14:solidFill>
              <w14:schemeClr w14:val="tx1"/>
            </w14:solidFill>
          </w14:textFill>
        </w:rPr>
        <w:t>、财政</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局</w:t>
      </w:r>
      <w:r>
        <w:rPr>
          <w:rFonts w:hint="default" w:ascii="Times New Roman" w:hAnsi="Times New Roman" w:eastAsia="仿宋_GB2312" w:cs="Times New Roman"/>
          <w:color w:val="000000" w:themeColor="text1"/>
          <w:sz w:val="32"/>
          <w:szCs w:val="32"/>
          <w14:textFill>
            <w14:solidFill>
              <w14:schemeClr w14:val="tx1"/>
            </w14:solidFill>
          </w14:textFill>
        </w:rPr>
        <w:t>和农业农村</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局</w:t>
      </w:r>
      <w:r>
        <w:rPr>
          <w:rFonts w:hint="default" w:ascii="Times New Roman" w:hAnsi="Times New Roman" w:eastAsia="仿宋_GB2312" w:cs="Times New Roman"/>
          <w:color w:val="000000" w:themeColor="text1"/>
          <w:sz w:val="32"/>
          <w:szCs w:val="32"/>
          <w14:textFill>
            <w14:solidFill>
              <w14:schemeClr w14:val="tx1"/>
            </w14:solidFill>
          </w14:textFill>
        </w:rPr>
        <w:t>会商、评审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后，报县委、政府</w:t>
      </w:r>
      <w:r>
        <w:rPr>
          <w:rFonts w:hint="default" w:ascii="Times New Roman" w:hAnsi="Times New Roman" w:eastAsia="仿宋_GB2312" w:cs="Times New Roman"/>
          <w:color w:val="000000" w:themeColor="text1"/>
          <w:sz w:val="32"/>
          <w:szCs w:val="32"/>
          <w14:textFill>
            <w14:solidFill>
              <w14:schemeClr w14:val="tx1"/>
            </w14:solidFill>
          </w14:textFill>
        </w:rPr>
        <w:t>批复，</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并</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向自治区、地级市</w:t>
      </w:r>
      <w:r>
        <w:rPr>
          <w:rFonts w:hint="default" w:ascii="Times New Roman" w:hAnsi="Times New Roman" w:eastAsia="仿宋_GB2312" w:cs="Times New Roman"/>
          <w:color w:val="000000" w:themeColor="text1"/>
          <w:sz w:val="32"/>
          <w:szCs w:val="32"/>
          <w14:textFill>
            <w14:solidFill>
              <w14:schemeClr w14:val="tx1"/>
            </w14:solidFill>
          </w14:textFill>
        </w:rPr>
        <w:t>组织</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财政、农业农村部门备案。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第</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九</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条</w:t>
      </w:r>
      <w:r>
        <w:rPr>
          <w:rFonts w:hint="default" w:ascii="黑体" w:hAnsi="黑体" w:eastAsia="黑体" w:cs="黑体"/>
          <w:color w:val="000000" w:themeColor="text1"/>
          <w:sz w:val="32"/>
          <w:szCs w:val="32"/>
          <w14:textFill>
            <w14:solidFill>
              <w14:schemeClr w14:val="tx1"/>
            </w14:solidFill>
          </w14:textFill>
        </w:rPr>
        <w:t> </w:t>
      </w:r>
      <w:r>
        <w:rPr>
          <w:rFonts w:hint="default" w:ascii="Times New Roman" w:hAnsi="Times New Roman" w:eastAsia="仿宋_GB2312" w:cs="Times New Roman"/>
          <w:color w:val="000000" w:themeColor="text1"/>
          <w:sz w:val="32"/>
          <w:szCs w:val="32"/>
          <w14:textFill>
            <w14:solidFill>
              <w14:schemeClr w14:val="tx1"/>
            </w14:solidFill>
          </w14:textFill>
        </w:rPr>
        <w:t xml:space="preserve"> 项目批复后，县</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委</w:t>
      </w:r>
      <w:r>
        <w:rPr>
          <w:rFonts w:hint="default" w:ascii="Times New Roman" w:hAnsi="Times New Roman" w:eastAsia="仿宋_GB2312" w:cs="Times New Roman"/>
          <w:color w:val="000000" w:themeColor="text1"/>
          <w:sz w:val="32"/>
          <w:szCs w:val="32"/>
          <w14:textFill>
            <w14:solidFill>
              <w14:schemeClr w14:val="tx1"/>
            </w14:solidFill>
          </w14:textFill>
        </w:rPr>
        <w:t>组织</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部</w:t>
      </w:r>
      <w:r>
        <w:rPr>
          <w:rFonts w:hint="default" w:ascii="Times New Roman" w:hAnsi="Times New Roman" w:eastAsia="仿宋_GB2312" w:cs="Times New Roman"/>
          <w:color w:val="000000" w:themeColor="text1"/>
          <w:sz w:val="32"/>
          <w:szCs w:val="32"/>
          <w14:textFill>
            <w14:solidFill>
              <w14:schemeClr w14:val="tx1"/>
            </w14:solidFill>
          </w14:textFill>
        </w:rPr>
        <w:t>、财政</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局</w:t>
      </w:r>
      <w:r>
        <w:rPr>
          <w:rFonts w:hint="default" w:ascii="Times New Roman" w:hAnsi="Times New Roman" w:eastAsia="仿宋_GB2312" w:cs="Times New Roman"/>
          <w:color w:val="000000" w:themeColor="text1"/>
          <w:sz w:val="32"/>
          <w:szCs w:val="32"/>
          <w14:textFill>
            <w14:solidFill>
              <w14:schemeClr w14:val="tx1"/>
            </w14:solidFill>
          </w14:textFill>
        </w:rPr>
        <w:t>和农业农村</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局</w:t>
      </w:r>
      <w:r>
        <w:rPr>
          <w:rFonts w:hint="default" w:ascii="Times New Roman" w:hAnsi="Times New Roman" w:eastAsia="仿宋_GB2312" w:cs="Times New Roman"/>
          <w:color w:val="000000" w:themeColor="text1"/>
          <w:sz w:val="32"/>
          <w:szCs w:val="32"/>
          <w14:textFill>
            <w14:solidFill>
              <w14:schemeClr w14:val="tx1"/>
            </w14:solidFill>
          </w14:textFill>
        </w:rPr>
        <w:t>应督促乡（镇）党委、政府和村级组织，按照项目实施方案，抓好项目实施</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，原则上当年申报的项目当年要实施完成</w:t>
      </w:r>
      <w:r>
        <w:rPr>
          <w:rFonts w:hint="default" w:ascii="Times New Roman" w:hAnsi="Times New Roman" w:eastAsia="仿宋_GB2312" w:cs="Times New Roman"/>
          <w:color w:val="000000" w:themeColor="text1"/>
          <w:sz w:val="32"/>
          <w:szCs w:val="32"/>
          <w14:textFill>
            <w14:solidFill>
              <w14:schemeClr w14:val="tx1"/>
            </w14:solidFill>
          </w14:textFill>
        </w:rPr>
        <w:t>。村级集体经济组织是项目实施主体，对项目实施负主体责任。</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黑体" w:hAnsi="黑体" w:eastAsia="黑体" w:cs="黑体"/>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第</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十</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已经批复的</w:t>
      </w:r>
      <w:r>
        <w:rPr>
          <w:rFonts w:hint="default" w:ascii="Times New Roman" w:hAnsi="Times New Roman" w:eastAsia="仿宋_GB2312" w:cs="Times New Roman"/>
          <w:color w:val="000000" w:themeColor="text1"/>
          <w:sz w:val="32"/>
          <w:szCs w:val="32"/>
          <w14:textFill>
            <w14:solidFill>
              <w14:schemeClr w14:val="tx1"/>
            </w14:solidFill>
          </w14:textFill>
        </w:rPr>
        <w:t>项目</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，原则上不予调整，确需调整的，</w:t>
      </w:r>
      <w:r>
        <w:rPr>
          <w:rFonts w:hint="default" w:ascii="Times New Roman" w:hAnsi="Times New Roman" w:eastAsia="仿宋_GB2312" w:cs="Times New Roman"/>
          <w:color w:val="000000" w:themeColor="text1"/>
          <w:sz w:val="32"/>
          <w:szCs w:val="32"/>
          <w14:textFill>
            <w14:solidFill>
              <w14:schemeClr w14:val="tx1"/>
            </w14:solidFill>
          </w14:textFill>
        </w:rPr>
        <w:t>由县</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委</w:t>
      </w:r>
      <w:r>
        <w:rPr>
          <w:rFonts w:hint="default" w:ascii="Times New Roman" w:hAnsi="Times New Roman" w:eastAsia="仿宋_GB2312" w:cs="Times New Roman"/>
          <w:color w:val="000000" w:themeColor="text1"/>
          <w:sz w:val="32"/>
          <w:szCs w:val="32"/>
          <w14:textFill>
            <w14:solidFill>
              <w14:schemeClr w14:val="tx1"/>
            </w14:solidFill>
          </w14:textFill>
        </w:rPr>
        <w:t>组织</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部</w:t>
      </w:r>
      <w:r>
        <w:rPr>
          <w:rFonts w:hint="default" w:ascii="Times New Roman" w:hAnsi="Times New Roman" w:eastAsia="仿宋_GB2312" w:cs="Times New Roman"/>
          <w:color w:val="000000" w:themeColor="text1"/>
          <w:sz w:val="32"/>
          <w:szCs w:val="32"/>
          <w14:textFill>
            <w14:solidFill>
              <w14:schemeClr w14:val="tx1"/>
            </w14:solidFill>
          </w14:textFill>
        </w:rPr>
        <w:t>、财政</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局</w:t>
      </w:r>
      <w:r>
        <w:rPr>
          <w:rFonts w:hint="default" w:ascii="Times New Roman" w:hAnsi="Times New Roman" w:eastAsia="仿宋_GB2312" w:cs="Times New Roman"/>
          <w:color w:val="000000" w:themeColor="text1"/>
          <w:sz w:val="32"/>
          <w:szCs w:val="32"/>
          <w14:textFill>
            <w14:solidFill>
              <w14:schemeClr w14:val="tx1"/>
            </w14:solidFill>
          </w14:textFill>
        </w:rPr>
        <w:t>和农业农村</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局按程序</w:t>
      </w:r>
      <w:r>
        <w:rPr>
          <w:rFonts w:hint="default" w:ascii="Times New Roman" w:hAnsi="Times New Roman" w:eastAsia="仿宋_GB2312" w:cs="Times New Roman"/>
          <w:color w:val="000000" w:themeColor="text1"/>
          <w:sz w:val="32"/>
          <w:szCs w:val="32"/>
          <w14:textFill>
            <w14:solidFill>
              <w14:schemeClr w14:val="tx1"/>
            </w14:solidFill>
          </w14:textFill>
        </w:rPr>
        <w:t>调整</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后</w:t>
      </w:r>
      <w:r>
        <w:rPr>
          <w:rFonts w:hint="default" w:ascii="Times New Roman" w:hAnsi="Times New Roman" w:eastAsia="仿宋_GB2312" w:cs="Times New Roman"/>
          <w:color w:val="000000" w:themeColor="text1"/>
          <w:sz w:val="32"/>
          <w:szCs w:val="32"/>
          <w14:textFill>
            <w14:solidFill>
              <w14:schemeClr w14:val="tx1"/>
            </w14:solidFill>
          </w14:textFill>
        </w:rPr>
        <w:t>，分别报自治区、地级市组织、财政和农业农村部门备案。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第</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十一</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条 </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批复实施的项目完成后，经乡村自验、县级复验后，对该项目进行决算，根据决算资金结余情况重新谋划，按规定申报新项目。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第十</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二</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条</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村集体利用发展资金规划实施的50万元以上项目，严格按照本办法第六条规定程序报批实施；规划实施的50万元以下项目，召开村民代表大会讨论后制定实施方案，报</w:t>
      </w:r>
      <w:r>
        <w:rPr>
          <w:rFonts w:hint="default" w:ascii="Times New Roman" w:hAnsi="Times New Roman" w:eastAsia="仿宋_GB2312" w:cs="Times New Roman"/>
          <w:color w:val="000000" w:themeColor="text1"/>
          <w:sz w:val="32"/>
          <w:szCs w:val="32"/>
          <w14:textFill>
            <w14:solidFill>
              <w14:schemeClr w14:val="tx1"/>
            </w14:solidFill>
          </w14:textFill>
        </w:rPr>
        <w:t>乡（镇）党委、政府</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批复后实施，并报农业农村局备案。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第十</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三</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条</w:t>
      </w:r>
      <w:r>
        <w:rPr>
          <w:rFonts w:hint="default" w:ascii="Times New Roman" w:hAnsi="Times New Roman" w:eastAsia="仿宋_GB2312" w:cs="Times New Roman"/>
          <w:color w:val="000000" w:themeColor="text1"/>
          <w:sz w:val="32"/>
          <w:szCs w:val="32"/>
          <w14:textFill>
            <w14:solidFill>
              <w14:schemeClr w14:val="tx1"/>
            </w14:solidFill>
          </w14:textFill>
        </w:rPr>
        <w:t>  项目实施结束后，乡镇党委、政府指导项目村及时收集整理项目实施中形成的各类资料，并组织初验。县</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委</w:t>
      </w:r>
      <w:r>
        <w:rPr>
          <w:rFonts w:hint="default" w:ascii="Times New Roman" w:hAnsi="Times New Roman" w:eastAsia="仿宋_GB2312" w:cs="Times New Roman"/>
          <w:color w:val="000000" w:themeColor="text1"/>
          <w:sz w:val="32"/>
          <w:szCs w:val="32"/>
          <w14:textFill>
            <w14:solidFill>
              <w14:schemeClr w14:val="tx1"/>
            </w14:solidFill>
          </w14:textFill>
        </w:rPr>
        <w:t>组织</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部</w:t>
      </w:r>
      <w:r>
        <w:rPr>
          <w:rFonts w:hint="default" w:ascii="Times New Roman" w:hAnsi="Times New Roman" w:eastAsia="仿宋_GB2312" w:cs="Times New Roman"/>
          <w:color w:val="000000" w:themeColor="text1"/>
          <w:sz w:val="32"/>
          <w:szCs w:val="32"/>
          <w14:textFill>
            <w14:solidFill>
              <w14:schemeClr w14:val="tx1"/>
            </w14:solidFill>
          </w14:textFill>
        </w:rPr>
        <w:t>、财政</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局</w:t>
      </w:r>
      <w:r>
        <w:rPr>
          <w:rFonts w:hint="default" w:ascii="Times New Roman" w:hAnsi="Times New Roman" w:eastAsia="仿宋_GB2312" w:cs="Times New Roman"/>
          <w:color w:val="000000" w:themeColor="text1"/>
          <w:sz w:val="32"/>
          <w:szCs w:val="32"/>
          <w14:textFill>
            <w14:solidFill>
              <w14:schemeClr w14:val="tx1"/>
            </w14:solidFill>
          </w14:textFill>
        </w:rPr>
        <w:t>、农业农村</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局</w:t>
      </w:r>
      <w:r>
        <w:rPr>
          <w:rFonts w:hint="default" w:ascii="Times New Roman" w:hAnsi="Times New Roman" w:eastAsia="仿宋_GB2312" w:cs="Times New Roman"/>
          <w:color w:val="000000" w:themeColor="text1"/>
          <w:sz w:val="32"/>
          <w:szCs w:val="32"/>
          <w14:textFill>
            <w14:solidFill>
              <w14:schemeClr w14:val="tx1"/>
            </w14:solidFill>
          </w14:textFill>
        </w:rPr>
        <w:t>进行验收。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p>
    <w:p>
      <w:pPr>
        <w:keepNext w:val="0"/>
        <w:keepLines w:val="0"/>
        <w:pageBreakBefore w:val="0"/>
        <w:widowControl w:val="0"/>
        <w:numPr>
          <w:ilvl w:val="0"/>
          <w:numId w:val="1"/>
        </w:numPr>
        <w:kinsoku/>
        <w:wordWrap/>
        <w:overflowPunct/>
        <w:topLinePunct w:val="0"/>
        <w:autoSpaceDE/>
        <w:autoSpaceDN w:val="0"/>
        <w:bidi w:val="0"/>
        <w:adjustRightInd/>
        <w:snapToGrid/>
        <w:spacing w:before="157" w:beforeLines="50" w:after="157" w:afterLines="50" w:line="540" w:lineRule="exact"/>
        <w:ind w:left="0" w:leftChars="0" w:firstLine="640" w:firstLineChars="0"/>
        <w:jc w:val="center"/>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经营管理</w:t>
      </w:r>
    </w:p>
    <w:p>
      <w:pPr>
        <w:pStyle w:val="2"/>
        <w:numPr>
          <w:ilvl w:val="0"/>
          <w:numId w:val="0"/>
        </w:numPr>
        <w:ind w:left="640" w:leftChars="0"/>
        <w:rPr>
          <w:rFonts w:hint="eastAsia"/>
          <w:lang w:val="en-US" w:eastAsia="zh-CN"/>
        </w:rPr>
      </w:pPr>
    </w:p>
    <w:p>
      <w:pPr>
        <w:keepNext w:val="0"/>
        <w:keepLines w:val="0"/>
        <w:pageBreakBefore w:val="0"/>
        <w:widowControl w:val="0"/>
        <w:kinsoku/>
        <w:wordWrap/>
        <w:overflowPunct/>
        <w:topLinePunct w:val="0"/>
        <w:autoSpaceDE/>
        <w:bidi w:val="0"/>
        <w:spacing w:line="540" w:lineRule="exact"/>
        <w:ind w:firstLine="642" w:firstLineChars="200"/>
        <w:textAlignment w:val="auto"/>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第</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十</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四条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农村集体经济组织</w:t>
      </w:r>
      <w:r>
        <w:rPr>
          <w:rFonts w:hint="eastAsia" w:ascii="Times New Roman" w:hAnsi="Times New Roman" w:eastAsia="仿宋_GB2312" w:cs="Times New Roman"/>
          <w:color w:val="000000" w:themeColor="text1"/>
          <w:sz w:val="32"/>
          <w:szCs w:val="32"/>
          <w14:textFill>
            <w14:solidFill>
              <w14:schemeClr w14:val="tx1"/>
            </w14:solidFill>
          </w14:textFill>
        </w:rPr>
        <w:t>在</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农村</w:t>
      </w:r>
      <w:r>
        <w:rPr>
          <w:rFonts w:hint="eastAsia" w:ascii="Times New Roman" w:hAnsi="Times New Roman" w:eastAsia="仿宋_GB2312" w:cs="Times New Roman"/>
          <w:color w:val="000000" w:themeColor="text1"/>
          <w:sz w:val="32"/>
          <w:szCs w:val="32"/>
          <w14:textFill>
            <w14:solidFill>
              <w14:schemeClr w14:val="tx1"/>
            </w14:solidFill>
          </w14:textFill>
        </w:rPr>
        <w:t>基层党组织</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的</w:t>
      </w:r>
      <w:r>
        <w:rPr>
          <w:rFonts w:hint="eastAsia" w:ascii="Times New Roman" w:hAnsi="Times New Roman" w:eastAsia="仿宋_GB2312" w:cs="Times New Roman"/>
          <w:color w:val="000000" w:themeColor="text1"/>
          <w:sz w:val="32"/>
          <w:szCs w:val="32"/>
          <w14:textFill>
            <w14:solidFill>
              <w14:schemeClr w14:val="tx1"/>
            </w14:solidFill>
          </w14:textFill>
        </w:rPr>
        <w:t>领导</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下</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履行农村</w:t>
      </w:r>
      <w:r>
        <w:rPr>
          <w:rFonts w:hint="eastAsia" w:ascii="Times New Roman" w:hAnsi="Times New Roman" w:eastAsia="仿宋_GB2312" w:cs="Times New Roman"/>
          <w:color w:val="000000" w:themeColor="text1"/>
          <w:sz w:val="32"/>
          <w:szCs w:val="32"/>
          <w14:textFill>
            <w14:solidFill>
              <w14:schemeClr w14:val="tx1"/>
            </w14:solidFill>
          </w14:textFill>
        </w:rPr>
        <w:t>集体</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三资</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经营</w:t>
      </w:r>
      <w:r>
        <w:rPr>
          <w:rFonts w:hint="eastAsia" w:ascii="Times New Roman" w:hAnsi="Times New Roman" w:eastAsia="仿宋_GB2312" w:cs="Times New Roman"/>
          <w:color w:val="000000" w:themeColor="text1"/>
          <w:sz w:val="32"/>
          <w:szCs w:val="32"/>
          <w14:textFill>
            <w14:solidFill>
              <w14:schemeClr w14:val="tx1"/>
            </w14:solidFill>
          </w14:textFill>
        </w:rPr>
        <w:t>管理主体</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责任</w:t>
      </w:r>
      <w:r>
        <w:rPr>
          <w:rFonts w:hint="eastAsia" w:ascii="Times New Roman" w:hAnsi="Times New Roman" w:eastAsia="仿宋_GB2312" w:cs="Times New Roman"/>
          <w:color w:val="000000" w:themeColor="text1"/>
          <w:sz w:val="32"/>
          <w:szCs w:val="32"/>
          <w14:textFill>
            <w14:solidFill>
              <w14:schemeClr w14:val="tx1"/>
            </w14:solidFill>
          </w14:textFill>
        </w:rPr>
        <w:t>，与</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村</w:t>
      </w:r>
      <w:r>
        <w:rPr>
          <w:rFonts w:hint="eastAsia" w:ascii="Times New Roman" w:hAnsi="Times New Roman" w:eastAsia="仿宋_GB2312" w:cs="Times New Roman"/>
          <w:color w:val="000000" w:themeColor="text1"/>
          <w:sz w:val="32"/>
          <w:szCs w:val="32"/>
          <w14:textFill>
            <w14:solidFill>
              <w14:schemeClr w14:val="tx1"/>
            </w14:solidFill>
          </w14:textFill>
        </w:rPr>
        <w:t>集体经济组织事务分离</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账务分离</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推动农村集体</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资源资产资金</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“管”“用”分离，增强村</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集体经济</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组织发展经济、服务产业的能力。</w:t>
      </w:r>
    </w:p>
    <w:p>
      <w:pPr>
        <w:keepNext w:val="0"/>
        <w:keepLines w:val="0"/>
        <w:pageBreakBefore w:val="0"/>
        <w:widowControl w:val="0"/>
        <w:kinsoku/>
        <w:wordWrap/>
        <w:overflowPunct/>
        <w:topLinePunct w:val="0"/>
        <w:autoSpaceDE/>
        <w:autoSpaceDN w:val="0"/>
        <w:bidi w:val="0"/>
        <w:spacing w:line="540" w:lineRule="exact"/>
        <w:ind w:firstLine="642"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 xml:space="preserve">第十五条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农村集体“三资”所有权属村集体经济组织全体成员所有，以股份形式量化到本集体组织成员，作为其参与村集体收益分配依据。以农户家庭为单位发放股权证的，应记载成员享有的集体“三资”股份份额。农村集体“三资”股份可以在本集体经济组织成员之间转让、赠予，也可以由本集体经济组织赎回，不得向本集体经济组织成员以外的人员转让、赠予。在涉及成员股份转让、赠予等利益的重大事项上，须经成员表决权总数三分之二以上通过，并报乡镇人民政府备案，防止少数人操控。</w:t>
      </w:r>
    </w:p>
    <w:p>
      <w:pPr>
        <w:keepNext w:val="0"/>
        <w:keepLines w:val="0"/>
        <w:pageBreakBefore w:val="0"/>
        <w:widowControl w:val="0"/>
        <w:kinsoku/>
        <w:wordWrap/>
        <w:overflowPunct/>
        <w:topLinePunct w:val="0"/>
        <w:autoSpaceDE/>
        <w:autoSpaceDN w:val="0"/>
        <w:bidi w:val="0"/>
        <w:spacing w:line="540" w:lineRule="exact"/>
        <w:ind w:firstLine="642" w:firstLineChars="200"/>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第十六条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村集体经济经营管理机制可采取自主经营、股份经营、合作经营、联村经营、委托经营等经营模式，建立产业发展型、服务创收型、加工增值型、资产收益型、资产盘活型等经营类型，建立资金管理、收益分配、监督管理、考评激励、责任追究等机制。</w:t>
      </w:r>
    </w:p>
    <w:p>
      <w:pPr>
        <w:keepNext w:val="0"/>
        <w:keepLines w:val="0"/>
        <w:pageBreakBefore w:val="0"/>
        <w:widowControl w:val="0"/>
        <w:kinsoku/>
        <w:wordWrap/>
        <w:overflowPunct/>
        <w:topLinePunct w:val="0"/>
        <w:autoSpaceDE/>
        <w:autoSpaceDN w:val="0"/>
        <w:bidi w:val="0"/>
        <w:spacing w:line="540" w:lineRule="exact"/>
        <w:ind w:firstLine="642"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第十七条</w:t>
      </w:r>
      <w:r>
        <w:rPr>
          <w:rFonts w:hint="eastAsia" w:ascii="仿宋_GB2312" w:hAnsi="仿宋_GB2312" w:eastAsia="仿宋_GB2312" w:cs="仿宋_GB2312"/>
          <w:b/>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落实村集体经济组织联农带农机制，通过订单收购、代种代养、入股分红、土地流转、务工优先、服务联结、培训指导等多种形式，合理确定利益分配方式和联结模式，让成员分享产业发展各环节的红利。</w:t>
      </w:r>
    </w:p>
    <w:p>
      <w:pPr>
        <w:keepNext w:val="0"/>
        <w:keepLines w:val="0"/>
        <w:pageBreakBefore w:val="0"/>
        <w:widowControl w:val="0"/>
        <w:kinsoku/>
        <w:wordWrap/>
        <w:overflowPunct/>
        <w:topLinePunct w:val="0"/>
        <w:autoSpaceDE/>
        <w:autoSpaceDN w:val="0"/>
        <w:bidi w:val="0"/>
        <w:spacing w:line="540" w:lineRule="exact"/>
        <w:ind w:firstLine="642" w:firstLineChars="200"/>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第十八条</w:t>
      </w:r>
      <w:r>
        <w:rPr>
          <w:rFonts w:hint="eastAsia" w:ascii="仿宋_GB2312" w:hAnsi="仿宋_GB2312" w:eastAsia="仿宋_GB2312" w:cs="仿宋_GB2312"/>
          <w:b/>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农村集体经济组织对经营性资产可以直接经营，也可以采取发包、出租、入股、委托、合作等方式经营。对非经营性资产根据不同投资来源和有关规定，建立健全运行管护机制，提高公共服务能力。</w:t>
      </w:r>
    </w:p>
    <w:p>
      <w:pPr>
        <w:keepNext w:val="0"/>
        <w:keepLines w:val="0"/>
        <w:pageBreakBefore w:val="0"/>
        <w:widowControl w:val="0"/>
        <w:kinsoku/>
        <w:wordWrap/>
        <w:overflowPunct/>
        <w:topLinePunct w:val="0"/>
        <w:autoSpaceDE/>
        <w:autoSpaceDN w:val="0"/>
        <w:bidi w:val="0"/>
        <w:spacing w:line="540" w:lineRule="exact"/>
        <w:ind w:firstLine="642" w:firstLineChars="200"/>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第十九条</w:t>
      </w:r>
      <w:r>
        <w:rPr>
          <w:rFonts w:hint="eastAsia" w:ascii="仿宋_GB2312" w:hAnsi="仿宋_GB2312" w:eastAsia="仿宋_GB2312" w:cs="仿宋_GB2312"/>
          <w:b/>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农村集体经济组织财务管理实行独立会计核算，建立一个基本账户并报乡镇政府备案，严格执行农村集体经济组织财务管理制度和会计制度，落实财务收入管理、开支审批、财务公开、预算决算制度。</w:t>
      </w:r>
    </w:p>
    <w:p>
      <w:pPr>
        <w:keepNext w:val="0"/>
        <w:keepLines w:val="0"/>
        <w:pageBreakBefore w:val="0"/>
        <w:widowControl w:val="0"/>
        <w:kinsoku/>
        <w:wordWrap/>
        <w:overflowPunct/>
        <w:topLinePunct w:val="0"/>
        <w:autoSpaceDE/>
        <w:bidi w:val="0"/>
        <w:spacing w:line="540" w:lineRule="exact"/>
        <w:ind w:firstLine="642"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第二十条</w:t>
      </w:r>
      <w:r>
        <w:rPr>
          <w:rFonts w:hint="eastAsia" w:ascii="仿宋_GB2312" w:hAnsi="仿宋_GB2312" w:eastAsia="仿宋_GB2312" w:cs="仿宋_GB2312"/>
          <w:b/>
          <w:color w:val="000000" w:themeColor="text1"/>
          <w:sz w:val="32"/>
          <w:szCs w:val="32"/>
          <w:u w:val="none"/>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农村集体经济组织可以聘请经营管理人员或职业经理人，参与村级集体经济经营管理，报酬由农村集体经济组织承担。鼓励村“两委”成员、村集体经济组织成员和农民合作社等新型经营主体参与发展村级集体经济。  </w:t>
      </w: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bidi w:val="0"/>
        <w:spacing w:line="540" w:lineRule="exact"/>
        <w:ind w:firstLine="642" w:firstLineChars="200"/>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第二十一条</w:t>
      </w:r>
      <w:r>
        <w:rPr>
          <w:rFonts w:hint="eastAsia" w:ascii="仿宋_GB2312" w:hAnsi="仿宋_GB2312" w:eastAsia="仿宋_GB2312" w:cs="仿宋_GB2312"/>
          <w:b/>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农村集体经济组织按照《章程》提出收益分配初步方案，确定收益分配范围、金额、比例、用途等，提交村级党组织研究讨论，农村集体经济组织成员（代表）会议决议，公示七天无异议后，报乡镇党委和政府审核通过后方可实施，同时报县（区）农业农村局备案。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lang w:val="en-US" w:eastAsia="zh-CN"/>
          <w14:textFill>
            <w14:solidFill>
              <w14:schemeClr w14:val="tx1"/>
            </w14:solidFill>
          </w14:textFill>
        </w:rPr>
        <w:t>五</w:t>
      </w:r>
      <w:r>
        <w:rPr>
          <w:rFonts w:hint="eastAsia" w:ascii="黑体" w:hAnsi="黑体" w:eastAsia="黑体" w:cs="黑体"/>
          <w:color w:val="000000" w:themeColor="text1"/>
          <w:sz w:val="32"/>
          <w:szCs w:val="32"/>
          <w14:textFill>
            <w14:solidFill>
              <w14:schemeClr w14:val="tx1"/>
            </w14:solidFill>
          </w14:textFill>
        </w:rPr>
        <w:t xml:space="preserve">章  </w:t>
      </w:r>
      <w:r>
        <w:rPr>
          <w:rFonts w:hint="eastAsia" w:ascii="黑体" w:hAnsi="黑体" w:eastAsia="黑体" w:cs="黑体"/>
          <w:color w:val="000000" w:themeColor="text1"/>
          <w:sz w:val="32"/>
          <w:szCs w:val="32"/>
          <w:lang w:val="en-US" w:eastAsia="zh-CN"/>
          <w14:textFill>
            <w14:solidFill>
              <w14:schemeClr w14:val="tx1"/>
            </w14:solidFill>
          </w14:textFill>
        </w:rPr>
        <w:t>项目</w:t>
      </w:r>
      <w:r>
        <w:rPr>
          <w:rFonts w:hint="eastAsia" w:ascii="黑体" w:hAnsi="黑体" w:eastAsia="黑体" w:cs="黑体"/>
          <w:color w:val="000000" w:themeColor="text1"/>
          <w:sz w:val="32"/>
          <w:szCs w:val="32"/>
          <w:lang w:eastAsia="zh-CN"/>
          <w14:textFill>
            <w14:solidFill>
              <w14:schemeClr w14:val="tx1"/>
            </w14:solidFill>
          </w14:textFill>
        </w:rPr>
        <w:t>资金使用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 xml:space="preserve"> 第二十二条</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扶持壮大村级集体经济奖补资金管理执行《宁夏回族自治区农村综合改革转移支付资金及项目管理办法》有关规定。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第二十三条</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扶持</w:t>
      </w:r>
      <w:r>
        <w:rPr>
          <w:rFonts w:hint="default" w:ascii="Times New Roman" w:hAnsi="Times New Roman" w:eastAsia="仿宋_GB2312" w:cs="Times New Roman"/>
          <w:color w:val="000000" w:themeColor="text1"/>
          <w:sz w:val="32"/>
          <w:szCs w:val="32"/>
          <w14:textFill>
            <w14:solidFill>
              <w14:schemeClr w14:val="tx1"/>
            </w14:solidFill>
          </w14:textFill>
        </w:rPr>
        <w:t>资金实行国库集中支付制度，</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扶持壮大村级集体经济项目确定后，</w:t>
      </w:r>
      <w:r>
        <w:rPr>
          <w:rFonts w:hint="default" w:ascii="Times New Roman" w:hAnsi="Times New Roman" w:eastAsia="仿宋_GB2312" w:cs="Times New Roman"/>
          <w:color w:val="000000" w:themeColor="text1"/>
          <w:sz w:val="32"/>
          <w:szCs w:val="32"/>
          <w14:textFill>
            <w14:solidFill>
              <w14:schemeClr w14:val="tx1"/>
            </w14:solidFill>
          </w14:textFill>
        </w:rPr>
        <w:t>县财政</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局</w:t>
      </w:r>
      <w:r>
        <w:rPr>
          <w:rFonts w:hint="default" w:ascii="Times New Roman" w:hAnsi="Times New Roman" w:eastAsia="仿宋_GB2312" w:cs="Times New Roman"/>
          <w:color w:val="000000" w:themeColor="text1"/>
          <w:sz w:val="32"/>
          <w:szCs w:val="32"/>
          <w14:textFill>
            <w14:solidFill>
              <w14:schemeClr w14:val="tx1"/>
            </w14:solidFill>
          </w14:textFill>
        </w:rPr>
        <w:t>根据项目报审批复、评估验收等情况，</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按政策下达奖补</w:t>
      </w:r>
      <w:r>
        <w:rPr>
          <w:rFonts w:hint="default" w:ascii="Times New Roman" w:hAnsi="Times New Roman" w:eastAsia="仿宋_GB2312" w:cs="Times New Roman"/>
          <w:color w:val="000000" w:themeColor="text1"/>
          <w:sz w:val="32"/>
          <w:szCs w:val="32"/>
          <w14:textFill>
            <w14:solidFill>
              <w14:schemeClr w14:val="tx1"/>
            </w14:solidFill>
          </w14:textFill>
        </w:rPr>
        <w:t>资金</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奖补资金直接拨付村级经济组织，作为村级集体经济收入进行股份或份额量化后，用于项目支出。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第</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二十四</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条</w:t>
      </w:r>
      <w:r>
        <w:rPr>
          <w:rFonts w:hint="default" w:ascii="黑体" w:hAnsi="黑体" w:eastAsia="黑体" w:cs="黑体"/>
          <w:color w:val="000000" w:themeColor="text1"/>
          <w:sz w:val="32"/>
          <w:szCs w:val="32"/>
          <w14:textFill>
            <w14:solidFill>
              <w14:schemeClr w14:val="tx1"/>
            </w14:solidFill>
          </w14:textFill>
        </w:rPr>
        <w:t> </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扶持</w:t>
      </w:r>
      <w:r>
        <w:rPr>
          <w:rFonts w:hint="default" w:ascii="Times New Roman" w:hAnsi="Times New Roman" w:eastAsia="仿宋_GB2312" w:cs="Times New Roman"/>
          <w:color w:val="000000" w:themeColor="text1"/>
          <w:sz w:val="32"/>
          <w:szCs w:val="32"/>
          <w14:textFill>
            <w14:solidFill>
              <w14:schemeClr w14:val="tx1"/>
            </w14:solidFill>
          </w14:textFill>
        </w:rPr>
        <w:t>资金不得用于下列支出：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（一）</w:t>
      </w:r>
      <w:r>
        <w:rPr>
          <w:rFonts w:hint="default" w:ascii="Times New Roman" w:hAnsi="Times New Roman" w:eastAsia="仿宋_GB2312" w:cs="Times New Roman"/>
          <w:color w:val="000000" w:themeColor="text1"/>
          <w:sz w:val="32"/>
          <w:szCs w:val="32"/>
          <w14:textFill>
            <w14:solidFill>
              <w14:schemeClr w14:val="tx1"/>
            </w14:solidFill>
          </w14:textFill>
        </w:rPr>
        <w:t>偿还村级债务；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（二）</w:t>
      </w:r>
      <w:r>
        <w:rPr>
          <w:rFonts w:hint="default" w:ascii="Times New Roman" w:hAnsi="Times New Roman" w:eastAsia="仿宋_GB2312" w:cs="Times New Roman"/>
          <w:color w:val="000000" w:themeColor="text1"/>
          <w:sz w:val="32"/>
          <w:szCs w:val="32"/>
          <w14:textFill>
            <w14:solidFill>
              <w14:schemeClr w14:val="tx1"/>
            </w14:solidFill>
          </w14:textFill>
        </w:rPr>
        <w:t>修建楼、堂、馆、所；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（三）</w:t>
      </w:r>
      <w:r>
        <w:rPr>
          <w:rFonts w:hint="default" w:ascii="Times New Roman" w:hAnsi="Times New Roman" w:eastAsia="仿宋_GB2312" w:cs="Times New Roman"/>
          <w:color w:val="000000" w:themeColor="text1"/>
          <w:sz w:val="32"/>
          <w:szCs w:val="32"/>
          <w14:textFill>
            <w14:solidFill>
              <w14:schemeClr w14:val="tx1"/>
            </w14:solidFill>
          </w14:textFill>
        </w:rPr>
        <w:t>购置交通工具及通讯设备；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（四）</w:t>
      </w:r>
      <w:r>
        <w:rPr>
          <w:rFonts w:hint="default" w:ascii="Times New Roman" w:hAnsi="Times New Roman" w:eastAsia="仿宋_GB2312" w:cs="Times New Roman"/>
          <w:color w:val="000000" w:themeColor="text1"/>
          <w:sz w:val="32"/>
          <w:szCs w:val="32"/>
          <w14:textFill>
            <w14:solidFill>
              <w14:schemeClr w14:val="tx1"/>
            </w14:solidFill>
          </w14:textFill>
        </w:rPr>
        <w:t>发放个人津贴、补贴；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（五）</w:t>
      </w:r>
      <w:r>
        <w:rPr>
          <w:rFonts w:hint="default" w:ascii="Times New Roman" w:hAnsi="Times New Roman" w:eastAsia="仿宋_GB2312" w:cs="Times New Roman"/>
          <w:color w:val="000000" w:themeColor="text1"/>
          <w:sz w:val="32"/>
          <w:szCs w:val="32"/>
          <w14:textFill>
            <w14:solidFill>
              <w14:schemeClr w14:val="tx1"/>
            </w14:solidFill>
          </w14:textFill>
        </w:rPr>
        <w:t>项目管理费；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（六）</w:t>
      </w:r>
      <w:r>
        <w:rPr>
          <w:rFonts w:hint="default" w:ascii="Times New Roman" w:hAnsi="Times New Roman" w:eastAsia="仿宋_GB2312" w:cs="Times New Roman"/>
          <w:color w:val="000000" w:themeColor="text1"/>
          <w:sz w:val="32"/>
          <w:szCs w:val="32"/>
          <w14:textFill>
            <w14:solidFill>
              <w14:schemeClr w14:val="tx1"/>
            </w14:solidFill>
          </w14:textFill>
        </w:rPr>
        <w:t>公益事业项目建设；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（七）</w:t>
      </w:r>
      <w:r>
        <w:rPr>
          <w:rFonts w:hint="default" w:ascii="Times New Roman" w:hAnsi="Times New Roman" w:eastAsia="仿宋_GB2312" w:cs="Times New Roman"/>
          <w:color w:val="000000" w:themeColor="text1"/>
          <w:sz w:val="32"/>
          <w:szCs w:val="32"/>
          <w14:textFill>
            <w14:solidFill>
              <w14:schemeClr w14:val="tx1"/>
            </w14:solidFill>
          </w14:textFill>
        </w:rPr>
        <w:t>其它与扶持村级集体经济发展不相关的支出。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第</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二十五</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条 </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扶持</w:t>
      </w:r>
      <w:r>
        <w:rPr>
          <w:rFonts w:hint="default" w:ascii="Times New Roman" w:hAnsi="Times New Roman" w:eastAsia="仿宋_GB2312" w:cs="Times New Roman"/>
          <w:color w:val="000000" w:themeColor="text1"/>
          <w:sz w:val="32"/>
          <w:szCs w:val="32"/>
          <w14:textFill>
            <w14:solidFill>
              <w14:schemeClr w14:val="tx1"/>
            </w14:solidFill>
          </w14:textFill>
        </w:rPr>
        <w:t>资金所形成的资产，归属村集体所有，纳入村级财务统一管理。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 xml:space="preserve"> 第</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二十六</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扶持资金使用</w:t>
      </w:r>
      <w:r>
        <w:rPr>
          <w:rFonts w:hint="default" w:ascii="Times New Roman" w:hAnsi="Times New Roman" w:eastAsia="仿宋_GB2312" w:cs="Times New Roman"/>
          <w:color w:val="000000" w:themeColor="text1"/>
          <w:sz w:val="32"/>
          <w:szCs w:val="32"/>
          <w14:textFill>
            <w14:solidFill>
              <w14:schemeClr w14:val="tx1"/>
            </w14:solidFill>
          </w14:textFill>
        </w:rPr>
        <w:t xml:space="preserve">属于政府采购和建设招投标范围的，应严格按照政府采购及招投标有关政策执行。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第</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二十七</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条</w:t>
      </w:r>
      <w:r>
        <w:rPr>
          <w:rFonts w:hint="default" w:ascii="Times New Roman" w:hAnsi="Times New Roman" w:eastAsia="仿宋_GB2312" w:cs="Times New Roman"/>
          <w:color w:val="000000" w:themeColor="text1"/>
          <w:sz w:val="32"/>
          <w:szCs w:val="32"/>
          <w14:textFill>
            <w14:solidFill>
              <w14:schemeClr w14:val="tx1"/>
            </w14:solidFill>
          </w14:textFill>
        </w:rPr>
        <w:t>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村集体经济资金要正常规范运行，严禁资金长期滞留造成闲置，</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对</w:t>
      </w:r>
      <w:r>
        <w:rPr>
          <w:rFonts w:hint="default" w:ascii="Times New Roman" w:hAnsi="Times New Roman" w:eastAsia="仿宋_GB2312" w:cs="Times New Roman"/>
          <w:color w:val="000000" w:themeColor="text1"/>
          <w:sz w:val="32"/>
          <w:szCs w:val="32"/>
          <w14:textFill>
            <w14:solidFill>
              <w14:schemeClr w14:val="tx1"/>
            </w14:solidFill>
          </w14:textFill>
        </w:rPr>
        <w:t>套取、截留、挤占、挪用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扶持</w:t>
      </w:r>
      <w:r>
        <w:rPr>
          <w:rFonts w:hint="default" w:ascii="Times New Roman" w:hAnsi="Times New Roman" w:eastAsia="仿宋_GB2312" w:cs="Times New Roman"/>
          <w:color w:val="000000" w:themeColor="text1"/>
          <w:sz w:val="32"/>
          <w:szCs w:val="32"/>
          <w14:textFill>
            <w14:solidFill>
              <w14:schemeClr w14:val="tx1"/>
            </w14:solidFill>
          </w14:textFill>
        </w:rPr>
        <w:t>资金</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等财政违法行为</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按照</w:t>
      </w:r>
      <w:r>
        <w:rPr>
          <w:rFonts w:hint="default" w:ascii="Times New Roman" w:hAnsi="Times New Roman" w:eastAsia="仿宋_GB2312" w:cs="Times New Roman"/>
          <w:color w:val="000000" w:themeColor="text1"/>
          <w:sz w:val="32"/>
          <w:szCs w:val="32"/>
          <w14:textFill>
            <w14:solidFill>
              <w14:schemeClr w14:val="tx1"/>
            </w14:solidFill>
          </w14:textFill>
        </w:rPr>
        <w:t>《预算法》《财政违法行为处罚处分条例》等有关法律法规</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予以处理，收回资金并追究有关单位和责任人的责任。涉嫌犯罪的，依法移交司法机关处理。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lang w:val="en-US" w:eastAsia="zh-CN"/>
          <w14:textFill>
            <w14:solidFill>
              <w14:schemeClr w14:val="tx1"/>
            </w14:solidFill>
          </w14:textFill>
        </w:rPr>
        <w:t>六</w:t>
      </w:r>
      <w:r>
        <w:rPr>
          <w:rFonts w:hint="eastAsia" w:ascii="黑体" w:hAnsi="黑体" w:eastAsia="黑体" w:cs="黑体"/>
          <w:color w:val="000000" w:themeColor="text1"/>
          <w:sz w:val="32"/>
          <w:szCs w:val="32"/>
          <w14:textFill>
            <w14:solidFill>
              <w14:schemeClr w14:val="tx1"/>
            </w14:solidFill>
          </w14:textFill>
        </w:rPr>
        <w:t xml:space="preserve">章  </w:t>
      </w:r>
      <w:r>
        <w:rPr>
          <w:rFonts w:hint="eastAsia" w:ascii="黑体" w:hAnsi="黑体" w:eastAsia="黑体" w:cs="黑体"/>
          <w:color w:val="000000" w:themeColor="text1"/>
          <w:sz w:val="32"/>
          <w:szCs w:val="32"/>
          <w:lang w:eastAsia="zh-CN"/>
          <w14:textFill>
            <w14:solidFill>
              <w14:schemeClr w14:val="tx1"/>
            </w14:solidFill>
          </w14:textFill>
        </w:rPr>
        <w:t>收益分配</w:t>
      </w:r>
    </w:p>
    <w:p>
      <w:pPr>
        <w:pStyle w:val="2"/>
        <w:rPr>
          <w:rFonts w:hint="eastAsia"/>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bidi w:val="0"/>
        <w:spacing w:line="540" w:lineRule="exact"/>
        <w:ind w:firstLine="642"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第二十八条</w:t>
      </w:r>
      <w:r>
        <w:rPr>
          <w:rFonts w:hint="eastAsia" w:ascii="仿宋_GB2312" w:hAnsi="仿宋_GB2312" w:eastAsia="仿宋_GB2312" w:cs="仿宋_GB2312"/>
          <w:b/>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农村集体经济组织当年收益分配内容包括：公积公益金（用于产业发展、转增资本、弥补亏损以及集体公益设施建设），风险补偿基金（用于生产经营风险补偿），</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福利费（用于集体福利等方面支出）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绩效奖补基金（用于发展集体经济绩效奖励）</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投资者及</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农村</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集体经济组织成员分红</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和经营管理</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费。公积公益金、发展基金、风险补偿金合计计提</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比例原则上</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不低于总收益的30%</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，具体按组织章程规定的计提比例执行。</w:t>
      </w:r>
    </w:p>
    <w:p>
      <w:pPr>
        <w:keepNext w:val="0"/>
        <w:keepLines w:val="0"/>
        <w:pageBreakBefore w:val="0"/>
        <w:widowControl w:val="0"/>
        <w:kinsoku/>
        <w:wordWrap/>
        <w:overflowPunct/>
        <w:topLinePunct w:val="0"/>
        <w:autoSpaceDE/>
        <w:bidi w:val="0"/>
        <w:spacing w:line="540" w:lineRule="exact"/>
        <w:ind w:firstLine="642" w:firstLineChars="200"/>
        <w:textAlignment w:val="auto"/>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第二十九条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村集体经济</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组织</w:t>
      </w:r>
      <w:r>
        <w:rPr>
          <w:rFonts w:hint="eastAsia" w:ascii="仿宋_GB2312" w:hAnsi="仿宋_GB2312" w:eastAsia="仿宋_GB2312" w:cs="仿宋_GB2312"/>
          <w:color w:val="000000" w:themeColor="text1"/>
          <w:kern w:val="0"/>
          <w:sz w:val="32"/>
          <w:szCs w:val="32"/>
          <w14:textFill>
            <w14:solidFill>
              <w14:schemeClr w14:val="tx1"/>
            </w14:solidFill>
          </w14:textFill>
        </w:rPr>
        <w:t>年终要准确核算全年收入、成本、费用和</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收益，</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并于</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次年1月5日前进行上年度会计核算，确定本年收益（填制资产负债表、本年收益变动表及收支明细结算表），结转收益分配。在本年收益中提取公积公益金、风险补偿基金、福利费、绩效奖补基金、投资者及成员分红、村级组织运转管理等费用。</w:t>
      </w:r>
    </w:p>
    <w:p>
      <w:pPr>
        <w:pStyle w:val="2"/>
        <w:numPr>
          <w:ilvl w:val="0"/>
          <w:numId w:val="0"/>
        </w:numPr>
        <w:ind w:firstLine="642" w:firstLineChars="200"/>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第</w:t>
      </w:r>
      <w:r>
        <w:rPr>
          <w:rFonts w:hint="eastAsia"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三十</w:t>
      </w: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条</w:t>
      </w:r>
      <w:r>
        <w:rPr>
          <w:rFonts w:hint="default" w:ascii="黑体" w:hAnsi="黑体" w:eastAsia="黑体" w:cs="黑体"/>
          <w:color w:val="000000" w:themeColor="text1"/>
          <w:kern w:val="2"/>
          <w:sz w:val="32"/>
          <w:szCs w:val="32"/>
          <w:lang w:val="en-US" w:eastAsia="zh-CN" w:bidi="ar-SA"/>
          <w14:textFill>
            <w14:solidFill>
              <w14:schemeClr w14:val="tx1"/>
            </w14:solidFill>
          </w14:textFill>
        </w:rPr>
        <w:t>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村集体经济组织</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收益</w:t>
      </w:r>
      <w:r>
        <w:rPr>
          <w:rFonts w:hint="eastAsia" w:ascii="仿宋_GB2312" w:hAnsi="仿宋_GB2312" w:eastAsia="仿宋_GB2312" w:cs="仿宋_GB2312"/>
          <w:color w:val="000000" w:themeColor="text1"/>
          <w:kern w:val="0"/>
          <w:sz w:val="32"/>
          <w:szCs w:val="32"/>
          <w14:textFill>
            <w14:solidFill>
              <w14:schemeClr w14:val="tx1"/>
            </w14:solidFill>
          </w14:textFill>
        </w:rPr>
        <w:t>分配</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前须</w:t>
      </w:r>
      <w:r>
        <w:rPr>
          <w:rFonts w:hint="eastAsia" w:ascii="仿宋_GB2312" w:hAnsi="仿宋_GB2312" w:eastAsia="仿宋_GB2312" w:cs="仿宋_GB2312"/>
          <w:color w:val="000000" w:themeColor="text1"/>
          <w:kern w:val="0"/>
          <w:sz w:val="32"/>
          <w:szCs w:val="32"/>
          <w14:textFill>
            <w14:solidFill>
              <w14:schemeClr w14:val="tx1"/>
            </w14:solidFill>
          </w14:textFill>
        </w:rPr>
        <w:t>弥补村集体经济组织以前年度的亏损</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，不得负债进行分配。</w:t>
      </w:r>
    </w:p>
    <w:p>
      <w:pPr>
        <w:pStyle w:val="2"/>
        <w:numPr>
          <w:ilvl w:val="0"/>
          <w:numId w:val="0"/>
        </w:numPr>
        <w:ind w:firstLine="642" w:firstLineChars="200"/>
        <w:rPr>
          <w:rFonts w:hint="default" w:ascii="仿宋" w:hAnsi="仿宋" w:eastAsia="仿宋" w:cs="仿宋"/>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第</w:t>
      </w:r>
      <w:r>
        <w:rPr>
          <w:rFonts w:hint="eastAsia"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三十一</w:t>
      </w: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条</w:t>
      </w:r>
      <w:r>
        <w:rPr>
          <w:rFonts w:hint="default" w:ascii="Times New Roman" w:hAnsi="Times New Roman" w:eastAsia="仿宋_GB2312" w:cs="Times New Roman"/>
          <w:color w:val="000000" w:themeColor="text1"/>
          <w:sz w:val="32"/>
          <w:szCs w:val="32"/>
          <w14:textFill>
            <w14:solidFill>
              <w14:schemeClr w14:val="tx1"/>
            </w14:solidFill>
          </w14:textFill>
        </w:rPr>
        <w:t>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各村</w:t>
      </w:r>
      <w:r>
        <w:rPr>
          <w:rFonts w:hint="eastAsia" w:ascii="仿宋_GB2312" w:hAnsi="仿宋_GB2312" w:eastAsia="仿宋_GB2312" w:cs="仿宋_GB2312"/>
          <w:color w:val="000000" w:themeColor="text1"/>
          <w:kern w:val="0"/>
          <w:sz w:val="32"/>
          <w:szCs w:val="32"/>
          <w14:textFill>
            <w14:solidFill>
              <w14:schemeClr w14:val="tx1"/>
            </w14:solidFill>
          </w14:textFill>
        </w:rPr>
        <w:t>根据</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章程，结合</w:t>
      </w:r>
      <w:r>
        <w:rPr>
          <w:rFonts w:hint="eastAsia" w:ascii="仿宋_GB2312" w:hAnsi="仿宋_GB2312" w:eastAsia="仿宋_GB2312" w:cs="仿宋_GB2312"/>
          <w:color w:val="000000" w:themeColor="text1"/>
          <w:kern w:val="0"/>
          <w:sz w:val="32"/>
          <w:szCs w:val="32"/>
          <w14:textFill>
            <w14:solidFill>
              <w14:schemeClr w14:val="tx1"/>
            </w14:solidFill>
          </w14:textFill>
        </w:rPr>
        <w:t>当年村集体经济的经营收益情况，原则上村集体经济</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经营性净</w:t>
      </w:r>
      <w:r>
        <w:rPr>
          <w:rFonts w:hint="eastAsia" w:ascii="仿宋_GB2312" w:hAnsi="仿宋_GB2312" w:eastAsia="仿宋_GB2312" w:cs="仿宋_GB2312"/>
          <w:color w:val="000000" w:themeColor="text1"/>
          <w:kern w:val="0"/>
          <w:sz w:val="32"/>
          <w:szCs w:val="32"/>
          <w14:textFill>
            <w14:solidFill>
              <w14:schemeClr w14:val="tx1"/>
            </w14:solidFill>
          </w14:textFill>
        </w:rPr>
        <w:t>收</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益</w:t>
      </w:r>
      <w:r>
        <w:rPr>
          <w:rFonts w:hint="eastAsia" w:ascii="仿宋_GB2312" w:hAnsi="仿宋_GB2312" w:eastAsia="仿宋_GB2312" w:cs="仿宋_GB2312"/>
          <w:color w:val="000000" w:themeColor="text1"/>
          <w:kern w:val="0"/>
          <w:sz w:val="32"/>
          <w:szCs w:val="32"/>
          <w14:textFill>
            <w14:solidFill>
              <w14:schemeClr w14:val="tx1"/>
            </w14:solidFill>
          </w14:textFill>
        </w:rPr>
        <w:t>达到</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kern w:val="0"/>
          <w:sz w:val="32"/>
          <w:szCs w:val="32"/>
          <w14:textFill>
            <w14:solidFill>
              <w14:schemeClr w14:val="tx1"/>
            </w14:solidFill>
          </w14:textFill>
        </w:rPr>
        <w:t>万元以上，提取总收益的5</w:t>
      </w:r>
      <w:r>
        <w:rPr>
          <w:rFonts w:hint="eastAsia" w:ascii="仿宋" w:hAnsi="仿宋" w:eastAsia="仿宋" w:cs="仿宋"/>
          <w:b w:val="0"/>
          <w:bCs w:val="0"/>
          <w:color w:val="000000" w:themeColor="text1"/>
          <w:kern w:val="0"/>
          <w:sz w:val="32"/>
          <w:szCs w:val="32"/>
          <w14:textFill>
            <w14:solidFill>
              <w14:schemeClr w14:val="tx1"/>
            </w14:solidFill>
          </w14:textFill>
        </w:rPr>
        <w:t>%</w:t>
      </w:r>
      <w:r>
        <w:rPr>
          <w:rFonts w:hint="eastAsia" w:ascii="仿宋" w:hAnsi="仿宋" w:eastAsia="仿宋" w:cs="仿宋"/>
          <w:b w:val="0"/>
          <w:bCs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经营性净</w:t>
      </w:r>
      <w:r>
        <w:rPr>
          <w:rFonts w:hint="eastAsia" w:ascii="仿宋_GB2312" w:hAnsi="仿宋_GB2312" w:eastAsia="仿宋_GB2312" w:cs="仿宋_GB2312"/>
          <w:color w:val="000000" w:themeColor="text1"/>
          <w:kern w:val="0"/>
          <w:sz w:val="32"/>
          <w:szCs w:val="32"/>
          <w14:textFill>
            <w14:solidFill>
              <w14:schemeClr w14:val="tx1"/>
            </w14:solidFill>
          </w14:textFill>
        </w:rPr>
        <w:t>收</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益</w:t>
      </w:r>
      <w:r>
        <w:rPr>
          <w:rFonts w:hint="eastAsia" w:ascii="仿宋_GB2312" w:hAnsi="仿宋_GB2312" w:eastAsia="仿宋_GB2312" w:cs="仿宋_GB2312"/>
          <w:color w:val="000000" w:themeColor="text1"/>
          <w:kern w:val="0"/>
          <w:sz w:val="32"/>
          <w:szCs w:val="32"/>
          <w14:textFill>
            <w14:solidFill>
              <w14:schemeClr w14:val="tx1"/>
            </w14:solidFill>
          </w14:textFill>
        </w:rPr>
        <w:t>达到</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20</w:t>
      </w:r>
      <w:r>
        <w:rPr>
          <w:rFonts w:hint="eastAsia" w:ascii="仿宋_GB2312" w:hAnsi="仿宋_GB2312" w:eastAsia="仿宋_GB2312" w:cs="仿宋_GB2312"/>
          <w:color w:val="000000" w:themeColor="text1"/>
          <w:kern w:val="0"/>
          <w:sz w:val="32"/>
          <w:szCs w:val="32"/>
          <w14:textFill>
            <w14:solidFill>
              <w14:schemeClr w14:val="tx1"/>
            </w14:solidFill>
          </w14:textFill>
        </w:rPr>
        <w:t>万元以上，提取总收益的</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10</w:t>
      </w:r>
      <w:r>
        <w:rPr>
          <w:rFonts w:hint="eastAsia" w:ascii="仿宋" w:hAnsi="仿宋" w:eastAsia="仿宋" w:cs="仿宋"/>
          <w:b w:val="0"/>
          <w:bCs w:val="0"/>
          <w:color w:val="000000" w:themeColor="text1"/>
          <w:kern w:val="0"/>
          <w:sz w:val="32"/>
          <w:szCs w:val="32"/>
          <w14:textFill>
            <w14:solidFill>
              <w14:schemeClr w14:val="tx1"/>
            </w14:solidFill>
          </w14:textFill>
        </w:rPr>
        <w:t>%</w:t>
      </w:r>
      <w:r>
        <w:rPr>
          <w:rFonts w:hint="eastAsia" w:ascii="仿宋" w:hAnsi="仿宋" w:eastAsia="仿宋" w:cs="仿宋"/>
          <w:b w:val="0"/>
          <w:bCs w:val="0"/>
          <w:color w:val="000000" w:themeColor="text1"/>
          <w:kern w:val="0"/>
          <w:sz w:val="32"/>
          <w:szCs w:val="32"/>
          <w:lang w:eastAsia="zh-CN"/>
          <w14:textFill>
            <w14:solidFill>
              <w14:schemeClr w14:val="tx1"/>
            </w14:solidFill>
          </w14:textFill>
        </w:rPr>
        <w:t>作为</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扶持发展壮大村集体经济激励奖补基金，用于村集体经济发展责任人扶持壮大村集体经济的奖励补助</w:t>
      </w:r>
      <w:r>
        <w:rPr>
          <w:rFonts w:hint="eastAsia" w:ascii="仿宋" w:hAnsi="仿宋" w:eastAsia="仿宋" w:cs="仿宋"/>
          <w:b w:val="0"/>
          <w:bCs w:val="0"/>
          <w:color w:val="000000" w:themeColor="text1"/>
          <w:kern w:val="0"/>
          <w:sz w:val="32"/>
          <w:szCs w:val="32"/>
          <w:lang w:eastAsia="zh-CN"/>
          <w14:textFill>
            <w14:solidFill>
              <w14:schemeClr w14:val="tx1"/>
            </w14:solidFill>
          </w14:textFill>
        </w:rPr>
        <w:t>。</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激励奖补基金原则上不高于2万元。</w:t>
      </w:r>
    </w:p>
    <w:p>
      <w:pPr>
        <w:pStyle w:val="2"/>
        <w:numPr>
          <w:ilvl w:val="0"/>
          <w:numId w:val="0"/>
        </w:numPr>
        <w:ind w:firstLine="642" w:firstLineChars="200"/>
        <w:rPr>
          <w:rFonts w:hint="eastAsia" w:ascii="仿宋" w:hAnsi="仿宋" w:eastAsia="仿宋" w:cs="仿宋"/>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第</w:t>
      </w:r>
      <w:r>
        <w:rPr>
          <w:rFonts w:hint="eastAsia"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三十二</w:t>
      </w: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条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激励奖补基金除外的</w:t>
      </w:r>
      <w:r>
        <w:rPr>
          <w:rFonts w:hint="eastAsia" w:ascii="仿宋" w:hAnsi="仿宋" w:eastAsia="仿宋" w:cs="仿宋"/>
          <w:b w:val="0"/>
          <w:bCs w:val="0"/>
          <w:color w:val="000000" w:themeColor="text1"/>
          <w:kern w:val="0"/>
          <w:sz w:val="32"/>
          <w:szCs w:val="32"/>
          <w14:textFill>
            <w14:solidFill>
              <w14:schemeClr w14:val="tx1"/>
            </w14:solidFill>
          </w14:textFill>
        </w:rPr>
        <w:t>剩余收益</w:t>
      </w:r>
      <w:r>
        <w:rPr>
          <w:rFonts w:hint="eastAsia" w:ascii="仿宋" w:hAnsi="仿宋" w:eastAsia="仿宋" w:cs="仿宋"/>
          <w:b w:val="0"/>
          <w:bCs w:val="0"/>
          <w:color w:val="000000" w:themeColor="text1"/>
          <w:kern w:val="0"/>
          <w:sz w:val="32"/>
          <w:szCs w:val="32"/>
          <w:lang w:eastAsia="zh-CN"/>
          <w14:textFill>
            <w14:solidFill>
              <w14:schemeClr w14:val="tx1"/>
            </w14:solidFill>
          </w14:textFill>
        </w:rPr>
        <w:t>，</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建议</w:t>
      </w:r>
      <w:r>
        <w:rPr>
          <w:rFonts w:hint="eastAsia" w:ascii="仿宋" w:hAnsi="仿宋" w:eastAsia="仿宋" w:cs="仿宋"/>
          <w:b w:val="0"/>
          <w:bCs w:val="0"/>
          <w:color w:val="000000" w:themeColor="text1"/>
          <w:kern w:val="0"/>
          <w:sz w:val="32"/>
          <w:szCs w:val="32"/>
          <w14:textFill>
            <w14:solidFill>
              <w14:schemeClr w14:val="tx1"/>
            </w14:solidFill>
          </w14:textFill>
        </w:rPr>
        <w:t>按照10：40：50的比例进行分配，即：10%</w:t>
      </w:r>
      <w:r>
        <w:rPr>
          <w:rFonts w:hint="eastAsia" w:ascii="仿宋" w:hAnsi="仿宋" w:eastAsia="仿宋" w:cs="仿宋"/>
          <w:b w:val="0"/>
          <w:bCs w:val="0"/>
          <w:color w:val="000000" w:themeColor="text1"/>
          <w:kern w:val="0"/>
          <w:sz w:val="32"/>
          <w:szCs w:val="32"/>
          <w:lang w:eastAsia="zh-CN"/>
          <w14:textFill>
            <w14:solidFill>
              <w14:schemeClr w14:val="tx1"/>
            </w14:solidFill>
          </w14:textFill>
        </w:rPr>
        <w:t>收益</w:t>
      </w:r>
      <w:r>
        <w:rPr>
          <w:rFonts w:hint="eastAsia" w:ascii="仿宋" w:hAnsi="仿宋" w:eastAsia="仿宋" w:cs="仿宋"/>
          <w:b w:val="0"/>
          <w:bCs w:val="0"/>
          <w:color w:val="000000" w:themeColor="text1"/>
          <w:kern w:val="0"/>
          <w:sz w:val="32"/>
          <w:szCs w:val="32"/>
          <w14:textFill>
            <w14:solidFill>
              <w14:schemeClr w14:val="tx1"/>
            </w14:solidFill>
          </w14:textFill>
        </w:rPr>
        <w:t>作为</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公积公益金，</w:t>
      </w:r>
      <w:r>
        <w:rPr>
          <w:rFonts w:hint="eastAsia" w:ascii="仿宋" w:hAnsi="仿宋" w:eastAsia="仿宋" w:cs="仿宋"/>
          <w:b w:val="0"/>
          <w:bCs w:val="0"/>
          <w:color w:val="000000" w:themeColor="text1"/>
          <w:kern w:val="0"/>
          <w:sz w:val="32"/>
          <w:szCs w:val="32"/>
          <w14:textFill>
            <w14:solidFill>
              <w14:schemeClr w14:val="tx1"/>
            </w14:solidFill>
          </w14:textFill>
        </w:rPr>
        <w:t>用于</w:t>
      </w:r>
      <w:r>
        <w:rPr>
          <w:rFonts w:hint="eastAsia" w:ascii="仿宋" w:hAnsi="仿宋" w:eastAsia="仿宋" w:cs="仿宋"/>
          <w:b w:val="0"/>
          <w:bCs w:val="0"/>
          <w:color w:val="000000" w:themeColor="text1"/>
          <w:kern w:val="0"/>
          <w:sz w:val="32"/>
          <w:szCs w:val="32"/>
          <w:lang w:eastAsia="zh-CN"/>
          <w14:textFill>
            <w14:solidFill>
              <w14:schemeClr w14:val="tx1"/>
            </w14:solidFill>
          </w14:textFill>
        </w:rPr>
        <w:t>在</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保障扩大再生产和弥补经营亏损的前提下，发展村级公益事业；</w:t>
      </w:r>
      <w:r>
        <w:rPr>
          <w:rFonts w:hint="eastAsia" w:ascii="仿宋" w:hAnsi="仿宋" w:eastAsia="仿宋" w:cs="仿宋"/>
          <w:b w:val="0"/>
          <w:bCs w:val="0"/>
          <w:color w:val="000000" w:themeColor="text1"/>
          <w:kern w:val="0"/>
          <w:sz w:val="32"/>
          <w:szCs w:val="32"/>
          <w14:textFill>
            <w14:solidFill>
              <w14:schemeClr w14:val="tx1"/>
            </w14:solidFill>
          </w14:textFill>
        </w:rPr>
        <w:t>40%</w:t>
      </w:r>
      <w:r>
        <w:rPr>
          <w:rFonts w:hint="eastAsia" w:ascii="仿宋" w:hAnsi="仿宋" w:eastAsia="仿宋" w:cs="仿宋"/>
          <w:b w:val="0"/>
          <w:bCs w:val="0"/>
          <w:color w:val="000000" w:themeColor="text1"/>
          <w:kern w:val="0"/>
          <w:sz w:val="32"/>
          <w:szCs w:val="32"/>
          <w:lang w:eastAsia="zh-CN"/>
          <w14:textFill>
            <w14:solidFill>
              <w14:schemeClr w14:val="tx1"/>
            </w14:solidFill>
          </w14:textFill>
        </w:rPr>
        <w:t>收益</w:t>
      </w:r>
      <w:r>
        <w:rPr>
          <w:rFonts w:hint="eastAsia" w:ascii="仿宋" w:hAnsi="仿宋" w:eastAsia="仿宋" w:cs="仿宋"/>
          <w:b w:val="0"/>
          <w:bCs w:val="0"/>
          <w:color w:val="000000" w:themeColor="text1"/>
          <w:kern w:val="0"/>
          <w:sz w:val="32"/>
          <w:szCs w:val="32"/>
          <w14:textFill>
            <w14:solidFill>
              <w14:schemeClr w14:val="tx1"/>
            </w14:solidFill>
          </w14:textFill>
        </w:rPr>
        <w:t>作为村集体经济发展</w:t>
      </w:r>
      <w:r>
        <w:rPr>
          <w:rFonts w:hint="eastAsia" w:ascii="仿宋" w:hAnsi="仿宋" w:eastAsia="仿宋" w:cs="仿宋"/>
          <w:b w:val="0"/>
          <w:bCs w:val="0"/>
          <w:color w:val="000000" w:themeColor="text1"/>
          <w:kern w:val="0"/>
          <w:sz w:val="32"/>
          <w:szCs w:val="32"/>
          <w:lang w:eastAsia="zh-CN"/>
          <w14:textFill>
            <w14:solidFill>
              <w14:schemeClr w14:val="tx1"/>
            </w14:solidFill>
          </w14:textFill>
        </w:rPr>
        <w:t>扩大</w:t>
      </w:r>
      <w:r>
        <w:rPr>
          <w:rFonts w:hint="eastAsia" w:ascii="仿宋" w:hAnsi="仿宋" w:eastAsia="仿宋" w:cs="仿宋"/>
          <w:b w:val="0"/>
          <w:bCs w:val="0"/>
          <w:color w:val="000000" w:themeColor="text1"/>
          <w:kern w:val="0"/>
          <w:sz w:val="32"/>
          <w:szCs w:val="32"/>
          <w14:textFill>
            <w14:solidFill>
              <w14:schemeClr w14:val="tx1"/>
            </w14:solidFill>
          </w14:textFill>
        </w:rPr>
        <w:t>再生产</w:t>
      </w:r>
      <w:r>
        <w:rPr>
          <w:rFonts w:hint="eastAsia" w:ascii="仿宋" w:hAnsi="仿宋" w:eastAsia="仿宋" w:cs="仿宋"/>
          <w:b w:val="0"/>
          <w:bCs w:val="0"/>
          <w:color w:val="000000" w:themeColor="text1"/>
          <w:kern w:val="0"/>
          <w:sz w:val="32"/>
          <w:szCs w:val="32"/>
          <w:lang w:eastAsia="zh-CN"/>
          <w14:textFill>
            <w14:solidFill>
              <w14:schemeClr w14:val="tx1"/>
            </w14:solidFill>
          </w14:textFill>
        </w:rPr>
        <w:t>；</w:t>
      </w:r>
      <w:r>
        <w:rPr>
          <w:rFonts w:hint="eastAsia" w:ascii="仿宋" w:hAnsi="仿宋" w:eastAsia="仿宋" w:cs="仿宋"/>
          <w:b w:val="0"/>
          <w:bCs w:val="0"/>
          <w:color w:val="000000" w:themeColor="text1"/>
          <w:kern w:val="0"/>
          <w:sz w:val="32"/>
          <w:szCs w:val="32"/>
          <w14:textFill>
            <w14:solidFill>
              <w14:schemeClr w14:val="tx1"/>
            </w14:solidFill>
          </w14:textFill>
        </w:rPr>
        <w:t>50%</w:t>
      </w:r>
      <w:r>
        <w:rPr>
          <w:rFonts w:hint="eastAsia" w:ascii="仿宋" w:hAnsi="仿宋" w:eastAsia="仿宋" w:cs="仿宋"/>
          <w:b w:val="0"/>
          <w:bCs w:val="0"/>
          <w:color w:val="000000" w:themeColor="text1"/>
          <w:kern w:val="0"/>
          <w:sz w:val="32"/>
          <w:szCs w:val="32"/>
          <w:lang w:eastAsia="zh-CN"/>
          <w14:textFill>
            <w14:solidFill>
              <w14:schemeClr w14:val="tx1"/>
            </w14:solidFill>
          </w14:textFill>
        </w:rPr>
        <w:t>收益</w:t>
      </w:r>
      <w:r>
        <w:rPr>
          <w:rFonts w:hint="eastAsia" w:ascii="仿宋" w:hAnsi="仿宋" w:eastAsia="仿宋" w:cs="仿宋"/>
          <w:b w:val="0"/>
          <w:bCs w:val="0"/>
          <w:color w:val="000000" w:themeColor="text1"/>
          <w:kern w:val="0"/>
          <w:sz w:val="32"/>
          <w:szCs w:val="32"/>
          <w14:textFill>
            <w14:solidFill>
              <w14:schemeClr w14:val="tx1"/>
            </w14:solidFill>
          </w14:textFill>
        </w:rPr>
        <w:t>作为</w:t>
      </w:r>
      <w:r>
        <w:rPr>
          <w:rFonts w:hint="eastAsia" w:ascii="仿宋" w:hAnsi="仿宋" w:eastAsia="仿宋" w:cs="仿宋"/>
          <w:b w:val="0"/>
          <w:bCs w:val="0"/>
          <w:color w:val="000000" w:themeColor="text1"/>
          <w:kern w:val="2"/>
          <w:sz w:val="32"/>
          <w:szCs w:val="32"/>
          <w:u w:val="none"/>
          <w:lang w:val="en-US" w:eastAsia="zh-CN" w:bidi="ar-SA"/>
          <w14:textFill>
            <w14:solidFill>
              <w14:schemeClr w14:val="tx1"/>
            </w14:solidFill>
          </w14:textFill>
        </w:rPr>
        <w:t>村集体成员分红</w:t>
      </w:r>
      <w:r>
        <w:rPr>
          <w:rFonts w:hint="eastAsia" w:ascii="仿宋" w:hAnsi="仿宋" w:eastAsia="仿宋" w:cs="仿宋"/>
          <w:b w:val="0"/>
          <w:bCs w:val="0"/>
          <w:color w:val="000000" w:themeColor="text1"/>
          <w:kern w:val="0"/>
          <w:sz w:val="32"/>
          <w:szCs w:val="32"/>
          <w14:textFill>
            <w14:solidFill>
              <w14:schemeClr w14:val="tx1"/>
            </w14:solidFill>
          </w14:textFill>
        </w:rPr>
        <w:t>。</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各村结合各自实际，参考意见确定分配比例。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rightChars="0"/>
        <w:jc w:val="both"/>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Chars="0" w:right="0" w:rightChars="0" w:firstLine="2880" w:firstLineChars="900"/>
        <w:jc w:val="both"/>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监督管理</w:t>
      </w:r>
    </w:p>
    <w:p>
      <w:pPr>
        <w:pStyle w:val="2"/>
        <w:numPr>
          <w:ilvl w:val="0"/>
          <w:numId w:val="0"/>
        </w:numPr>
        <w:rPr>
          <w:rFonts w:hint="eastAsia"/>
          <w:color w:val="000000" w:themeColor="text1"/>
          <w:sz w:val="32"/>
          <w:szCs w:val="32"/>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2" w:firstLineChars="200"/>
        <w:jc w:val="both"/>
        <w:textAlignment w:val="baseline"/>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 xml:space="preserve">第三十三条 </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贯彻落实中央决策部署和区市党委、政府工作要求， 健全完善市县</w:t>
      </w:r>
      <w:r>
        <w:rPr>
          <w:rFonts w:hint="default" w:ascii="仿宋" w:hAnsi="仿宋" w:eastAsia="仿宋" w:cs="仿宋"/>
          <w:b w:val="0"/>
          <w:bCs w:val="0"/>
          <w:color w:val="000000" w:themeColor="text1"/>
          <w:kern w:val="2"/>
          <w:sz w:val="32"/>
          <w:szCs w:val="32"/>
          <w:lang w:val="en-US" w:eastAsia="zh-CN" w:bidi="ar-SA"/>
          <w14:textFill>
            <w14:solidFill>
              <w14:schemeClr w14:val="tx1"/>
            </w14:solidFill>
          </w14:textFill>
        </w:rPr>
        <w:t>扶持壮大村集体经济工作联席协调机制</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，定期研判和协调解决村集体经济发展中的有关问题，联合开展跟踪指导、督促检查，总结推广经验做法，督导村集体经济持续稳定高质量发展。</w:t>
      </w:r>
    </w:p>
    <w:p>
      <w:pPr>
        <w:keepNext w:val="0"/>
        <w:keepLines w:val="0"/>
        <w:pageBreakBefore w:val="0"/>
        <w:widowControl w:val="0"/>
        <w:kinsoku/>
        <w:wordWrap/>
        <w:overflowPunct/>
        <w:topLinePunct w:val="0"/>
        <w:autoSpaceDE/>
        <w:bidi w:val="0"/>
        <w:spacing w:line="540" w:lineRule="exact"/>
        <w:ind w:firstLine="642" w:firstLineChars="200"/>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组织部:</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负责农村基层党组织领导发展村级集体经济的顶层设计、扶持对象、机制建立和典型培育等。</w:t>
      </w:r>
    </w:p>
    <w:p>
      <w:pPr>
        <w:keepNext w:val="0"/>
        <w:keepLines w:val="0"/>
        <w:pageBreakBefore w:val="0"/>
        <w:widowControl w:val="0"/>
        <w:kinsoku/>
        <w:wordWrap/>
        <w:overflowPunct/>
        <w:topLinePunct w:val="0"/>
        <w:autoSpaceDE/>
        <w:bidi w:val="0"/>
        <w:spacing w:line="540" w:lineRule="exact"/>
        <w:ind w:firstLine="642" w:firstLineChars="200"/>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党委农办：</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负责扶持壮大村级集体经济协调工作领导小组日常工作，主要包括推动落实、调查研究、总结经验等。</w:t>
      </w:r>
    </w:p>
    <w:p>
      <w:pPr>
        <w:keepNext w:val="0"/>
        <w:keepLines w:val="0"/>
        <w:pageBreakBefore w:val="0"/>
        <w:widowControl w:val="0"/>
        <w:kinsoku/>
        <w:wordWrap/>
        <w:overflowPunct/>
        <w:topLinePunct w:val="0"/>
        <w:autoSpaceDE/>
        <w:bidi w:val="0"/>
        <w:spacing w:line="540" w:lineRule="exact"/>
        <w:ind w:firstLine="642" w:firstLineChars="200"/>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民政局</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：负责村民自治组织建设、村规民约修订、村级事务公开和村委会、村监会干部队伍建设等。</w:t>
      </w:r>
    </w:p>
    <w:p>
      <w:pPr>
        <w:keepNext w:val="0"/>
        <w:keepLines w:val="0"/>
        <w:pageBreakBefore w:val="0"/>
        <w:widowControl w:val="0"/>
        <w:kinsoku/>
        <w:wordWrap/>
        <w:overflowPunct/>
        <w:topLinePunct w:val="0"/>
        <w:autoSpaceDE/>
        <w:bidi w:val="0"/>
        <w:spacing w:line="540" w:lineRule="exact"/>
        <w:ind w:firstLine="642" w:firstLineChars="200"/>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财政局：</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负责扶持壮大村级集体经济项目资金拨付、资金监管和绩效评估，严格执行中央和自治区扶持壮大村集体经济资金补助、管理办法。</w:t>
      </w:r>
    </w:p>
    <w:p>
      <w:pPr>
        <w:keepNext w:val="0"/>
        <w:keepLines w:val="0"/>
        <w:pageBreakBefore w:val="0"/>
        <w:widowControl w:val="0"/>
        <w:kinsoku/>
        <w:wordWrap/>
        <w:overflowPunct/>
        <w:topLinePunct w:val="0"/>
        <w:autoSpaceDE/>
        <w:bidi w:val="0"/>
        <w:spacing w:line="540" w:lineRule="exact"/>
        <w:ind w:firstLine="642" w:firstLineChars="200"/>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农业农村局：</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负责村级集体经济统计分析、项目实施和考核验收等，指导制定村级集体经济发展规划、经营监管机制、法人治理机制和收益分配机制。</w:t>
      </w:r>
    </w:p>
    <w:p>
      <w:pPr>
        <w:keepNext w:val="0"/>
        <w:keepLines w:val="0"/>
        <w:pageBreakBefore w:val="0"/>
        <w:widowControl w:val="0"/>
        <w:kinsoku/>
        <w:wordWrap/>
        <w:overflowPunct/>
        <w:topLinePunct w:val="0"/>
        <w:autoSpaceDE/>
        <w:bidi w:val="0"/>
        <w:spacing w:line="540" w:lineRule="exact"/>
        <w:ind w:firstLine="642"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审计局：</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负责扶持壮大村级集体经济项目资金审计监督。</w:t>
      </w:r>
    </w:p>
    <w:p>
      <w:pPr>
        <w:keepNext w:val="0"/>
        <w:keepLines w:val="0"/>
        <w:pageBreakBefore w:val="0"/>
        <w:widowControl w:val="0"/>
        <w:kinsoku/>
        <w:wordWrap/>
        <w:overflowPunct/>
        <w:topLinePunct w:val="0"/>
        <w:autoSpaceDE/>
        <w:bidi w:val="0"/>
        <w:spacing w:line="540" w:lineRule="exact"/>
        <w:ind w:firstLine="642" w:firstLineChars="200"/>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乡村振兴局：</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负责脱贫村村级集体经济发展指导工作。</w:t>
      </w:r>
    </w:p>
    <w:p>
      <w:pPr>
        <w:keepNext w:val="0"/>
        <w:keepLines w:val="0"/>
        <w:pageBreakBefore w:val="0"/>
        <w:widowControl w:val="0"/>
        <w:kinsoku/>
        <w:wordWrap/>
        <w:overflowPunct/>
        <w:topLinePunct w:val="0"/>
        <w:autoSpaceDE/>
        <w:autoSpaceDN w:val="0"/>
        <w:bidi w:val="0"/>
        <w:spacing w:line="540" w:lineRule="exact"/>
        <w:ind w:firstLine="642" w:firstLineChars="200"/>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第三十四条</w:t>
      </w:r>
      <w:r>
        <w:rPr>
          <w:rFonts w:hint="eastAsia" w:ascii="仿宋_GB2312" w:hAnsi="仿宋_GB2312" w:eastAsia="仿宋_GB2312" w:cs="仿宋_GB2312"/>
          <w:b/>
          <w:color w:val="000000" w:themeColor="text1"/>
          <w:sz w:val="32"/>
          <w:szCs w:val="32"/>
          <w14:textFill>
            <w14:solidFill>
              <w14:schemeClr w14:val="tx1"/>
            </w14:solidFill>
          </w14:textFill>
        </w:rPr>
        <w:t xml:space="preserve"> </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乡镇是发展村集体经济的监管主体，党政主要负责人要亲自研究、亲自部署、抓好落实，监督指导项目实施和村级集体经济发展，每半年向县（区）委组织部和农业农村局报告村集体经济发展情况。</w:t>
      </w:r>
    </w:p>
    <w:p>
      <w:pPr>
        <w:keepNext w:val="0"/>
        <w:keepLines w:val="0"/>
        <w:pageBreakBefore w:val="0"/>
        <w:widowControl w:val="0"/>
        <w:kinsoku/>
        <w:wordWrap/>
        <w:overflowPunct/>
        <w:topLinePunct w:val="0"/>
        <w:autoSpaceDE/>
        <w:autoSpaceDN w:val="0"/>
        <w:bidi w:val="0"/>
        <w:spacing w:line="540" w:lineRule="exact"/>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 xml:space="preserve">  第三十五条</w:t>
      </w:r>
      <w:r>
        <w:rPr>
          <w:rFonts w:hint="eastAsia" w:ascii="仿宋_GB2312" w:hAnsi="仿宋_GB2312" w:eastAsia="仿宋_GB2312" w:cs="仿宋_GB2312"/>
          <w:b/>
          <w:color w:val="000000" w:themeColor="text1"/>
          <w:sz w:val="32"/>
          <w:szCs w:val="32"/>
          <w14:textFill>
            <w14:solidFill>
              <w14:schemeClr w14:val="tx1"/>
            </w14:solidFill>
          </w14:textFill>
        </w:rPr>
        <w:t xml:space="preserve"> </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农村集体经济组织财务纳入宁夏农村集体“三资”监管平台，接受监察、审计等有关部门监督，杜绝资金截留、挪用、侵占、滞留、流失等现象。</w:t>
      </w:r>
    </w:p>
    <w:p>
      <w:pPr>
        <w:keepNext w:val="0"/>
        <w:keepLines w:val="0"/>
        <w:pageBreakBefore w:val="0"/>
        <w:widowControl w:val="0"/>
        <w:kinsoku/>
        <w:wordWrap/>
        <w:overflowPunct/>
        <w:topLinePunct w:val="0"/>
        <w:autoSpaceDE/>
        <w:autoSpaceDN w:val="0"/>
        <w:bidi w:val="0"/>
        <w:spacing w:line="540" w:lineRule="exact"/>
        <w:ind w:firstLine="642" w:firstLineChars="200"/>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第三十六条</w:t>
      </w:r>
      <w:r>
        <w:rPr>
          <w:rFonts w:hint="eastAsia" w:ascii="仿宋_GB2312" w:hAnsi="仿宋_GB2312" w:eastAsia="仿宋_GB2312" w:cs="仿宋_GB2312"/>
          <w:b/>
          <w:color w:val="000000" w:themeColor="text1"/>
          <w:sz w:val="32"/>
          <w:szCs w:val="32"/>
          <w14:textFill>
            <w14:solidFill>
              <w14:schemeClr w14:val="tx1"/>
            </w14:solidFill>
          </w14:textFill>
        </w:rPr>
        <w:t xml:space="preserve"> </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农村集体经济组织应当接受各级职能部门和所在乡镇政府的财务检查和审计监督。费用列入市县（区）审计和农业农村局等业务主管部门年度财政预算。</w:t>
      </w:r>
    </w:p>
    <w:p>
      <w:pPr>
        <w:keepNext w:val="0"/>
        <w:keepLines w:val="0"/>
        <w:pageBreakBefore w:val="0"/>
        <w:widowControl w:val="0"/>
        <w:kinsoku/>
        <w:wordWrap/>
        <w:overflowPunct/>
        <w:topLinePunct w:val="0"/>
        <w:autoSpaceDE/>
        <w:autoSpaceDN w:val="0"/>
        <w:bidi w:val="0"/>
        <w:spacing w:line="540" w:lineRule="exact"/>
        <w:ind w:firstLine="642" w:firstLineChars="200"/>
        <w:textAlignment w:val="auto"/>
        <w:rPr>
          <w:rFonts w:hint="default"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第三十七条</w:t>
      </w:r>
      <w:r>
        <w:rPr>
          <w:rFonts w:hint="eastAsia" w:ascii="仿宋_GB2312" w:hAnsi="仿宋_GB2312" w:eastAsia="仿宋_GB2312" w:cs="仿宋_GB2312"/>
          <w:b/>
          <w:color w:val="000000" w:themeColor="text1"/>
          <w:sz w:val="32"/>
          <w:szCs w:val="32"/>
          <w14:textFill>
            <w14:solidFill>
              <w14:schemeClr w14:val="tx1"/>
            </w14:solidFill>
          </w14:textFill>
        </w:rPr>
        <w:t xml:space="preserve"> </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建立村集体经济风险防范预警机制，由乡镇党委、政府设立“黄、橙、红”三级风险防控等级，并按预警提示及时进行处置，切实提高经营风险防范处置能力。乡镇预警处置结果报县（区）农业农村部门备案。</w:t>
      </w:r>
    </w:p>
    <w:p>
      <w:pPr>
        <w:keepNext w:val="0"/>
        <w:keepLines w:val="0"/>
        <w:pageBreakBefore w:val="0"/>
        <w:widowControl w:val="0"/>
        <w:kinsoku/>
        <w:wordWrap/>
        <w:overflowPunct/>
        <w:topLinePunct w:val="0"/>
        <w:autoSpaceDE/>
        <w:autoSpaceDN w:val="0"/>
        <w:bidi w:val="0"/>
        <w:spacing w:line="540" w:lineRule="exact"/>
        <w:ind w:firstLine="642" w:firstLineChars="200"/>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黄色预警：</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对组织管理机构不健全、责任分工不明确、安排部署不到位、生产经营管理不善、项目资金滞留账户、档案资料管理缺失、工作中不担当不作为等行为进行预警。</w:t>
      </w:r>
    </w:p>
    <w:p>
      <w:pPr>
        <w:keepNext w:val="0"/>
        <w:keepLines w:val="0"/>
        <w:pageBreakBefore w:val="0"/>
        <w:widowControl w:val="0"/>
        <w:kinsoku/>
        <w:wordWrap/>
        <w:overflowPunct/>
        <w:topLinePunct w:val="0"/>
        <w:autoSpaceDE/>
        <w:autoSpaceDN w:val="0"/>
        <w:bidi w:val="0"/>
        <w:spacing w:line="540" w:lineRule="exact"/>
        <w:ind w:firstLine="642" w:firstLineChars="200"/>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橙色预警：</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对财务管理不规范、科目设置不准确、记账不及时、报账程序不合理、合同签订不规范、项目工程建设程序不合规、生产经营收益低于</w:t>
      </w:r>
      <w:r>
        <w:rPr>
          <w:rFonts w:hint="default" w:ascii="仿宋" w:hAnsi="仿宋" w:eastAsia="仿宋" w:cs="仿宋"/>
          <w:b w:val="0"/>
          <w:bCs w:val="0"/>
          <w:color w:val="000000" w:themeColor="text1"/>
          <w:kern w:val="2"/>
          <w:sz w:val="32"/>
          <w:szCs w:val="32"/>
          <w:lang w:val="en-US" w:eastAsia="zh-CN" w:bidi="ar-SA"/>
          <w14:textFill>
            <w14:solidFill>
              <w14:schemeClr w14:val="tx1"/>
            </w14:solidFill>
          </w14:textFill>
        </w:rPr>
        <w:t>投资额5%等行为</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进行预警。</w:t>
      </w:r>
    </w:p>
    <w:p>
      <w:pPr>
        <w:keepNext w:val="0"/>
        <w:keepLines w:val="0"/>
        <w:pageBreakBefore w:val="0"/>
        <w:widowControl w:val="0"/>
        <w:kinsoku/>
        <w:wordWrap/>
        <w:overflowPunct/>
        <w:topLinePunct w:val="0"/>
        <w:autoSpaceDE/>
        <w:autoSpaceDN w:val="0"/>
        <w:bidi w:val="0"/>
        <w:snapToGrid/>
        <w:spacing w:line="600" w:lineRule="exact"/>
        <w:ind w:firstLine="642" w:firstLineChars="200"/>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红色预警：</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对人为因素造成重大经济损失、开具虚假票据、套取村集体资金、侵占村集体资产、隐瞒集体收入、巧立名目假公济私、重大事项无决策及其他违纪违规行为进行预警。</w:t>
      </w:r>
    </w:p>
    <w:p>
      <w:pPr>
        <w:keepNext w:val="0"/>
        <w:keepLines w:val="0"/>
        <w:pageBreakBefore w:val="0"/>
        <w:widowControl w:val="0"/>
        <w:kinsoku/>
        <w:wordWrap/>
        <w:overflowPunct/>
        <w:topLinePunct w:val="0"/>
        <w:autoSpaceDE/>
        <w:autoSpaceDN w:val="0"/>
        <w:bidi w:val="0"/>
        <w:adjustRightInd/>
        <w:snapToGrid/>
        <w:spacing w:line="600" w:lineRule="exact"/>
        <w:jc w:val="center"/>
        <w:textAlignment w:val="auto"/>
        <w:rPr>
          <w:rFonts w:hint="eastAsia" w:ascii="黑体" w:hAnsi="黑体" w:eastAsia="黑体" w:cs="黑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val="0"/>
        <w:bidi w:val="0"/>
        <w:adjustRightInd/>
        <w:snapToGrid/>
        <w:spacing w:line="600" w:lineRule="exact"/>
        <w:jc w:val="center"/>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lang w:eastAsia="zh-CN"/>
          <w14:textFill>
            <w14:solidFill>
              <w14:schemeClr w14:val="tx1"/>
            </w14:solidFill>
          </w14:textFill>
        </w:rPr>
        <w:t>八</w:t>
      </w:r>
      <w:r>
        <w:rPr>
          <w:rFonts w:hint="eastAsia" w:ascii="黑体" w:hAnsi="黑体" w:eastAsia="黑体" w:cs="黑体"/>
          <w:color w:val="000000" w:themeColor="text1"/>
          <w:sz w:val="32"/>
          <w:szCs w:val="32"/>
          <w14:textFill>
            <w14:solidFill>
              <w14:schemeClr w14:val="tx1"/>
            </w14:solidFill>
          </w14:textFill>
        </w:rPr>
        <w:t>章  奖惩管理</w:t>
      </w:r>
    </w:p>
    <w:p>
      <w:pPr>
        <w:pStyle w:val="2"/>
        <w:keepNext w:val="0"/>
        <w:keepLines w:val="0"/>
        <w:pageBreakBefore w:val="0"/>
        <w:widowControl w:val="0"/>
        <w:kinsoku/>
        <w:wordWrap/>
        <w:overflowPunct/>
        <w:topLinePunct w:val="0"/>
        <w:autoSpaceDN w:val="0"/>
        <w:bidi w:val="0"/>
        <w:snapToGrid/>
        <w:spacing w:beforeLines="0" w:afterLines="0" w:line="600" w:lineRule="exact"/>
        <w:textAlignment w:val="auto"/>
        <w:rPr>
          <w:rFonts w:hint="eastAsia"/>
        </w:rPr>
      </w:pPr>
    </w:p>
    <w:p>
      <w:pPr>
        <w:keepNext w:val="0"/>
        <w:keepLines w:val="0"/>
        <w:pageBreakBefore w:val="0"/>
        <w:widowControl w:val="0"/>
        <w:kinsoku/>
        <w:wordWrap/>
        <w:overflowPunct/>
        <w:topLinePunct w:val="0"/>
        <w:autoSpaceDE/>
        <w:bidi w:val="0"/>
        <w:spacing w:line="540" w:lineRule="exact"/>
        <w:ind w:firstLine="642" w:firstLineChars="200"/>
        <w:textAlignment w:val="auto"/>
        <w:rPr>
          <w:rFonts w:hint="default"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第三十八条</w:t>
      </w:r>
      <w:r>
        <w:rPr>
          <w:rFonts w:hint="eastAsia" w:ascii="楷体_GB2312" w:hAnsi="楷体_GB2312" w:eastAsia="楷体_GB2312" w:cs="楷体_GB2312"/>
          <w:b/>
          <w:color w:val="000000" w:themeColor="text1"/>
          <w:sz w:val="32"/>
          <w:szCs w:val="32"/>
          <w:lang w:val="en-US" w:eastAsia="zh-CN"/>
          <w14:textFill>
            <w14:solidFill>
              <w14:schemeClr w14:val="tx1"/>
            </w14:solidFill>
          </w14:textFill>
        </w:rPr>
        <w:t xml:space="preserve"> </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建立发展壮大村级集体经济工作考核评价体系，</w:t>
      </w:r>
      <w:r>
        <w:rPr>
          <w:rFonts w:hint="default" w:ascii="仿宋" w:hAnsi="仿宋" w:eastAsia="仿宋" w:cs="仿宋"/>
          <w:b w:val="0"/>
          <w:bCs w:val="0"/>
          <w:color w:val="000000" w:themeColor="text1"/>
          <w:kern w:val="2"/>
          <w:sz w:val="32"/>
          <w:szCs w:val="32"/>
          <w:lang w:val="en-US" w:eastAsia="zh-CN" w:bidi="ar-SA"/>
          <w14:textFill>
            <w14:solidFill>
              <w14:schemeClr w14:val="tx1"/>
            </w14:solidFill>
          </w14:textFill>
        </w:rPr>
        <w:t>完善县乡村三级党组织抓扶持发展壮大村集体经济责任制，落实县级党委领导责任、乡镇党委主体责任、村党组织直接责任</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，把发展壮大村级集体经济作为乡村书记抓基层建设述职评议考核的重要内容，纳入年度实施乡村振兴战略实绩考核范围。</w:t>
      </w:r>
    </w:p>
    <w:p>
      <w:pPr>
        <w:keepNext w:val="0"/>
        <w:keepLines w:val="0"/>
        <w:pageBreakBefore w:val="0"/>
        <w:widowControl w:val="0"/>
        <w:kinsoku/>
        <w:wordWrap/>
        <w:overflowPunct/>
        <w:topLinePunct w:val="0"/>
        <w:autoSpaceDE/>
        <w:bidi w:val="0"/>
        <w:spacing w:line="540" w:lineRule="exact"/>
        <w:ind w:firstLine="642" w:firstLineChars="200"/>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第三十九条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建立村级集体经济经营管理人员报酬与绩效挂钩制度，实行“基本报酬+绩效考核+集体经济发展创收奖励”的报酬补贴制度。</w:t>
      </w:r>
    </w:p>
    <w:p>
      <w:pPr>
        <w:keepNext w:val="0"/>
        <w:keepLines w:val="0"/>
        <w:pageBreakBefore w:val="0"/>
        <w:widowControl w:val="0"/>
        <w:kinsoku/>
        <w:wordWrap/>
        <w:overflowPunct/>
        <w:topLinePunct w:val="0"/>
        <w:autoSpaceDE/>
        <w:bidi w:val="0"/>
        <w:spacing w:line="540" w:lineRule="exact"/>
        <w:ind w:firstLine="642" w:firstLineChars="200"/>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第四十条</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 </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建立容错纠错工作机制，因突发事故、不可抗力和自然灾害等特殊原因导致村集体投资亏损的，应区别对待，消除村干部“干多错多”思想顾虑，提高发展村集体经济积极性和主动性。</w:t>
      </w:r>
    </w:p>
    <w:p>
      <w:pPr>
        <w:keepNext w:val="0"/>
        <w:keepLines w:val="0"/>
        <w:pageBreakBefore w:val="0"/>
        <w:widowControl w:val="0"/>
        <w:kinsoku/>
        <w:wordWrap/>
        <w:overflowPunct/>
        <w:topLinePunct w:val="0"/>
        <w:autoSpaceDE/>
        <w:bidi w:val="0"/>
        <w:spacing w:line="540" w:lineRule="exact"/>
        <w:ind w:firstLine="642" w:firstLineChars="200"/>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第四十一条</w:t>
      </w:r>
      <w:r>
        <w:rPr>
          <w:rFonts w:hint="eastAsia" w:ascii="仿宋_GB2312" w:hAnsi="仿宋_GB2312" w:eastAsia="仿宋_GB2312" w:cs="仿宋_GB2312"/>
          <w:b/>
          <w:color w:val="000000" w:themeColor="text1"/>
          <w:sz w:val="32"/>
          <w:szCs w:val="32"/>
          <w14:textFill>
            <w14:solidFill>
              <w14:schemeClr w14:val="tx1"/>
            </w14:solidFill>
          </w14:textFill>
        </w:rPr>
        <w:t xml:space="preserve"> </w:t>
      </w:r>
      <w:r>
        <w:rPr>
          <w:rFonts w:hint="default" w:ascii="仿宋" w:hAnsi="仿宋" w:eastAsia="仿宋" w:cs="仿宋"/>
          <w:b w:val="0"/>
          <w:bCs w:val="0"/>
          <w:color w:val="000000" w:themeColor="text1"/>
          <w:kern w:val="2"/>
          <w:sz w:val="32"/>
          <w:szCs w:val="32"/>
          <w:lang w:val="en-US" w:eastAsia="zh-CN" w:bidi="ar-SA"/>
          <w14:textFill>
            <w14:solidFill>
              <w14:schemeClr w14:val="tx1"/>
            </w14:solidFill>
          </w14:textFill>
        </w:rPr>
        <w:t>建立绩效奖补负面清单，存在以下情形之一的</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w:t>
      </w:r>
      <w:r>
        <w:rPr>
          <w:rFonts w:hint="default" w:ascii="仿宋" w:hAnsi="仿宋" w:eastAsia="仿宋" w:cs="仿宋"/>
          <w:b w:val="0"/>
          <w:bCs w:val="0"/>
          <w:color w:val="000000" w:themeColor="text1"/>
          <w:kern w:val="2"/>
          <w:sz w:val="32"/>
          <w:szCs w:val="32"/>
          <w:lang w:val="en-US" w:eastAsia="zh-CN" w:bidi="ar-SA"/>
          <w14:textFill>
            <w14:solidFill>
              <w14:schemeClr w14:val="tx1"/>
            </w14:solidFill>
          </w14:textFill>
        </w:rPr>
        <w:t>不予发放绩效奖补资金</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bidi w:val="0"/>
        <w:spacing w:line="540" w:lineRule="exact"/>
        <w:ind w:firstLine="642" w:firstLineChars="200"/>
        <w:textAlignment w:val="auto"/>
        <w:rPr>
          <w:rFonts w:hint="default"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1</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14:textFill>
            <w14:solidFill>
              <w14:schemeClr w14:val="tx1"/>
            </w14:solidFill>
          </w14:textFill>
        </w:rPr>
        <w:t>村集体负面清单。</w:t>
      </w:r>
      <w:r>
        <w:rPr>
          <w:rFonts w:hint="default" w:ascii="仿宋" w:hAnsi="仿宋" w:eastAsia="仿宋" w:cs="仿宋"/>
          <w:b w:val="0"/>
          <w:bCs w:val="0"/>
          <w:color w:val="000000" w:themeColor="text1"/>
          <w:kern w:val="2"/>
          <w:sz w:val="32"/>
          <w:szCs w:val="32"/>
          <w:lang w:val="en-US" w:eastAsia="zh-CN" w:bidi="ar-SA"/>
          <w14:textFill>
            <w14:solidFill>
              <w14:schemeClr w14:val="tx1"/>
            </w14:solidFill>
          </w14:textFill>
        </w:rPr>
        <w:t>有下列情形之一的</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w:t>
      </w:r>
      <w:r>
        <w:rPr>
          <w:rFonts w:hint="default" w:ascii="仿宋" w:hAnsi="仿宋" w:eastAsia="仿宋" w:cs="仿宋"/>
          <w:b w:val="0"/>
          <w:bCs w:val="0"/>
          <w:color w:val="000000" w:themeColor="text1"/>
          <w:kern w:val="2"/>
          <w:sz w:val="32"/>
          <w:szCs w:val="32"/>
          <w:lang w:val="en-US" w:eastAsia="zh-CN" w:bidi="ar-SA"/>
          <w14:textFill>
            <w14:solidFill>
              <w14:schemeClr w14:val="tx1"/>
            </w14:solidFill>
          </w14:textFill>
        </w:rPr>
        <w:t>村集体不得申报绩效奖补资格：</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在村级事务决策中违反“四议两公开”科学民主决策程序的；</w:t>
      </w:r>
      <w:r>
        <w:rPr>
          <w:rFonts w:hint="default" w:ascii="仿宋" w:hAnsi="仿宋" w:eastAsia="仿宋" w:cs="仿宋"/>
          <w:b w:val="0"/>
          <w:bCs w:val="0"/>
          <w:color w:val="000000" w:themeColor="text1"/>
          <w:kern w:val="2"/>
          <w:sz w:val="32"/>
          <w:szCs w:val="32"/>
          <w:lang w:val="en-US" w:eastAsia="zh-CN" w:bidi="ar-SA"/>
          <w14:textFill>
            <w14:solidFill>
              <w14:schemeClr w14:val="tx1"/>
            </w14:solidFill>
          </w14:textFill>
        </w:rPr>
        <w:t>村级集体经济收入出现亏损的</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；村党组织星级评定在年度考核中降级的；村“两委”年度效能考核在本乡镇位次排名末尾的</w:t>
      </w:r>
      <w:r>
        <w:rPr>
          <w:rFonts w:hint="default" w:ascii="仿宋" w:hAnsi="仿宋" w:eastAsia="仿宋" w:cs="仿宋"/>
          <w:b w:val="0"/>
          <w:bCs w:val="0"/>
          <w:color w:val="000000" w:themeColor="text1"/>
          <w:kern w:val="2"/>
          <w:sz w:val="32"/>
          <w:szCs w:val="32"/>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bidi w:val="0"/>
        <w:spacing w:line="540" w:lineRule="exact"/>
        <w:ind w:firstLine="642"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2</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14:textFill>
            <w14:solidFill>
              <w14:schemeClr w14:val="tx1"/>
            </w14:solidFill>
          </w14:textFill>
        </w:rPr>
        <w:t>个人负面清单。</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有下列情形之一的,个人不得领取村级集体经济经营收益绩效奖补：违纪违规在党纪政纪处分影响期内或接受纪委或其他组织调查的;村集体经济工作出现重大失误造成恶劣影响的。</w:t>
      </w:r>
    </w:p>
    <w:p>
      <w:pPr>
        <w:keepNext w:val="0"/>
        <w:keepLines w:val="0"/>
        <w:pageBreakBefore w:val="0"/>
        <w:kinsoku/>
        <w:wordWrap/>
        <w:overflowPunct/>
        <w:topLinePunct w:val="0"/>
        <w:autoSpaceDE/>
        <w:bidi w:val="0"/>
        <w:adjustRightInd w:val="0"/>
        <w:snapToGrid w:val="0"/>
        <w:spacing w:line="540" w:lineRule="exact"/>
        <w:ind w:firstLine="642" w:firstLineChars="200"/>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 xml:space="preserve">第四十二条 </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有下列情形之一的，对相关责任人进行追责问责：</w:t>
      </w:r>
    </w:p>
    <w:p>
      <w:pPr>
        <w:keepNext w:val="0"/>
        <w:keepLines w:val="0"/>
        <w:pageBreakBefore w:val="0"/>
        <w:kinsoku/>
        <w:wordWrap/>
        <w:overflowPunct/>
        <w:topLinePunct w:val="0"/>
        <w:autoSpaceDE/>
        <w:bidi w:val="0"/>
        <w:adjustRightInd w:val="0"/>
        <w:snapToGrid w:val="0"/>
        <w:spacing w:line="540" w:lineRule="exact"/>
        <w:ind w:firstLine="640" w:firstLineChars="200"/>
        <w:textAlignment w:val="auto"/>
        <w:rPr>
          <w:rFonts w:hint="default"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default" w:ascii="仿宋" w:hAnsi="仿宋" w:eastAsia="仿宋" w:cs="仿宋"/>
          <w:b w:val="0"/>
          <w:bCs w:val="0"/>
          <w:color w:val="000000" w:themeColor="text1"/>
          <w:kern w:val="2"/>
          <w:sz w:val="32"/>
          <w:szCs w:val="32"/>
          <w:lang w:val="en-US" w:eastAsia="zh-CN" w:bidi="ar-SA"/>
          <w14:textFill>
            <w14:solidFill>
              <w14:schemeClr w14:val="tx1"/>
            </w14:solidFill>
          </w14:textFill>
        </w:rPr>
        <w:t>1</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、乡镇政府挪用或未经村集体经济组织全体成员同意直接支配使用村集体资产、资金、资源的；</w:t>
      </w:r>
    </w:p>
    <w:p>
      <w:pPr>
        <w:keepNext w:val="0"/>
        <w:keepLines w:val="0"/>
        <w:pageBreakBefore w:val="0"/>
        <w:kinsoku/>
        <w:wordWrap/>
        <w:overflowPunct/>
        <w:topLinePunct w:val="0"/>
        <w:autoSpaceDE/>
        <w:bidi w:val="0"/>
        <w:adjustRightInd w:val="0"/>
        <w:snapToGrid w:val="0"/>
        <w:spacing w:line="540" w:lineRule="exact"/>
        <w:ind w:firstLine="640" w:firstLineChars="200"/>
        <w:textAlignment w:val="auto"/>
        <w:rPr>
          <w:rFonts w:hint="default"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2、扶持壮大村级集体经济项目</w:t>
      </w:r>
      <w:r>
        <w:rPr>
          <w:rFonts w:hint="default" w:ascii="仿宋" w:hAnsi="仿宋" w:eastAsia="仿宋" w:cs="仿宋"/>
          <w:b w:val="0"/>
          <w:bCs w:val="0"/>
          <w:color w:val="000000" w:themeColor="text1"/>
          <w:kern w:val="2"/>
          <w:sz w:val="32"/>
          <w:szCs w:val="32"/>
          <w:lang w:val="en-US" w:eastAsia="zh-CN" w:bidi="ar-SA"/>
          <w14:textFill>
            <w14:solidFill>
              <w14:schemeClr w14:val="tx1"/>
            </w14:solidFill>
          </w14:textFill>
        </w:rPr>
        <w:t>资金</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滞留一年以上的</w:t>
      </w:r>
      <w:r>
        <w:rPr>
          <w:rFonts w:hint="default" w:ascii="仿宋" w:hAnsi="仿宋" w:eastAsia="仿宋" w:cs="仿宋"/>
          <w:b w:val="0"/>
          <w:bCs w:val="0"/>
          <w:color w:val="000000" w:themeColor="text1"/>
          <w:kern w:val="2"/>
          <w:sz w:val="32"/>
          <w:szCs w:val="32"/>
          <w:lang w:val="en-US" w:eastAsia="zh-CN" w:bidi="ar-SA"/>
          <w14:textFill>
            <w14:solidFill>
              <w14:schemeClr w14:val="tx1"/>
            </w14:solidFill>
          </w14:textFill>
        </w:rPr>
        <w:t>；</w:t>
      </w:r>
    </w:p>
    <w:p>
      <w:pPr>
        <w:keepNext w:val="0"/>
        <w:keepLines w:val="0"/>
        <w:pageBreakBefore w:val="0"/>
        <w:kinsoku/>
        <w:wordWrap/>
        <w:overflowPunct/>
        <w:topLinePunct w:val="0"/>
        <w:autoSpaceDE/>
        <w:bidi w:val="0"/>
        <w:adjustRightInd w:val="0"/>
        <w:snapToGrid w:val="0"/>
        <w:spacing w:line="540" w:lineRule="exact"/>
        <w:ind w:firstLine="640" w:firstLineChars="200"/>
        <w:textAlignment w:val="auto"/>
        <w:rPr>
          <w:rFonts w:hint="default"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3、</w:t>
      </w:r>
      <w:r>
        <w:rPr>
          <w:rFonts w:hint="default" w:ascii="仿宋" w:hAnsi="仿宋" w:eastAsia="仿宋" w:cs="仿宋"/>
          <w:b w:val="0"/>
          <w:bCs w:val="0"/>
          <w:color w:val="000000" w:themeColor="text1"/>
          <w:kern w:val="2"/>
          <w:sz w:val="32"/>
          <w:szCs w:val="32"/>
          <w:lang w:val="en-US" w:eastAsia="zh-CN" w:bidi="ar-SA"/>
          <w14:textFill>
            <w14:solidFill>
              <w14:schemeClr w14:val="tx1"/>
            </w14:solidFill>
          </w14:textFill>
        </w:rPr>
        <w:t>村集体经营连续两年严重亏损的；</w:t>
      </w:r>
    </w:p>
    <w:p>
      <w:pPr>
        <w:keepNext w:val="0"/>
        <w:keepLines w:val="0"/>
        <w:pageBreakBefore w:val="0"/>
        <w:kinsoku/>
        <w:wordWrap/>
        <w:overflowPunct/>
        <w:topLinePunct w:val="0"/>
        <w:autoSpaceDE/>
        <w:bidi w:val="0"/>
        <w:adjustRightInd w:val="0"/>
        <w:snapToGrid w:val="0"/>
        <w:spacing w:line="540" w:lineRule="exact"/>
        <w:ind w:firstLine="640" w:firstLineChars="200"/>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4、投资经营或入股经营造成本金未收回的；</w:t>
      </w:r>
    </w:p>
    <w:p>
      <w:pPr>
        <w:keepNext w:val="0"/>
        <w:keepLines w:val="0"/>
        <w:pageBreakBefore w:val="0"/>
        <w:kinsoku/>
        <w:wordWrap/>
        <w:overflowPunct/>
        <w:topLinePunct w:val="0"/>
        <w:autoSpaceDE/>
        <w:bidi w:val="0"/>
        <w:adjustRightInd w:val="0"/>
        <w:snapToGrid w:val="0"/>
        <w:spacing w:line="540" w:lineRule="exact"/>
        <w:ind w:firstLine="640" w:firstLineChars="200"/>
        <w:textAlignment w:val="auto"/>
        <w:rPr>
          <w:rFonts w:hint="default"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5、</w:t>
      </w:r>
      <w:r>
        <w:rPr>
          <w:rFonts w:hint="default" w:ascii="仿宋" w:hAnsi="仿宋" w:eastAsia="仿宋" w:cs="仿宋"/>
          <w:b w:val="0"/>
          <w:bCs w:val="0"/>
          <w:color w:val="000000" w:themeColor="text1"/>
          <w:kern w:val="2"/>
          <w:sz w:val="32"/>
          <w:szCs w:val="32"/>
          <w:lang w:val="en-US" w:eastAsia="zh-CN" w:bidi="ar-SA"/>
          <w14:textFill>
            <w14:solidFill>
              <w14:schemeClr w14:val="tx1"/>
            </w14:solidFill>
          </w14:textFill>
        </w:rPr>
        <w:t>其他因主观原因造成村级集体经济亏损的。</w:t>
      </w:r>
    </w:p>
    <w:p>
      <w:pPr>
        <w:keepNext w:val="0"/>
        <w:keepLines w:val="0"/>
        <w:pageBreakBefore w:val="0"/>
        <w:kinsoku/>
        <w:wordWrap/>
        <w:overflowPunct/>
        <w:topLinePunct w:val="0"/>
        <w:autoSpaceDE/>
        <w:bidi w:val="0"/>
        <w:adjustRightInd w:val="0"/>
        <w:snapToGrid w:val="0"/>
        <w:spacing w:line="540" w:lineRule="exact"/>
        <w:ind w:firstLine="642" w:firstLineChars="200"/>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第四十三条</w:t>
      </w:r>
      <w:r>
        <w:rPr>
          <w:rFonts w:hint="eastAsia" w:ascii="楷体_GB2312" w:hAnsi="楷体_GB2312" w:eastAsia="楷体_GB2312" w:cs="楷体_GB2312"/>
          <w:b/>
          <w:color w:val="000000" w:themeColor="text1"/>
          <w:sz w:val="32"/>
          <w:szCs w:val="32"/>
          <w:lang w:val="en-US" w:eastAsia="zh-CN"/>
          <w14:textFill>
            <w14:solidFill>
              <w14:schemeClr w14:val="tx1"/>
            </w14:solidFill>
          </w14:textFill>
        </w:rPr>
        <w:t xml:space="preserve"> </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追责问责主要有以下几种情形：</w:t>
      </w:r>
    </w:p>
    <w:p>
      <w:pPr>
        <w:keepNext w:val="0"/>
        <w:keepLines w:val="0"/>
        <w:pageBreakBefore w:val="0"/>
        <w:kinsoku/>
        <w:wordWrap/>
        <w:overflowPunct/>
        <w:topLinePunct w:val="0"/>
        <w:autoSpaceDE/>
        <w:bidi w:val="0"/>
        <w:adjustRightInd w:val="0"/>
        <w:snapToGrid w:val="0"/>
        <w:spacing w:line="540" w:lineRule="exact"/>
        <w:ind w:firstLine="640" w:firstLineChars="200"/>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default" w:ascii="仿宋" w:hAnsi="仿宋" w:eastAsia="仿宋" w:cs="仿宋"/>
          <w:b w:val="0"/>
          <w:bCs w:val="0"/>
          <w:color w:val="000000" w:themeColor="text1"/>
          <w:kern w:val="2"/>
          <w:sz w:val="32"/>
          <w:szCs w:val="32"/>
          <w:lang w:val="en-US" w:eastAsia="zh-CN" w:bidi="ar-SA"/>
          <w14:textFill>
            <w14:solidFill>
              <w14:schemeClr w14:val="tx1"/>
            </w14:solidFill>
          </w14:textFill>
        </w:rPr>
        <w:t>1</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w:t>
      </w:r>
      <w:r>
        <w:rPr>
          <w:rFonts w:hint="default" w:ascii="仿宋" w:hAnsi="仿宋" w:eastAsia="仿宋" w:cs="仿宋"/>
          <w:b w:val="0"/>
          <w:bCs w:val="0"/>
          <w:color w:val="000000" w:themeColor="text1"/>
          <w:kern w:val="2"/>
          <w:sz w:val="32"/>
          <w:szCs w:val="32"/>
          <w:lang w:val="en-US" w:eastAsia="zh-CN" w:bidi="ar-SA"/>
          <w14:textFill>
            <w14:solidFill>
              <w14:schemeClr w14:val="tx1"/>
            </w14:solidFill>
          </w14:textFill>
        </w:rPr>
        <w:t>对乡镇党政主要负责人、分管负责人</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和</w:t>
      </w:r>
      <w:r>
        <w:rPr>
          <w:rFonts w:hint="default" w:ascii="仿宋" w:hAnsi="仿宋" w:eastAsia="仿宋" w:cs="仿宋"/>
          <w:b w:val="0"/>
          <w:bCs w:val="0"/>
          <w:color w:val="000000" w:themeColor="text1"/>
          <w:kern w:val="2"/>
          <w:sz w:val="32"/>
          <w:szCs w:val="32"/>
          <w:lang w:val="en-US" w:eastAsia="zh-CN" w:bidi="ar-SA"/>
          <w14:textFill>
            <w14:solidFill>
              <w14:schemeClr w14:val="tx1"/>
            </w14:solidFill>
          </w14:textFill>
        </w:rPr>
        <w:t>包村工作队员等相关责</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任人，由纪委监委等部门给予约谈、诫勉谈话及党纪政务处分；</w:t>
      </w:r>
    </w:p>
    <w:p>
      <w:pPr>
        <w:keepNext w:val="0"/>
        <w:keepLines w:val="0"/>
        <w:pageBreakBefore w:val="0"/>
        <w:kinsoku/>
        <w:wordWrap/>
        <w:overflowPunct/>
        <w:topLinePunct w:val="0"/>
        <w:autoSpaceDE/>
        <w:bidi w:val="0"/>
        <w:adjustRightInd w:val="0"/>
        <w:snapToGrid w:val="0"/>
        <w:spacing w:line="540" w:lineRule="exact"/>
        <w:ind w:firstLine="640" w:firstLineChars="200"/>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2、对村党组织降低“星级”处理；</w:t>
      </w:r>
    </w:p>
    <w:p>
      <w:pPr>
        <w:keepNext w:val="0"/>
        <w:keepLines w:val="0"/>
        <w:pageBreakBefore w:val="0"/>
        <w:kinsoku/>
        <w:wordWrap/>
        <w:overflowPunct/>
        <w:topLinePunct w:val="0"/>
        <w:autoSpaceDE/>
        <w:bidi w:val="0"/>
        <w:adjustRightInd w:val="0"/>
        <w:snapToGrid w:val="0"/>
        <w:spacing w:line="540" w:lineRule="exact"/>
        <w:ind w:firstLine="640" w:firstLineChars="200"/>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3、对村“两委”班子负责人、农村集体经济组织理事长（监事长）给予诫勉谈话及给予党纪政务处分；</w:t>
      </w:r>
    </w:p>
    <w:p>
      <w:pPr>
        <w:keepNext w:val="0"/>
        <w:keepLines w:val="0"/>
        <w:pageBreakBefore w:val="0"/>
        <w:kinsoku/>
        <w:wordWrap/>
        <w:overflowPunct/>
        <w:topLinePunct w:val="0"/>
        <w:autoSpaceDE/>
        <w:bidi w:val="0"/>
        <w:adjustRightInd w:val="0"/>
        <w:snapToGrid w:val="0"/>
        <w:spacing w:line="540" w:lineRule="exact"/>
        <w:ind w:firstLine="640" w:firstLineChars="200"/>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4、对聘请的经营管理人员解聘，并按合同约定承担相应的责任。</w:t>
      </w:r>
    </w:p>
    <w:p>
      <w:pPr>
        <w:keepNext w:val="0"/>
        <w:keepLines w:val="0"/>
        <w:pageBreakBefore w:val="0"/>
        <w:widowControl w:val="0"/>
        <w:kinsoku/>
        <w:wordWrap/>
        <w:overflowPunct/>
        <w:topLinePunct w:val="0"/>
        <w:autoSpaceDE/>
        <w:autoSpaceDN w:val="0"/>
        <w:bidi w:val="0"/>
        <w:spacing w:line="540" w:lineRule="exact"/>
        <w:ind w:firstLine="642" w:firstLineChars="200"/>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第四十四条</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对发展村集体经济造成重大经济损失或情节严重触犯法律的移交司法部门依法处理。</w:t>
      </w:r>
    </w:p>
    <w:p>
      <w:pPr>
        <w:keepNext w:val="0"/>
        <w:keepLines w:val="0"/>
        <w:pageBreakBefore w:val="0"/>
        <w:widowControl w:val="0"/>
        <w:kinsoku/>
        <w:wordWrap/>
        <w:overflowPunct/>
        <w:topLinePunct w:val="0"/>
        <w:autoSpaceDE/>
        <w:autoSpaceDN w:val="0"/>
        <w:bidi w:val="0"/>
        <w:adjustRightInd/>
        <w:snapToGrid/>
        <w:spacing w:before="157" w:beforeLines="50" w:after="157" w:afterLines="50" w:line="540" w:lineRule="exact"/>
        <w:jc w:val="center"/>
        <w:textAlignment w:val="auto"/>
        <w:rPr>
          <w:rFonts w:hint="eastAsia" w:ascii="黑体" w:hAnsi="黑体" w:eastAsia="黑体" w:cs="黑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val="0"/>
        <w:bidi w:val="0"/>
        <w:adjustRightInd/>
        <w:snapToGrid/>
        <w:spacing w:before="157" w:beforeLines="50" w:after="157" w:afterLines="50" w:line="540" w:lineRule="exact"/>
        <w:jc w:val="center"/>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lang w:eastAsia="zh-CN"/>
          <w14:textFill>
            <w14:solidFill>
              <w14:schemeClr w14:val="tx1"/>
            </w14:solidFill>
          </w14:textFill>
        </w:rPr>
        <w:t>九</w:t>
      </w:r>
      <w:r>
        <w:rPr>
          <w:rFonts w:hint="eastAsia" w:ascii="黑体" w:hAnsi="黑体" w:eastAsia="黑体" w:cs="黑体"/>
          <w:color w:val="000000" w:themeColor="text1"/>
          <w:sz w:val="32"/>
          <w:szCs w:val="32"/>
          <w14:textFill>
            <w14:solidFill>
              <w14:schemeClr w14:val="tx1"/>
            </w14:solidFill>
          </w14:textFill>
        </w:rPr>
        <w:t>章  附  则</w:t>
      </w:r>
    </w:p>
    <w:p>
      <w:pPr>
        <w:pStyle w:val="2"/>
        <w:rPr>
          <w:rFonts w:hint="eastAsia"/>
        </w:rPr>
      </w:pPr>
    </w:p>
    <w:p>
      <w:pPr>
        <w:keepNext w:val="0"/>
        <w:keepLines w:val="0"/>
        <w:pageBreakBefore w:val="0"/>
        <w:widowControl w:val="0"/>
        <w:kinsoku/>
        <w:wordWrap/>
        <w:overflowPunct/>
        <w:topLinePunct w:val="0"/>
        <w:autoSpaceDE/>
        <w:autoSpaceDN w:val="0"/>
        <w:bidi w:val="0"/>
        <w:spacing w:line="540" w:lineRule="exact"/>
        <w:ind w:firstLine="642"/>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第四十五条</w:t>
      </w:r>
      <w:r>
        <w:rPr>
          <w:rFonts w:hint="eastAsia" w:ascii="仿宋_GB2312" w:hAnsi="仿宋_GB2312" w:eastAsia="仿宋_GB2312" w:cs="仿宋_GB2312"/>
          <w:b/>
          <w:color w:val="000000" w:themeColor="text1"/>
          <w:sz w:val="32"/>
          <w:szCs w:val="32"/>
          <w14:textFill>
            <w14:solidFill>
              <w14:schemeClr w14:val="tx1"/>
            </w14:solidFill>
          </w14:textFill>
        </w:rPr>
        <w:t xml:space="preserve"> </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本办法适用于在农业农村部门登记赋码的村集体经济组织。社区集体经济组织参照本办法执行。</w:t>
      </w:r>
    </w:p>
    <w:p>
      <w:pPr>
        <w:keepNext w:val="0"/>
        <w:keepLines w:val="0"/>
        <w:pageBreakBefore w:val="0"/>
        <w:widowControl w:val="0"/>
        <w:kinsoku/>
        <w:wordWrap/>
        <w:overflowPunct/>
        <w:topLinePunct w:val="0"/>
        <w:autoSpaceDE/>
        <w:autoSpaceDN w:val="0"/>
        <w:bidi w:val="0"/>
        <w:spacing w:line="540" w:lineRule="exact"/>
        <w:ind w:firstLine="682"/>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第四十六条</w:t>
      </w:r>
      <w:r>
        <w:rPr>
          <w:rFonts w:hint="eastAsia" w:ascii="仿宋_GB2312" w:hAnsi="仿宋_GB2312" w:eastAsia="仿宋_GB2312" w:cs="仿宋_GB2312"/>
          <w:b/>
          <w:color w:val="000000" w:themeColor="text1"/>
          <w:sz w:val="32"/>
          <w:szCs w:val="32"/>
          <w14:textFill>
            <w14:solidFill>
              <w14:schemeClr w14:val="tx1"/>
            </w14:solidFill>
          </w14:textFill>
        </w:rPr>
        <w:t xml:space="preserve"> </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本办法由泾源县农业农村局负责解释，本办法自印发之日起实施。</w:t>
      </w:r>
    </w:p>
    <w:p>
      <w:pPr>
        <w:rPr>
          <w:color w:val="000000" w:themeColor="text1"/>
          <w:sz w:val="32"/>
          <w:szCs w:val="32"/>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368" w:lineRule="atLeast"/>
        <w:ind w:left="0" w:right="0" w:firstLine="0"/>
        <w:jc w:val="center"/>
        <w:rPr>
          <w:rStyle w:val="11"/>
          <w:rFonts w:hint="eastAsia" w:ascii="方正小标宋简体" w:hAnsi="方正小标宋简体" w:eastAsia="方正小标宋简体" w:cs="方正小标宋简体"/>
          <w:b w:val="0"/>
          <w:bCs/>
          <w:i w:val="0"/>
          <w:iCs w:val="0"/>
          <w:caps w:val="0"/>
          <w:color w:val="000000" w:themeColor="text1"/>
          <w:spacing w:val="-11"/>
          <w:sz w:val="32"/>
          <w:szCs w:val="32"/>
          <w:shd w:val="clear" w:color="auto" w:fill="FFFFFF"/>
          <w:lang w:eastAsia="zh-CN"/>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368" w:lineRule="atLeast"/>
        <w:ind w:left="0" w:right="0" w:firstLine="0"/>
        <w:jc w:val="center"/>
        <w:rPr>
          <w:rStyle w:val="11"/>
          <w:rFonts w:hint="eastAsia" w:ascii="方正小标宋简体" w:hAnsi="方正小标宋简体" w:eastAsia="方正小标宋简体" w:cs="方正小标宋简体"/>
          <w:b w:val="0"/>
          <w:bCs/>
          <w:i w:val="0"/>
          <w:iCs w:val="0"/>
          <w:caps w:val="0"/>
          <w:color w:val="000000" w:themeColor="text1"/>
          <w:spacing w:val="-11"/>
          <w:sz w:val="32"/>
          <w:szCs w:val="32"/>
          <w:shd w:val="clear" w:color="auto" w:fill="FFFFFF"/>
          <w:lang w:eastAsia="zh-CN"/>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368" w:lineRule="atLeast"/>
        <w:ind w:left="0" w:right="0" w:firstLine="0"/>
        <w:jc w:val="center"/>
        <w:rPr>
          <w:rStyle w:val="11"/>
          <w:rFonts w:hint="eastAsia" w:ascii="方正小标宋简体" w:hAnsi="方正小标宋简体" w:eastAsia="方正小标宋简体" w:cs="方正小标宋简体"/>
          <w:b w:val="0"/>
          <w:bCs/>
          <w:i w:val="0"/>
          <w:iCs w:val="0"/>
          <w:caps w:val="0"/>
          <w:color w:val="000000" w:themeColor="text1"/>
          <w:spacing w:val="-11"/>
          <w:sz w:val="32"/>
          <w:szCs w:val="32"/>
          <w:shd w:val="clear" w:color="auto" w:fill="FFFFFF"/>
          <w:lang w:eastAsia="zh-CN"/>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368" w:lineRule="atLeast"/>
        <w:ind w:left="0" w:right="0" w:firstLine="0"/>
        <w:jc w:val="center"/>
        <w:rPr>
          <w:rStyle w:val="11"/>
          <w:rFonts w:hint="eastAsia" w:ascii="方正小标宋简体" w:hAnsi="方正小标宋简体" w:eastAsia="方正小标宋简体" w:cs="方正小标宋简体"/>
          <w:b w:val="0"/>
          <w:bCs/>
          <w:i w:val="0"/>
          <w:iCs w:val="0"/>
          <w:caps w:val="0"/>
          <w:color w:val="000000" w:themeColor="text1"/>
          <w:spacing w:val="-11"/>
          <w:sz w:val="32"/>
          <w:szCs w:val="32"/>
          <w:shd w:val="clear" w:color="auto" w:fill="FFFFFF"/>
          <w:lang w:eastAsia="zh-CN"/>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368" w:lineRule="atLeast"/>
        <w:ind w:left="0" w:right="0" w:firstLine="0"/>
        <w:jc w:val="center"/>
        <w:rPr>
          <w:rStyle w:val="11"/>
          <w:rFonts w:hint="eastAsia" w:ascii="方正小标宋简体" w:hAnsi="方正小标宋简体" w:eastAsia="方正小标宋简体" w:cs="方正小标宋简体"/>
          <w:b w:val="0"/>
          <w:bCs/>
          <w:i w:val="0"/>
          <w:iCs w:val="0"/>
          <w:caps w:val="0"/>
          <w:color w:val="000000" w:themeColor="text1"/>
          <w:spacing w:val="-11"/>
          <w:sz w:val="32"/>
          <w:szCs w:val="32"/>
          <w:shd w:val="clear" w:color="auto" w:fill="FFFFFF"/>
          <w:lang w:eastAsia="zh-CN"/>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368" w:lineRule="atLeast"/>
        <w:ind w:left="0" w:right="0" w:firstLine="0"/>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Style w:val="11"/>
          <w:rFonts w:hint="eastAsia" w:ascii="方正小标宋简体" w:hAnsi="方正小标宋简体" w:eastAsia="方正小标宋简体" w:cs="方正小标宋简体"/>
          <w:b w:val="0"/>
          <w:bCs/>
          <w:i w:val="0"/>
          <w:iCs w:val="0"/>
          <w:caps w:val="0"/>
          <w:color w:val="000000" w:themeColor="text1"/>
          <w:spacing w:val="-11"/>
          <w:sz w:val="44"/>
          <w:szCs w:val="44"/>
          <w:shd w:val="clear" w:color="auto" w:fill="FFFFFF"/>
          <w:lang w:eastAsia="zh-CN"/>
          <w14:textFill>
            <w14:solidFill>
              <w14:schemeClr w14:val="tx1"/>
            </w14:solidFill>
          </w14:textFill>
        </w:rPr>
        <w:t>泾源县</w:t>
      </w:r>
      <w:r>
        <w:rPr>
          <w:rStyle w:val="11"/>
          <w:rFonts w:hint="eastAsia" w:ascii="方正小标宋简体" w:hAnsi="方正小标宋简体" w:eastAsia="方正小标宋简体" w:cs="方正小标宋简体"/>
          <w:b w:val="0"/>
          <w:bCs/>
          <w:i w:val="0"/>
          <w:iCs w:val="0"/>
          <w:caps w:val="0"/>
          <w:color w:val="000000" w:themeColor="text1"/>
          <w:spacing w:val="-11"/>
          <w:sz w:val="44"/>
          <w:szCs w:val="44"/>
          <w:shd w:val="clear" w:color="auto" w:fill="FFFFFF"/>
          <w14:textFill>
            <w14:solidFill>
              <w14:schemeClr w14:val="tx1"/>
            </w14:solidFill>
          </w14:textFill>
        </w:rPr>
        <w:t>农村集体经济组织财务</w:t>
      </w:r>
      <w:r>
        <w:rPr>
          <w:rStyle w:val="11"/>
          <w:rFonts w:hint="eastAsia" w:ascii="方正小标宋简体" w:hAnsi="方正小标宋简体" w:eastAsia="方正小标宋简体" w:cs="方正小标宋简体"/>
          <w:b w:val="0"/>
          <w:bCs/>
          <w:i w:val="0"/>
          <w:iCs w:val="0"/>
          <w:caps w:val="0"/>
          <w:color w:val="000000" w:themeColor="text1"/>
          <w:spacing w:val="-11"/>
          <w:sz w:val="44"/>
          <w:szCs w:val="44"/>
          <w:shd w:val="clear" w:color="auto" w:fill="FFFFFF"/>
          <w:lang w:eastAsia="zh-CN"/>
          <w14:textFill>
            <w14:solidFill>
              <w14:schemeClr w14:val="tx1"/>
            </w14:solidFill>
          </w14:textFill>
        </w:rPr>
        <w:t>管理办法（试行）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第一章  总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right="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shd w:val="clear" w:color="auto"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color="auto" w:fill="FFFFFF"/>
          <w14:textFill>
            <w14:solidFill>
              <w14:schemeClr w14:val="tx1"/>
            </w14:solidFill>
          </w14:textFill>
        </w:rPr>
        <w:t>为加强和规范村集体经济组织的财务会计管理和核算工作，确保村集体经济组织资金安全高效使用，根据</w:t>
      </w:r>
      <w:r>
        <w:rPr>
          <w:rStyle w:val="11"/>
          <w:rFonts w:hint="eastAsia" w:ascii="仿宋_GB2312" w:hAnsi="仿宋_GB2312" w:eastAsia="仿宋_GB2312" w:cs="仿宋_GB2312"/>
          <w:b w:val="0"/>
          <w:bCs w:val="0"/>
          <w:i w:val="0"/>
          <w:iCs w:val="0"/>
          <w:caps w:val="0"/>
          <w:color w:val="000000" w:themeColor="text1"/>
          <w:spacing w:val="8"/>
          <w:sz w:val="32"/>
          <w:szCs w:val="32"/>
          <w:shd w:val="clear" w:color="auto" w:fill="FFFFFF"/>
          <w14:textFill>
            <w14:solidFill>
              <w14:schemeClr w14:val="tx1"/>
            </w14:solidFill>
          </w14:textFill>
        </w:rPr>
        <w:t>财政部 农业农村部《农村集体经济组织财务制度》</w:t>
      </w:r>
      <w:r>
        <w:rPr>
          <w:rStyle w:val="11"/>
          <w:rFonts w:hint="eastAsia" w:ascii="仿宋_GB2312" w:hAnsi="仿宋_GB2312" w:eastAsia="仿宋_GB2312" w:cs="仿宋_GB2312"/>
          <w:b w:val="0"/>
          <w:bCs w:val="0"/>
          <w:i w:val="0"/>
          <w:iCs w:val="0"/>
          <w:caps w:val="0"/>
          <w:color w:val="000000" w:themeColor="text1"/>
          <w:spacing w:val="8"/>
          <w:sz w:val="32"/>
          <w:szCs w:val="32"/>
          <w:shd w:val="clear" w:color="auto" w:fill="FFFFFF"/>
          <w:lang w:eastAsia="zh-CN"/>
          <w14:textFill>
            <w14:solidFill>
              <w14:schemeClr w14:val="tx1"/>
            </w14:solidFill>
          </w14:textFill>
        </w:rPr>
        <w:t>及</w:t>
      </w:r>
      <w:r>
        <w:rPr>
          <w:rFonts w:hint="eastAsia" w:ascii="仿宋_GB2312" w:hAnsi="仿宋_GB2312" w:eastAsia="仿宋_GB2312" w:cs="仿宋_GB2312"/>
          <w:b w:val="0"/>
          <w:bCs w:val="0"/>
          <w:i w:val="0"/>
          <w:iCs w:val="0"/>
          <w:caps w:val="0"/>
          <w:color w:val="000000" w:themeColor="text1"/>
          <w:spacing w:val="0"/>
          <w:sz w:val="32"/>
          <w:szCs w:val="32"/>
          <w:shd w:val="clear" w:color="auto" w:fill="FFFFFF"/>
          <w14:textFill>
            <w14:solidFill>
              <w14:schemeClr w14:val="tx1"/>
            </w14:solidFill>
          </w14:textFill>
        </w:rPr>
        <w:t>村集体经济组织会计制度等有关规定，制定本办法。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2"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农村集体经济组织应当建立健全财务管理制度，如实反映农村集体经济组织的财务状况。合理筹集资金，管好用好集体资产，加强财务信息管理，完善财务监督，控制财务风险，实现集体资产保值增值，推动集体经济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638" w:leftChars="304" w:right="0" w:firstLine="0" w:firstLineChars="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农村集体经济组织财务活动应当遵循以下原则：</w:t>
      </w:r>
    </w:p>
    <w:p>
      <w:pPr>
        <w:pStyle w:val="7"/>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民主管理。保障农村集体经济组织成员对财务活动和财务成果的知情权、参与权、表达权、监督权，实行民主管理和民主监督。</w:t>
      </w:r>
    </w:p>
    <w:p>
      <w:pPr>
        <w:pStyle w:val="7"/>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公开透明。财务活动情况及其有关账目，重大经济事项等应当向全体成员公开。</w:t>
      </w:r>
    </w:p>
    <w:p>
      <w:pPr>
        <w:pStyle w:val="7"/>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成员受益。保障全体成员享受农村集体经济发展成果。支持公益。农村集体经济发展成果应当用于村级组织运转保障、农村公益事业。</w:t>
      </w:r>
    </w:p>
    <w:p>
      <w:pPr>
        <w:keepNext w:val="0"/>
        <w:keepLines w:val="0"/>
        <w:pageBreakBefore w:val="0"/>
        <w:widowControl w:val="0"/>
        <w:kinsoku/>
        <w:wordWrap/>
        <w:overflowPunct/>
        <w:topLinePunct w:val="0"/>
        <w:autoSpaceDE/>
        <w:autoSpaceDN w:val="0"/>
        <w:bidi w:val="0"/>
        <w:spacing w:line="540" w:lineRule="exact"/>
        <w:ind w:firstLine="642"/>
        <w:textAlignment w:val="auto"/>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 xml:space="preserve">第三条 </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本办法所称的农村集体资金，是指村集体所有的货币资金，包括现金和</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fldChar w:fldCharType="begin"/>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instrText xml:space="preserve"> HYPERLINK "https://baike.baidu.com/item/%E9%93%B6%E8%A1%8C%E5%AD%98%E6%AC%BE" \t "https://baike.baidu.com/item/%E5%86%9C%E6%9D%91%E9%9B%86%E4%BD%93%E4%B8%89%E8%B5%84/_blank" </w:instrTex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fldChar w:fldCharType="separate"/>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银行存款</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fldChar w:fldCharType="end"/>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xml:space="preserve">，主要来源于中央和自治区财政扶持资金，市、县（区）财政及部门统筹资金，各有关帮扶单位资助资金及村集体积累资金等。 </w:t>
      </w:r>
    </w:p>
    <w:p>
      <w:pPr>
        <w:keepNext w:val="0"/>
        <w:keepLines w:val="0"/>
        <w:pageBreakBefore w:val="0"/>
        <w:widowControl w:val="0"/>
        <w:kinsoku/>
        <w:wordWrap/>
        <w:overflowPunct/>
        <w:topLinePunct w:val="0"/>
        <w:autoSpaceDE/>
        <w:autoSpaceDN w:val="0"/>
        <w:bidi w:val="0"/>
        <w:spacing w:line="540" w:lineRule="exact"/>
        <w:ind w:firstLine="642"/>
        <w:textAlignment w:val="auto"/>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 xml:space="preserve">第四条 </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本办法所称的农村集体资产，包括资源性资产、经营性资产和非经营性资产。资源性资产是指本村集体经济组织成员集体所有的土地、森林、山岭、草原、滩涂等；经营性资产是指用于经营的房屋、建筑物、机器设备、工具器具、农业基础设施、集体投资兴办的企业及其所持有的其他经济组织的资产份额、无形资产等；非经营资产是指用于公共服务的教育、科技、文化、卫生、体育等。</w:t>
      </w:r>
    </w:p>
    <w:p>
      <w:pPr>
        <w:keepNext w:val="0"/>
        <w:keepLines w:val="0"/>
        <w:pageBreakBefore w:val="0"/>
        <w:widowControl w:val="0"/>
        <w:kinsoku/>
        <w:wordWrap/>
        <w:overflowPunct/>
        <w:topLinePunct w:val="0"/>
        <w:autoSpaceDE/>
        <w:autoSpaceDN w:val="0"/>
        <w:bidi w:val="0"/>
        <w:spacing w:line="540" w:lineRule="exact"/>
        <w:ind w:firstLine="642"/>
        <w:textAlignment w:val="auto"/>
        <w:rPr>
          <w:rFonts w:hint="eastAsia"/>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第五条</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xml:space="preserve"> 本办法所称的村集体经营收益，是指在一个会计年度内的经营收入、发包及上缴收入、投资收益以及其它按规定纳入收益分配的收入，扣除当年经营管理成本等各项支出后剩余的部分。留归集体的土地补偿费、集体建设用地出让费列入公积公益金，不得作为集体收益进行分配。收入和支出核算，原则上采取权责发生制。 </w:t>
      </w:r>
    </w:p>
    <w:p>
      <w:pPr>
        <w:keepNext w:val="0"/>
        <w:keepLines w:val="0"/>
        <w:pageBreakBefore w:val="0"/>
        <w:widowControl w:val="0"/>
        <w:kinsoku/>
        <w:wordWrap/>
        <w:overflowPunct/>
        <w:topLinePunct w:val="0"/>
        <w:autoSpaceDE/>
        <w:autoSpaceDN w:val="0"/>
        <w:bidi w:val="0"/>
        <w:spacing w:line="540" w:lineRule="exact"/>
        <w:ind w:firstLine="642"/>
        <w:textAlignment w:val="auto"/>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 xml:space="preserve">第六条 </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农村集体经济组织财务管理实行独立会计核算，建立一个基本账户并报乡镇政府备案，严格执行农村集体经济组织财务管理制度和会计制度，落实财务收入管理、开支审批、财务公开、预算决算制度。</w:t>
      </w:r>
    </w:p>
    <w:p>
      <w:pPr>
        <w:keepNext w:val="0"/>
        <w:keepLines w:val="0"/>
        <w:pageBreakBefore w:val="0"/>
        <w:widowControl w:val="0"/>
        <w:kinsoku/>
        <w:wordWrap/>
        <w:overflowPunct/>
        <w:topLinePunct w:val="0"/>
        <w:autoSpaceDE/>
        <w:autoSpaceDN w:val="0"/>
        <w:bidi w:val="0"/>
        <w:spacing w:line="540" w:lineRule="exact"/>
        <w:ind w:firstLine="642"/>
        <w:textAlignment w:val="auto"/>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 xml:space="preserve">第七条 </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xml:space="preserve">农村集体经济组织财务纳入宁夏农村集体“三资”监管平台，接受监察、审计等有关部门监督，杜绝资金截留、挪用、侵占、滞留、流失等现象。   </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2"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 xml:space="preserve">第八条 </w:t>
      </w: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村集体经济组织账户不得出租、出借或转让、不得将公款外借，严禁以村集体经济组织名义为其他单位和个人提供担保。</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2"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第九条  </w:t>
      </w:r>
      <w:r>
        <w:rPr>
          <w:rFonts w:hint="eastAsia" w:ascii="仿宋_GB2312" w:hAnsi="仿宋_GB2312" w:eastAsia="仿宋_GB2312" w:cs="仿宋_GB2312"/>
          <w:color w:val="000000" w:themeColor="text1"/>
          <w:sz w:val="32"/>
          <w:szCs w:val="32"/>
          <w14:textFill>
            <w14:solidFill>
              <w14:schemeClr w14:val="tx1"/>
            </w14:solidFill>
          </w14:textFill>
        </w:rPr>
        <w:t>农村集体经济组织的财务活动应当依法依规接受乡镇人民政府和农业农村部门、财政部门的监督指导，接受审计等相关部门的监督。</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2"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第十条</w:t>
      </w: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color w:val="000000" w:themeColor="text1"/>
          <w:sz w:val="32"/>
          <w:szCs w:val="32"/>
          <w:lang w:eastAsia="zh-CN"/>
          <w14:textFill>
            <w14:solidFill>
              <w14:schemeClr w14:val="tx1"/>
            </w14:solidFill>
          </w14:textFill>
        </w:rPr>
        <w:t>对</w:t>
      </w:r>
      <w:r>
        <w:rPr>
          <w:rFonts w:hint="eastAsia" w:ascii="仿宋_GB2312" w:hAnsi="仿宋_GB2312" w:eastAsia="仿宋_GB2312" w:cs="仿宋_GB2312"/>
          <w:color w:val="000000" w:themeColor="text1"/>
          <w:sz w:val="32"/>
          <w:szCs w:val="32"/>
          <w14:textFill>
            <w14:solidFill>
              <w14:schemeClr w14:val="tx1"/>
            </w14:solidFill>
          </w14:textFill>
        </w:rPr>
        <w:t>农村集体经济组织负责人任期和离任</w:t>
      </w:r>
      <w:r>
        <w:rPr>
          <w:rFonts w:hint="eastAsia" w:ascii="仿宋_GB2312" w:hAnsi="仿宋_GB2312" w:eastAsia="仿宋_GB2312" w:cs="仿宋_GB2312"/>
          <w:color w:val="000000" w:themeColor="text1"/>
          <w:sz w:val="32"/>
          <w:szCs w:val="32"/>
          <w:lang w:eastAsia="zh-CN"/>
          <w14:textFill>
            <w14:solidFill>
              <w14:schemeClr w14:val="tx1"/>
            </w14:solidFill>
          </w14:textFill>
        </w:rPr>
        <w:t>进行</w:t>
      </w:r>
      <w:r>
        <w:rPr>
          <w:rFonts w:hint="eastAsia" w:ascii="仿宋_GB2312" w:hAnsi="仿宋_GB2312" w:eastAsia="仿宋_GB2312" w:cs="仿宋_GB2312"/>
          <w:color w:val="000000" w:themeColor="text1"/>
          <w:sz w:val="32"/>
          <w:szCs w:val="32"/>
          <w14:textFill>
            <w14:solidFill>
              <w14:schemeClr w14:val="tx1"/>
            </w14:solidFill>
          </w14:textFill>
        </w:rPr>
        <w:t>审计，将新增债务作为重点审计内容。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第二章 村集体三资管理</w:t>
      </w:r>
    </w:p>
    <w:p>
      <w:pPr>
        <w:keepNext w:val="0"/>
        <w:keepLines w:val="0"/>
        <w:pageBreakBefore w:val="0"/>
        <w:widowControl w:val="0"/>
        <w:kinsoku/>
        <w:wordWrap/>
        <w:overflowPunct/>
        <w:topLinePunct w:val="0"/>
        <w:autoSpaceDE/>
        <w:autoSpaceDN w:val="0"/>
        <w:bidi w:val="0"/>
        <w:adjustRightInd/>
        <w:snapToGrid/>
        <w:spacing w:before="157" w:beforeLines="50" w:after="157" w:afterLines="50" w:line="540" w:lineRule="exact"/>
        <w:jc w:val="center"/>
        <w:textAlignment w:val="auto"/>
        <w:rPr>
          <w:rFonts w:hint="eastAsia" w:ascii="楷体_GB2312" w:hAnsi="楷体_GB2312" w:eastAsia="楷体_GB2312" w:cs="楷体_GB2312"/>
          <w:b/>
          <w:bCs/>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第</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 xml:space="preserve">一节 </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资金管理</w:t>
      </w:r>
    </w:p>
    <w:p>
      <w:pPr>
        <w:keepNext w:val="0"/>
        <w:keepLines w:val="0"/>
        <w:pageBreakBefore w:val="0"/>
        <w:widowControl w:val="0"/>
        <w:kinsoku/>
        <w:wordWrap/>
        <w:overflowPunct/>
        <w:topLinePunct w:val="0"/>
        <w:autoSpaceDE/>
        <w:autoSpaceDN w:val="0"/>
        <w:bidi w:val="0"/>
        <w:spacing w:line="540" w:lineRule="exact"/>
        <w:ind w:firstLine="642" w:firstLineChars="200"/>
        <w:jc w:val="both"/>
        <w:textAlignment w:val="auto"/>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 xml:space="preserve">第十一条 </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财务预决算。农村集体经济组织应坚持“收入合规、支出有度、收支平衡、略有节余”原则，编制年度收支预算方案。年初预算、预算调整、年终决算须经成员代表会议讨论通过。财务预决算执行情况及时公开，听取成员意见，接受成员监督，并报乡镇党委、政府审核和县（区）农业农村部门备案。</w:t>
      </w:r>
    </w:p>
    <w:p>
      <w:pPr>
        <w:keepNext w:val="0"/>
        <w:keepLines w:val="0"/>
        <w:pageBreakBefore w:val="0"/>
        <w:widowControl w:val="0"/>
        <w:kinsoku/>
        <w:wordWrap/>
        <w:overflowPunct/>
        <w:topLinePunct w:val="0"/>
        <w:autoSpaceDE/>
        <w:autoSpaceDN w:val="0"/>
        <w:bidi w:val="0"/>
        <w:spacing w:line="540" w:lineRule="exact"/>
        <w:ind w:firstLine="642" w:firstLineChars="200"/>
        <w:jc w:val="both"/>
        <w:textAlignment w:val="auto"/>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第十二条</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货币资金管理。农村集体经济组织应开设独立账户，独立建账、独立核算，严格执行货币资金管理规定，加强现金和存款的管理，及时、准确地核算收入、支出和结存，做到账款相符、账账相符、账实相符。不得借支、挪用资金，不得公款私存。</w:t>
      </w:r>
    </w:p>
    <w:p>
      <w:pPr>
        <w:keepNext w:val="0"/>
        <w:keepLines w:val="0"/>
        <w:pageBreakBefore w:val="0"/>
        <w:widowControl w:val="0"/>
        <w:kinsoku/>
        <w:wordWrap/>
        <w:overflowPunct/>
        <w:topLinePunct w:val="0"/>
        <w:autoSpaceDE/>
        <w:autoSpaceDN w:val="0"/>
        <w:bidi w:val="0"/>
        <w:spacing w:line="540" w:lineRule="exact"/>
        <w:ind w:firstLine="642" w:firstLineChars="200"/>
        <w:jc w:val="both"/>
        <w:textAlignment w:val="auto"/>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第十三条</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xml:space="preserve">  收入管理。农村集体资产资源经营、发包、出租、投资、处置等取得的收入，上级转移支付及补助资金、留归村集体的征地补偿费、集体建设用地出让费、社会捐赠资金、兴办集体公益事业筹集资金等各项收入实行统一管理，严禁设立账外账和“小金库”，不得坐收坐支，不得白条抵库。</w:t>
      </w:r>
    </w:p>
    <w:p>
      <w:pPr>
        <w:keepNext w:val="0"/>
        <w:keepLines w:val="0"/>
        <w:pageBreakBefore w:val="0"/>
        <w:widowControl w:val="0"/>
        <w:kinsoku/>
        <w:wordWrap/>
        <w:overflowPunct/>
        <w:topLinePunct w:val="0"/>
        <w:autoSpaceDE/>
        <w:autoSpaceDN w:val="0"/>
        <w:bidi w:val="0"/>
        <w:spacing w:line="540" w:lineRule="exact"/>
        <w:ind w:firstLine="642" w:firstLineChars="200"/>
        <w:jc w:val="both"/>
        <w:textAlignment w:val="auto"/>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第十四条</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开支审批。农村集体经济组织支出包括经营性支出、管理费用以及公益事业支出、福利性支出、投资项目支出等。村集体财务事项发生时，经手人必须取得真实、有效、合法的原始凭证，注明用途并在原始凭证上签字，经财务会计审核、负责人审批签字后按规定程序入账，大额资金必须实行“四议两公开”。严格落实“六个不批”：不符合支出预算及标准的不批，原始凭证要素不全、不规范的不批，没有证明人、经办人的不批，所购物料用途不明或应入库登记而保管人员未签字的不批，数量、单价、金额不符的不批，大额票据未按程序开支的不批。</w:t>
      </w:r>
    </w:p>
    <w:p>
      <w:pPr>
        <w:keepNext w:val="0"/>
        <w:keepLines w:val="0"/>
        <w:pageBreakBefore w:val="0"/>
        <w:widowControl w:val="0"/>
        <w:kinsoku/>
        <w:wordWrap/>
        <w:overflowPunct/>
        <w:topLinePunct w:val="0"/>
        <w:autoSpaceDE/>
        <w:autoSpaceDN w:val="0"/>
        <w:bidi w:val="0"/>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color w:val="auto"/>
          <w:kern w:val="0"/>
          <w:sz w:val="32"/>
          <w:szCs w:val="32"/>
          <w:lang w:val="zh-CN"/>
        </w:rPr>
        <w:t>村集体经济组织财务全部实行“村财乡（镇）代管、财政集中“双审””。财务</w:t>
      </w:r>
      <w:r>
        <w:rPr>
          <w:rFonts w:hint="eastAsia" w:ascii="仿宋_GB2312" w:hAnsi="Times New Roman" w:eastAsia="仿宋_GB2312" w:cs="仿宋"/>
          <w:color w:val="auto"/>
          <w:kern w:val="0"/>
          <w:sz w:val="32"/>
          <w:szCs w:val="32"/>
          <w:lang w:val="zh-CN"/>
        </w:rPr>
        <w:t>支出实行“一会三签两审”制度，即：村集体经济组织提出资金使用申请，提交村民代表会议讨论；会议通过后，村民理财小组成员在资金使用申请上签字，资金使用合法票据由经手人、经济组织法人审签；经济组织会计审核票据的合法性和资料完整性，乡镇分管领导审批，财政“双审”后支出。</w:t>
      </w:r>
    </w:p>
    <w:p>
      <w:pPr>
        <w:keepNext w:val="0"/>
        <w:keepLines w:val="0"/>
        <w:pageBreakBefore w:val="0"/>
        <w:widowControl w:val="0"/>
        <w:kinsoku/>
        <w:wordWrap/>
        <w:overflowPunct/>
        <w:topLinePunct w:val="0"/>
        <w:autoSpaceDE/>
        <w:autoSpaceDN w:val="0"/>
        <w:bidi w:val="0"/>
        <w:spacing w:line="540" w:lineRule="exact"/>
        <w:ind w:firstLine="642" w:firstLineChars="200"/>
        <w:jc w:val="both"/>
        <w:textAlignment w:val="auto"/>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第十五条 </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xml:space="preserve"> 票据和印章管理。建立财务印章和票据分开管理制度，财务印章应由会计负责保管，银行票据和非银行票据应由出纳负责保管，严禁财务印章和票据同一人管理、使用。</w:t>
      </w:r>
    </w:p>
    <w:p>
      <w:pPr>
        <w:keepNext w:val="0"/>
        <w:keepLines w:val="0"/>
        <w:pageBreakBefore w:val="0"/>
        <w:widowControl w:val="0"/>
        <w:kinsoku/>
        <w:wordWrap/>
        <w:overflowPunct/>
        <w:topLinePunct w:val="0"/>
        <w:autoSpaceDE/>
        <w:autoSpaceDN w:val="0"/>
        <w:bidi w:val="0"/>
        <w:spacing w:line="540" w:lineRule="exact"/>
        <w:ind w:firstLine="642" w:firstLineChars="200"/>
        <w:jc w:val="both"/>
        <w:textAlignment w:val="auto"/>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第十六条</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债权债务管理。建立债权债务明细台账，定期清理核实债权债务。对拖欠村集体款项的，要制定催收计划，确保债权的实现。村集体不得举债用于非生产性支出。确需村集体举债用于生产经营活动的，必须严格按照“四议两公开”程序进行。坚持“三个严禁”：严禁出借村集体资金，严禁为单位和个人提供担保，严禁购买股票或从事期货、外汇等高风险金融投资或交易。</w:t>
      </w:r>
    </w:p>
    <w:p>
      <w:pPr>
        <w:pStyle w:val="2"/>
        <w:rPr>
          <w:rFonts w:hint="eastAsia"/>
          <w:lang w:val="en-US" w:eastAsia="zh-CN"/>
        </w:rPr>
      </w:pPr>
    </w:p>
    <w:p>
      <w:pPr>
        <w:keepNext w:val="0"/>
        <w:keepLines w:val="0"/>
        <w:pageBreakBefore w:val="0"/>
        <w:widowControl w:val="0"/>
        <w:numPr>
          <w:ilvl w:val="0"/>
          <w:numId w:val="4"/>
        </w:numPr>
        <w:kinsoku/>
        <w:wordWrap/>
        <w:overflowPunct/>
        <w:topLinePunct w:val="0"/>
        <w:autoSpaceDE/>
        <w:autoSpaceDN w:val="0"/>
        <w:bidi w:val="0"/>
        <w:adjustRightInd/>
        <w:snapToGrid/>
        <w:spacing w:before="157" w:beforeLines="50" w:after="157" w:afterLines="50" w:line="540" w:lineRule="exact"/>
        <w:jc w:val="center"/>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资产管理</w:t>
      </w:r>
    </w:p>
    <w:p>
      <w:pPr>
        <w:pStyle w:val="2"/>
        <w:numPr>
          <w:ilvl w:val="0"/>
          <w:numId w:val="0"/>
        </w:numPr>
        <w:rPr>
          <w:rFonts w:hint="eastAsia"/>
          <w:lang w:val="en-US" w:eastAsia="zh-CN"/>
        </w:rPr>
      </w:pPr>
    </w:p>
    <w:p>
      <w:pPr>
        <w:keepNext w:val="0"/>
        <w:keepLines w:val="0"/>
        <w:pageBreakBefore w:val="0"/>
        <w:widowControl w:val="0"/>
        <w:kinsoku/>
        <w:wordWrap/>
        <w:overflowPunct/>
        <w:topLinePunct w:val="0"/>
        <w:autoSpaceDE/>
        <w:autoSpaceDN w:val="0"/>
        <w:bidi w:val="0"/>
        <w:spacing w:line="540" w:lineRule="exact"/>
        <w:ind w:firstLine="642" w:firstLineChars="200"/>
        <w:textAlignment w:val="auto"/>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第十七条</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xml:space="preserve">  资产清查。坚持每年开展一次清产核资，清查核实村集体所有的各种资产、负债和所有者权益，做到账账相符、账实相符、账表相符、账证相符。</w:t>
      </w:r>
    </w:p>
    <w:p>
      <w:pPr>
        <w:keepNext w:val="0"/>
        <w:keepLines w:val="0"/>
        <w:pageBreakBefore w:val="0"/>
        <w:widowControl w:val="0"/>
        <w:tabs>
          <w:tab w:val="left" w:pos="7980"/>
        </w:tabs>
        <w:kinsoku/>
        <w:wordWrap/>
        <w:overflowPunct/>
        <w:topLinePunct w:val="0"/>
        <w:autoSpaceDE/>
        <w:autoSpaceDN w:val="0"/>
        <w:bidi w:val="0"/>
        <w:spacing w:line="540" w:lineRule="exact"/>
        <w:ind w:firstLine="642" w:firstLineChars="200"/>
        <w:textAlignment w:val="auto"/>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第十八条</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资产管理。对各级财政扶持资金、闽宁协作和中央单位定点帮扶资金、区内定点帮扶资金、社会捐赠等形成的经营性资产，应及时进行确权登记和资产移交，纳入农村集体资产分类管理。村集体所有的房屋、建筑物、机器、设备、工具、器具和农业基本建设设施等固定资产，按资产类别建立固定资产台账，及时记录固定资产增减变动情况；实行发包、出租经营的，应当登记承租单位名称、租赁标准以及租赁期限等事项。</w:t>
      </w:r>
    </w:p>
    <w:p>
      <w:pPr>
        <w:keepNext w:val="0"/>
        <w:keepLines w:val="0"/>
        <w:pageBreakBefore w:val="0"/>
        <w:widowControl w:val="0"/>
        <w:kinsoku/>
        <w:wordWrap/>
        <w:overflowPunct/>
        <w:topLinePunct w:val="0"/>
        <w:autoSpaceDE/>
        <w:autoSpaceDN w:val="0"/>
        <w:bidi w:val="0"/>
        <w:spacing w:line="540" w:lineRule="exact"/>
        <w:ind w:firstLine="642" w:firstLineChars="200"/>
        <w:textAlignment w:val="auto"/>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第十九条</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xml:space="preserve">  资产评估。以招投标方式发包、出租、出让集体资产，以参股、联营、合作方式经营集体资产，农村集体经济组织合并、分立、解散等，应按照有关规定开展资产评估，评估结果需经村集体经济组织成员（代表）会议确认，报乡镇人民政府备案。</w:t>
      </w:r>
    </w:p>
    <w:p>
      <w:pPr>
        <w:keepNext w:val="0"/>
        <w:keepLines w:val="0"/>
        <w:pageBreakBefore w:val="0"/>
        <w:widowControl w:val="0"/>
        <w:kinsoku/>
        <w:wordWrap/>
        <w:overflowPunct/>
        <w:topLinePunct w:val="0"/>
        <w:autoSpaceDE/>
        <w:autoSpaceDN w:val="0"/>
        <w:bidi w:val="0"/>
        <w:spacing w:line="540" w:lineRule="exact"/>
        <w:ind w:firstLine="642" w:firstLineChars="200"/>
        <w:textAlignment w:val="auto"/>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第二十条</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xml:space="preserve">  资产发包、出租、出让。村集体资产发包、出租、出让的，需经成员代表大会研究讨论，并向全体成员公示无异议，报乡镇人民政府备案后，统一组织公开招投标。</w:t>
      </w:r>
    </w:p>
    <w:p>
      <w:pPr>
        <w:keepNext w:val="0"/>
        <w:keepLines w:val="0"/>
        <w:pageBreakBefore w:val="0"/>
        <w:widowControl w:val="0"/>
        <w:kinsoku/>
        <w:wordWrap/>
        <w:overflowPunct/>
        <w:topLinePunct w:val="0"/>
        <w:autoSpaceDE/>
        <w:autoSpaceDN w:val="0"/>
        <w:bidi w:val="0"/>
        <w:spacing w:line="540" w:lineRule="exact"/>
        <w:ind w:firstLine="642" w:firstLineChars="200"/>
        <w:textAlignment w:val="auto"/>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第二十一条</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xml:space="preserve">  资产经营。集体统一经营的，明确经营管理责任人的责任和经营目标，确定决策机制、管理机制和收益分配机制；实行股份制或股份合作制经营的，其股份收益归集体经济组织所有，纳入账内核算。收取的承包费和租金纳入账内核算。</w:t>
      </w:r>
    </w:p>
    <w:p>
      <w:pPr>
        <w:pStyle w:val="2"/>
        <w:rPr>
          <w:rFonts w:hint="eastAsia"/>
          <w:lang w:val="en-US" w:eastAsia="zh-CN"/>
        </w:rPr>
      </w:pPr>
    </w:p>
    <w:p>
      <w:pPr>
        <w:keepNext w:val="0"/>
        <w:keepLines w:val="0"/>
        <w:pageBreakBefore w:val="0"/>
        <w:widowControl w:val="0"/>
        <w:numPr>
          <w:ilvl w:val="0"/>
          <w:numId w:val="5"/>
        </w:numPr>
        <w:kinsoku/>
        <w:wordWrap/>
        <w:overflowPunct/>
        <w:topLinePunct w:val="0"/>
        <w:autoSpaceDE/>
        <w:autoSpaceDN w:val="0"/>
        <w:bidi w:val="0"/>
        <w:adjustRightInd/>
        <w:snapToGrid/>
        <w:spacing w:before="157" w:beforeLines="50" w:after="157" w:afterLines="50" w:line="540" w:lineRule="exact"/>
        <w:jc w:val="center"/>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资源管理</w:t>
      </w:r>
    </w:p>
    <w:p>
      <w:pPr>
        <w:pStyle w:val="2"/>
        <w:numPr>
          <w:ilvl w:val="0"/>
          <w:numId w:val="0"/>
        </w:numPr>
        <w:rPr>
          <w:rFonts w:hint="eastAsia"/>
          <w:lang w:val="en-US" w:eastAsia="zh-CN"/>
        </w:rPr>
      </w:pPr>
    </w:p>
    <w:p>
      <w:pPr>
        <w:keepNext w:val="0"/>
        <w:keepLines w:val="0"/>
        <w:pageBreakBefore w:val="0"/>
        <w:widowControl w:val="0"/>
        <w:kinsoku/>
        <w:wordWrap/>
        <w:overflowPunct/>
        <w:topLinePunct w:val="0"/>
        <w:autoSpaceDE/>
        <w:autoSpaceDN w:val="0"/>
        <w:bidi w:val="0"/>
        <w:spacing w:line="540" w:lineRule="exact"/>
        <w:ind w:firstLine="642" w:firstLineChars="200"/>
        <w:jc w:val="both"/>
        <w:textAlignment w:val="auto"/>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第二十二条</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xml:space="preserve">  资源登记薄。农村集体所有的土地、林地、园地、荒地、荒沟、水面、绿化地等资源性资产，建立资源登记簿，逐项登记资源名称、类别、位置、面积等。实行承包、租赁经营的，应当登记资源承租单位名称、租赁用途、租金金额、租赁期限和起止日期等。</w:t>
      </w:r>
    </w:p>
    <w:p>
      <w:pPr>
        <w:keepNext w:val="0"/>
        <w:keepLines w:val="0"/>
        <w:pageBreakBefore w:val="0"/>
        <w:widowControl w:val="0"/>
        <w:kinsoku/>
        <w:wordWrap/>
        <w:overflowPunct/>
        <w:topLinePunct w:val="0"/>
        <w:autoSpaceDE/>
        <w:autoSpaceDN w:val="0"/>
        <w:bidi w:val="0"/>
        <w:spacing w:line="540" w:lineRule="exact"/>
        <w:ind w:firstLine="642" w:firstLineChars="200"/>
        <w:jc w:val="both"/>
        <w:textAlignment w:val="auto"/>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 xml:space="preserve">第二十三条 </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资源招投标。农村集体资源的发包、出租以及工程建设项目，应当实行招投标，招标方案须经村集体成员（代表）讨论通过并签字，公示无异议并报乡镇人民政府备案后进行。农村集体资源的发包、出租要签订书面合同，经济合同及有关资料应及时归档。发包收入及时纳入村集体经济组织账内核算，并定期向全体成员公开。</w:t>
      </w:r>
    </w:p>
    <w:p>
      <w:pPr>
        <w:keepNext w:val="0"/>
        <w:keepLines w:val="0"/>
        <w:pageBreakBefore w:val="0"/>
        <w:widowControl w:val="0"/>
        <w:kinsoku/>
        <w:wordWrap/>
        <w:overflowPunct/>
        <w:topLinePunct w:val="0"/>
        <w:autoSpaceDE/>
        <w:autoSpaceDN w:val="0"/>
        <w:bidi w:val="0"/>
        <w:spacing w:line="540" w:lineRule="exact"/>
        <w:ind w:firstLine="642" w:firstLineChars="200"/>
        <w:jc w:val="both"/>
        <w:textAlignment w:val="auto"/>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第二十四条 </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xml:space="preserve"> 集体建设用地收益专项管理。农村集体建设用地是集体资产和资源的重要组成部分，其收益归集体经济组织所有，主要用于发展生产、增加集体积累、集体福利和公益事业等，不得用于发放干部报酬、支付招待费用等非生产性开支，实行专户存储、专账管理、专款专用、专项审计监督。</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0" w:firstLineChars="200"/>
        <w:jc w:val="both"/>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第三章  财务管理主体及职责</w:t>
      </w:r>
    </w:p>
    <w:p>
      <w:pPr>
        <w:pStyle w:val="2"/>
        <w:rPr>
          <w:rFonts w:hint="eastAsia"/>
          <w:color w:val="000000" w:themeColor="text1"/>
          <w:sz w:val="32"/>
          <w:szCs w:val="32"/>
          <w:lang w:val="en-US" w:eastAsia="zh-CN"/>
          <w14:textFill>
            <w14:solidFill>
              <w14:schemeClr w14:val="tx1"/>
            </w14:solidFill>
          </w14:textFill>
        </w:rPr>
      </w:pP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2" w:firstLineChars="200"/>
        <w:jc w:val="both"/>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 xml:space="preserve">第二十五条 </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农村集体经济组织财务管理工作应当在农村基层党组织领导下，由成员（代表）大会、理事会、监事会和会计人员等按规定履行职责。村集体经济组织会计业务由乡镇代管，也可以根据实际需要实行委托代理记账，村集体经济组织设报账员1名，负责办理原始凭证的收集整理和登记传递。重大财务事项决策参照执行“四议两公开”机制，并报乡镇党委、政府或农业农村部门审核或备案。</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2" w:firstLineChars="200"/>
        <w:jc w:val="both"/>
        <w:rPr>
          <w:rFonts w:hint="eastAsia" w:ascii="仿宋_GB2312" w:hAnsi="仿宋_GB2312" w:eastAsia="仿宋_GB2312" w:cs="仿宋_GB2312"/>
          <w:color w:val="000000" w:themeColor="text1"/>
          <w:kern w:val="0"/>
          <w:sz w:val="32"/>
          <w:szCs w:val="32"/>
          <w:lang w:val="zh-CN" w:eastAsia="zh-CN"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第二十六条</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xml:space="preserve"> 委托代理记账的村集体经济组织财务支付程序：</w:t>
      </w:r>
      <w:r>
        <w:rPr>
          <w:rFonts w:hint="eastAsia" w:ascii="仿宋_GB2312" w:hAnsi="仿宋_GB2312" w:eastAsia="仿宋_GB2312" w:cs="仿宋_GB2312"/>
          <w:color w:val="000000" w:themeColor="text1"/>
          <w:kern w:val="0"/>
          <w:sz w:val="32"/>
          <w:szCs w:val="32"/>
          <w:lang w:val="zh-CN" w:eastAsia="zh-CN" w:bidi="ar"/>
          <w14:textFill>
            <w14:solidFill>
              <w14:schemeClr w14:val="tx1"/>
            </w14:solidFill>
          </w14:textFill>
        </w:rPr>
        <w:t>由村集体经济项目负责人提出资金使用申请，提交村民代表会议讨论；会议通过公示后，村民理财小组成员在资金使用申请上签字，资金使用合法票据由经手人和村集体经济组织负责人审签；</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代理记账</w:t>
      </w:r>
      <w:r>
        <w:rPr>
          <w:rFonts w:hint="eastAsia" w:ascii="仿宋_GB2312" w:hAnsi="仿宋_GB2312" w:eastAsia="仿宋_GB2312" w:cs="仿宋_GB2312"/>
          <w:color w:val="000000" w:themeColor="text1"/>
          <w:kern w:val="0"/>
          <w:sz w:val="32"/>
          <w:szCs w:val="32"/>
          <w:lang w:val="zh-CN" w:eastAsia="zh-CN" w:bidi="ar"/>
          <w14:textFill>
            <w14:solidFill>
              <w14:schemeClr w14:val="tx1"/>
            </w14:solidFill>
          </w14:textFill>
        </w:rPr>
        <w:t>会计对票据和附件资料进行审核，并送乡镇分管领导审批，乡镇“三财”会计支付后交</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代理记账</w:t>
      </w:r>
      <w:r>
        <w:rPr>
          <w:rFonts w:hint="eastAsia" w:ascii="仿宋_GB2312" w:hAnsi="仿宋_GB2312" w:eastAsia="仿宋_GB2312" w:cs="仿宋_GB2312"/>
          <w:color w:val="000000" w:themeColor="text1"/>
          <w:kern w:val="0"/>
          <w:sz w:val="32"/>
          <w:szCs w:val="32"/>
          <w:lang w:val="zh-CN" w:eastAsia="zh-CN" w:bidi="ar"/>
          <w14:textFill>
            <w14:solidFill>
              <w14:schemeClr w14:val="tx1"/>
            </w14:solidFill>
          </w14:textFill>
        </w:rPr>
        <w:t>会计保管记帐。</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2" w:firstLineChars="200"/>
        <w:jc w:val="both"/>
        <w:rPr>
          <w:rFonts w:hint="eastAsia" w:ascii="仿宋_GB2312" w:hAnsi="仿宋_GB2312" w:eastAsia="仿宋_GB2312" w:cs="仿宋_GB2312"/>
          <w:color w:val="000000" w:themeColor="text1"/>
          <w:kern w:val="0"/>
          <w:sz w:val="32"/>
          <w:szCs w:val="32"/>
          <w:lang w:val="zh-CN"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第二十七条</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xml:space="preserve"> 村集体经济组织严格实行收支两条线，村集</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体经济组织所有收入都必须先缴入账户，所有支付业务原则上均通过银行转账或使用银行卡结算，严禁使用现金结算。</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2"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第二十八条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成员（代表）大会的财务管理职责主要包括：</w:t>
      </w:r>
    </w:p>
    <w:p>
      <w:pPr>
        <w:pStyle w:val="7"/>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0" w:firstLineChars="20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审议、决定本集体经济组织内部财务管理制度、年度财务计划、重大财务收支事项、年度收益分配方案等；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pStyle w:val="7"/>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审议、决定本集体经济组织资金筹集、资产资源发包租赁、对外投资、资产处置等事项；</w:t>
      </w:r>
    </w:p>
    <w:p>
      <w:pPr>
        <w:pStyle w:val="7"/>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审议、决定本集体经济组织主要经营管理人员薪酬，并对其实施监督和考核；</w:t>
      </w:r>
    </w:p>
    <w:p>
      <w:pPr>
        <w:pStyle w:val="7"/>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其他需要成员（代表）大会决定的重大财务事项。</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2"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二十九</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理事会的财务管理职责主要包括：</w:t>
      </w:r>
    </w:p>
    <w:p>
      <w:pPr>
        <w:pStyle w:val="7"/>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起草、执行本集体经济组织内部财务管理制度、年度财务计划、年度收益分配方案等；</w:t>
      </w:r>
    </w:p>
    <w:p>
      <w:pPr>
        <w:pStyle w:val="7"/>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实施本集体经济组织资金筹集、资产资源发包租赁、对外投资、资产处置等经营活动，签订经济合同并督促合同履行；</w:t>
      </w:r>
    </w:p>
    <w:p>
      <w:pPr>
        <w:pStyle w:val="7"/>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提出本集体经济组织主要经营管理人员薪酬的建议，决定其他工作人员薪酬；</w:t>
      </w:r>
    </w:p>
    <w:p>
      <w:pPr>
        <w:pStyle w:val="7"/>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向成员（代表）大会报告年度财务执行情况；</w:t>
      </w:r>
    </w:p>
    <w:p>
      <w:pPr>
        <w:pStyle w:val="7"/>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执行本集体经济组织章程规定及成员（代表）大会决定的其他财务事项。</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2"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三十</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监事会的财务管理职责主要包括：</w:t>
      </w:r>
    </w:p>
    <w:p>
      <w:pPr>
        <w:pStyle w:val="7"/>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监督农村集体经济组织财务活动，组织开展民主理财；</w:t>
      </w:r>
    </w:p>
    <w:p>
      <w:pPr>
        <w:pStyle w:val="7"/>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监督理事会、主要经营管理人员和会计人员履职行为，对损害本集体经济组织利益，违反法律、法规、行政规章、组织章程或者成员（代表）大会决议的财务行为提出质询和改进建议，对理事、主要经营管理人员和会计人员提出罢免或解聘建议；</w:t>
      </w:r>
    </w:p>
    <w:p>
      <w:pPr>
        <w:pStyle w:val="7"/>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协助</w:t>
      </w:r>
      <w:r>
        <w:rPr>
          <w:rFonts w:hint="eastAsia" w:ascii="仿宋_GB2312" w:hAnsi="仿宋_GB2312" w:eastAsia="仿宋_GB2312" w:cs="仿宋_GB2312"/>
          <w:color w:val="000000" w:themeColor="text1"/>
          <w:sz w:val="32"/>
          <w:szCs w:val="32"/>
          <w:lang w:eastAsia="zh-CN"/>
          <w14:textFill>
            <w14:solidFill>
              <w14:schemeClr w14:val="tx1"/>
            </w14:solidFill>
          </w14:textFill>
        </w:rPr>
        <w:t>乡镇</w:t>
      </w:r>
      <w:r>
        <w:rPr>
          <w:rFonts w:hint="eastAsia" w:ascii="仿宋_GB2312" w:hAnsi="仿宋_GB2312" w:eastAsia="仿宋_GB2312" w:cs="仿宋_GB2312"/>
          <w:color w:val="000000" w:themeColor="text1"/>
          <w:sz w:val="32"/>
          <w:szCs w:val="32"/>
          <w14:textFill>
            <w14:solidFill>
              <w14:schemeClr w14:val="tx1"/>
            </w14:solidFill>
          </w14:textFill>
        </w:rPr>
        <w:t>及有关部门做好农村集体经济组织的审计监督工作；</w:t>
      </w:r>
    </w:p>
    <w:p>
      <w:pPr>
        <w:pStyle w:val="7"/>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向成员（代表）大会报告年度财务监督情况；</w:t>
      </w:r>
    </w:p>
    <w:p>
      <w:pPr>
        <w:pStyle w:val="7"/>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执行本集体经济组织章程规定及成员（代表）大会决定的其他财务监督事项。</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2"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三十一</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会计人员的财务管理职责主要包括：</w:t>
      </w:r>
    </w:p>
    <w:p>
      <w:pPr>
        <w:pStyle w:val="7"/>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会计主管人员负责组织本集体经济组织的会计工作，审核本集体经济组织的财务会计报告，在财务会计报告上签名并盖章；</w:t>
      </w:r>
    </w:p>
    <w:p>
      <w:pPr>
        <w:pStyle w:val="7"/>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会计人员负责本集体经济组织会计凭证审核及填制、会计账簿登记及核算、财务会计报告编制及报送、稽核、会计档案保管、财务公开等日常工作。配合开展集体资产年度清查、审计和调查工作。</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Chars="200" w:right="0" w:rightChars="0"/>
        <w:jc w:val="both"/>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第四章  资金筹集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right="0" w:righ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2"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三十二</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农村集体经济组织可依法依规采取多种形式筹集资金。筹集资金应当履行本集体经济组织决策程序，确定筹资方式、规模和用途，控制筹资成本和风险。</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2"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三十三</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农村集体经济组织从各级政府获得资金或其他资产的，按照有关规定执行并接受监管。通过接受捐赠获得资金或其他资产的，应当及时入账，加强管理。</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2"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三十四</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农村集体经济组织采用“一事一议”方式筹资的，应当符合有关法律法规和政策要求，遵循量力而行、成员受益、民主决策、上限控制等原则，做到专款专用，确保资金用途的合法性、合理性和有效性。</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2"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三十五</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农村集体经济组织不得举债兴办公益事业；举债从事经营性活动应当纳入村级重大事项决策范围，参照执行“四议两公开”机制，并报乡镇党委、政府或农业农村部门审核或备案。农村集体经济组织直接与社会资本合作从事经营活动的，应当在合同中明确权责边界及收益分配。严禁将农村集体经济组织债务转嫁给地方政府。</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Times New Roman" w:hAnsi="Times New Roman" w:eastAsia="黑体" w:cs="Times New Roman"/>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lang w:val="en-US" w:eastAsia="zh-CN"/>
          <w14:textFill>
            <w14:solidFill>
              <w14:schemeClr w14:val="tx1"/>
            </w14:solidFill>
          </w14:textFill>
        </w:rPr>
        <w:t>五</w:t>
      </w:r>
      <w:r>
        <w:rPr>
          <w:rFonts w:hint="eastAsia" w:ascii="黑体" w:hAnsi="黑体" w:eastAsia="黑体" w:cs="黑体"/>
          <w:color w:val="000000" w:themeColor="text1"/>
          <w:sz w:val="32"/>
          <w:szCs w:val="32"/>
          <w14:textFill>
            <w14:solidFill>
              <w14:schemeClr w14:val="tx1"/>
            </w14:solidFill>
          </w14:textFill>
        </w:rPr>
        <w:t xml:space="preserve">章  </w:t>
      </w:r>
      <w:r>
        <w:rPr>
          <w:rFonts w:hint="eastAsia" w:ascii="黑体" w:hAnsi="黑体" w:eastAsia="黑体" w:cs="黑体"/>
          <w:color w:val="000000" w:themeColor="text1"/>
          <w:sz w:val="32"/>
          <w:szCs w:val="32"/>
          <w:lang w:eastAsia="zh-CN"/>
          <w14:textFill>
            <w14:solidFill>
              <w14:schemeClr w14:val="tx1"/>
            </w14:solidFill>
          </w14:textFill>
        </w:rPr>
        <w:t>资产运营</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jc w:val="both"/>
        <w:rPr>
          <w:rFonts w:hint="eastAsia" w:ascii="仿宋_GB2312" w:hAnsi="仿宋_GB2312" w:eastAsia="仿宋_GB2312" w:cs="仿宋_GB2312"/>
          <w:color w:val="000000" w:themeColor="text1"/>
          <w:sz w:val="32"/>
          <w:szCs w:val="32"/>
          <w14:textFill>
            <w14:solidFill>
              <w14:schemeClr w14:val="tx1"/>
            </w14:solidFill>
          </w14:textFill>
        </w:rPr>
      </w:pP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2"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三十六</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农村集体经济组织应当按照有关法律、法规、政策以及组织章程加强现金、银行存款、应收款项、存货等流动资产管理，落实经营管理责任。严禁公款私存和私设小金库，加强票据管理，办理各项支出，要取得合法有效的票据，所有票据至少要有经办人、审批人、监督人签字方可入账</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杜绝“白条”抵库。</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2"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三十七</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农村集体经济组织应当按照有关法律、法规、政策以及组织章程加强固定资产购建、使用、处置管理，落实经营管理责任，依法合规计提折旧。在建工程项目验收合格、交付使用后，应当及时办理竣工决算手续。</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2"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三十八</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农村集体经济组织应当按照有关法律、法规、政策以及组织章程加强集体的牲畜、林木等生物资产管理，做好增减、摊销、死亡毁损等核算工作，落实经营管理责任。</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2"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三十九</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村集体经济组织应建立固定资产台账，明确固定资产的购置时间、金额、规格型号、可使用时间、使用部门及使用人。</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2"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四十</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农村集体经济组织应当按照有关法律、法规、政策明确无形资产权属及价值，纳入账内核算，落实经营管理责任，依法合规进行摊销。</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2"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四十一</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农村集体经济组织对外投资应当遵守有关法律、法规和政策规定，符合农村集体经济组织发展规划，履行民主程序，做好风险评估和控制，进行严格管理。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2" w:firstLineChars="200"/>
        <w:jc w:val="left"/>
        <w:rPr>
          <w:rFonts w:hint="eastAsia" w:ascii="微软雅黑" w:hAnsi="微软雅黑" w:eastAsia="微软雅黑" w:cs="微软雅黑"/>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四十二</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农村集体经济组织应当对发生产权转移的厂房、设施、设备等大宗资产及集体土地使用权，未纳入账内核算的、非货币资产对外投资的或其他特定目的的资产进行价值评估。</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2"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四十三</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农村集体经济组织</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每年年终组织人员</w:t>
      </w:r>
      <w:r>
        <w:rPr>
          <w:rFonts w:hint="eastAsia" w:ascii="仿宋_GB2312" w:hAnsi="仿宋_GB2312" w:eastAsia="仿宋_GB2312" w:cs="仿宋_GB2312"/>
          <w:i w:val="0"/>
          <w:iCs w:val="0"/>
          <w:caps w:val="0"/>
          <w:color w:val="000000" w:themeColor="text1"/>
          <w:spacing w:val="0"/>
          <w:sz w:val="32"/>
          <w:szCs w:val="32"/>
          <w:shd w:val="clear" w:color="auto" w:fill="FFFFFF"/>
          <w:lang w:eastAsia="zh-CN"/>
          <w14:textFill>
            <w14:solidFill>
              <w14:schemeClr w14:val="tx1"/>
            </w14:solidFill>
          </w14:textFill>
        </w:rPr>
        <w:t>对村集体“三资”</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进行一次全面的清查，</w:t>
      </w:r>
      <w:r>
        <w:rPr>
          <w:rFonts w:hint="eastAsia" w:ascii="仿宋_GB2312" w:hAnsi="仿宋_GB2312" w:eastAsia="仿宋_GB2312" w:cs="仿宋_GB2312"/>
          <w:color w:val="000000" w:themeColor="text1"/>
          <w:sz w:val="32"/>
          <w:szCs w:val="32"/>
          <w14:textFill>
            <w14:solidFill>
              <w14:schemeClr w14:val="tx1"/>
            </w14:solidFill>
          </w14:textFill>
        </w:rPr>
        <w:t>以出售、置换、报废等方式处置资产时，应当按照有关法律、法规和政策规定的权限与程序进行。发生的资产损失，应当及时核实，查清责任，追偿损失，并进行账务处理。</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2"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四十四</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农村集体经济组织依法依规对外投资或进行集体资产转让、发包、租赁等情形时，应当签订书面合同，明确双方的权利义务，合理确定价格。农村集体经济组织以及农村集体经济组织经营管理人员，不得以本集体资产为其他单位和个人提供担保。</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2"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四十五</w:t>
      </w:r>
      <w:r>
        <w:rPr>
          <w:rFonts w:hint="eastAsia" w:ascii="仿宋_GB2312" w:hAnsi="仿宋_GB2312" w:eastAsia="仿宋_GB2312" w:cs="仿宋_GB2312"/>
          <w:b/>
          <w:bCs/>
          <w:color w:val="000000" w:themeColor="text1"/>
          <w:sz w:val="32"/>
          <w:szCs w:val="32"/>
          <w14:textFill>
            <w14:solidFill>
              <w14:schemeClr w14:val="tx1"/>
            </w14:solidFill>
          </w14:textFill>
        </w:rPr>
        <w:t>条 </w:t>
      </w:r>
      <w:r>
        <w:rPr>
          <w:rFonts w:hint="eastAsia" w:ascii="仿宋_GB2312" w:hAnsi="仿宋_GB2312" w:eastAsia="仿宋_GB2312" w:cs="仿宋_GB2312"/>
          <w:color w:val="000000" w:themeColor="text1"/>
          <w:sz w:val="32"/>
          <w:szCs w:val="32"/>
          <w:lang w:eastAsia="zh-CN"/>
          <w14:textFill>
            <w14:solidFill>
              <w14:schemeClr w14:val="tx1"/>
            </w14:solidFill>
          </w14:textFill>
        </w:rPr>
        <w:t>发展壮大村集体经济资金必须规范运行，严禁资金长期不使用而造成闲置</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Times New Roman" w:hAnsi="Times New Roman" w:eastAsia="黑体" w:cs="Times New Roman"/>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lang w:eastAsia="zh-CN"/>
          <w14:textFill>
            <w14:solidFill>
              <w14:schemeClr w14:val="tx1"/>
            </w14:solidFill>
          </w14:textFill>
        </w:rPr>
        <w:t>六</w:t>
      </w:r>
      <w:r>
        <w:rPr>
          <w:rFonts w:hint="eastAsia" w:ascii="黑体" w:hAnsi="黑体" w:eastAsia="黑体" w:cs="黑体"/>
          <w:color w:val="000000" w:themeColor="text1"/>
          <w:sz w:val="32"/>
          <w:szCs w:val="32"/>
          <w14:textFill>
            <w14:solidFill>
              <w14:schemeClr w14:val="tx1"/>
            </w14:solidFill>
          </w14:textFill>
        </w:rPr>
        <w:t xml:space="preserve">章  </w:t>
      </w:r>
      <w:r>
        <w:rPr>
          <w:rFonts w:hint="eastAsia" w:ascii="黑体" w:hAnsi="黑体" w:eastAsia="黑体" w:cs="黑体"/>
          <w:color w:val="000000" w:themeColor="text1"/>
          <w:sz w:val="32"/>
          <w:szCs w:val="32"/>
          <w:lang w:eastAsia="zh-CN"/>
          <w14:textFill>
            <w14:solidFill>
              <w14:schemeClr w14:val="tx1"/>
            </w14:solidFill>
          </w14:textFill>
        </w:rPr>
        <w:t>产权管理</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jc w:val="both"/>
        <w:rPr>
          <w:rFonts w:hint="eastAsia" w:ascii="仿宋_GB2312" w:hAnsi="仿宋_GB2312" w:eastAsia="仿宋_GB2312" w:cs="仿宋_GB2312"/>
          <w:color w:val="000000" w:themeColor="text1"/>
          <w:sz w:val="32"/>
          <w:szCs w:val="32"/>
          <w14:textFill>
            <w14:solidFill>
              <w14:schemeClr w14:val="tx1"/>
            </w14:solidFill>
          </w14:textFill>
        </w:rPr>
      </w:pP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2"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四十六</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农村集体经济组织应当清查核实集体资产，明确资产权属，登记资产台账，编制资产负债表；建立成员名册和份额（股份）登记簿。</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2"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四十七</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农村集体经济组织变更资产权属的，应当严格按照有关法律、法规和政策规定进行，并及时进行账务处理。</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2"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四十八</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村庄撤并的，不得混淆集体财务会计账目，不得随意合并、平调集体资产。</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Times New Roman" w:hAnsi="Times New Roman" w:eastAsia="黑体" w:cs="Times New Roman"/>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lang w:eastAsia="zh-CN"/>
          <w14:textFill>
            <w14:solidFill>
              <w14:schemeClr w14:val="tx1"/>
            </w14:solidFill>
          </w14:textFill>
        </w:rPr>
        <w:t>七</w:t>
      </w:r>
      <w:r>
        <w:rPr>
          <w:rFonts w:hint="eastAsia" w:ascii="黑体" w:hAnsi="黑体" w:eastAsia="黑体" w:cs="黑体"/>
          <w:color w:val="000000" w:themeColor="text1"/>
          <w:sz w:val="32"/>
          <w:szCs w:val="32"/>
          <w14:textFill>
            <w14:solidFill>
              <w14:schemeClr w14:val="tx1"/>
            </w14:solidFill>
          </w14:textFill>
        </w:rPr>
        <w:t xml:space="preserve">章  </w:t>
      </w:r>
      <w:r>
        <w:rPr>
          <w:rFonts w:hint="eastAsia" w:ascii="黑体" w:hAnsi="黑体" w:eastAsia="黑体" w:cs="黑体"/>
          <w:color w:val="000000" w:themeColor="text1"/>
          <w:sz w:val="32"/>
          <w:szCs w:val="32"/>
          <w:lang w:eastAsia="zh-CN"/>
          <w14:textFill>
            <w14:solidFill>
              <w14:schemeClr w14:val="tx1"/>
            </w14:solidFill>
          </w14:textFill>
        </w:rPr>
        <w:t>财务信息管理</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jc w:val="both"/>
        <w:rPr>
          <w:rFonts w:hint="eastAsia" w:ascii="仿宋_GB2312" w:hAnsi="仿宋_GB2312" w:eastAsia="仿宋_GB2312" w:cs="仿宋_GB2312"/>
          <w:color w:val="000000" w:themeColor="text1"/>
          <w:sz w:val="32"/>
          <w:szCs w:val="32"/>
          <w14:textFill>
            <w14:solidFill>
              <w14:schemeClr w14:val="tx1"/>
            </w14:solidFill>
          </w14:textFill>
        </w:rPr>
      </w:pP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2"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四十九</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具备条件的农村集体经济组织与村民委员会应当分设会计账套和银行账户。</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2"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五十</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农村集体经济组织应当使用科学有效的方式采集、存储、管理和运用财务信息，逐步实现信息化管理，确保财务信息的真实性、完整性和可比性。</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2"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五十一</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农村集体经济组织应当按照国家统一的会计制度有关规定编制年度财务会计报告，按要求报送乡镇人民政府和农业农村部门、财政部门。</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2"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五十二</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农村集体经济组织应当建立财务公开制度，以易于理解和接受的形式公开财务信息，接受成员监督。</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2"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五十三</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农村集体经济组织应当按照《会计档案管理办法》等有关规定，加强会计档案建设和管理，做好会计资料的保管工作。</w:t>
      </w:r>
    </w:p>
    <w:p>
      <w:pPr>
        <w:spacing w:line="0" w:lineRule="atLeast"/>
        <w:ind w:firstLine="540"/>
        <w:jc w:val="center"/>
        <w:rPr>
          <w:rFonts w:hint="eastAsia" w:ascii="方正小标宋简体" w:hAnsi="方正小标宋简体" w:eastAsia="方正小标宋简体" w:cs="方正小标宋简体"/>
          <w:b w:val="0"/>
          <w:bCs/>
          <w:color w:val="000000" w:themeColor="text1"/>
          <w:spacing w:val="0"/>
          <w:sz w:val="44"/>
          <w:szCs w:val="44"/>
          <w14:textFill>
            <w14:solidFill>
              <w14:schemeClr w14:val="tx1"/>
            </w14:solidFill>
          </w14:textFill>
        </w:rPr>
        <w:sectPr>
          <w:footerReference r:id="rId3" w:type="default"/>
          <w:pgSz w:w="11906" w:h="16838"/>
          <w:pgMar w:top="1984" w:right="1587" w:bottom="1701" w:left="1587" w:header="851" w:footer="992" w:gutter="0"/>
          <w:pgNumType w:fmt="decimal" w:start="1"/>
          <w:cols w:space="720" w:num="1"/>
          <w:docGrid w:type="lines" w:linePitch="312" w:charSpace="0"/>
        </w:sectPr>
      </w:pPr>
    </w:p>
    <w:p>
      <w:pPr>
        <w:spacing w:line="0" w:lineRule="atLeast"/>
        <w:ind w:firstLine="540"/>
        <w:jc w:val="center"/>
        <w:rPr>
          <w:rFonts w:hint="eastAsia" w:ascii="方正小标宋简体" w:hAnsi="方正小标宋简体" w:eastAsia="方正小标宋简体" w:cs="方正小标宋简体"/>
          <w:b w:val="0"/>
          <w:bCs/>
          <w:color w:val="000000" w:themeColor="text1"/>
          <w:spacing w:val="0"/>
          <w:sz w:val="44"/>
          <w:szCs w:val="44"/>
          <w14:textFill>
            <w14:solidFill>
              <w14:schemeClr w14:val="tx1"/>
            </w14:solidFill>
          </w14:textFill>
        </w:rPr>
      </w:pPr>
      <w:bookmarkStart w:id="0" w:name="_GoBack"/>
      <w:bookmarkEnd w:id="0"/>
      <w:r>
        <w:rPr>
          <w:rFonts w:hint="eastAsia" w:ascii="方正小标宋简体" w:hAnsi="方正小标宋简体" w:eastAsia="方正小标宋简体" w:cs="方正小标宋简体"/>
          <w:b w:val="0"/>
          <w:bCs/>
          <w:color w:val="000000" w:themeColor="text1"/>
          <w:spacing w:val="0"/>
          <w:sz w:val="44"/>
          <w:szCs w:val="44"/>
          <w14:textFill>
            <w14:solidFill>
              <w14:schemeClr w14:val="tx1"/>
            </w14:solidFill>
          </w14:textFill>
        </w:rPr>
        <w:t>泾源县村集体资金支付审批表</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jc w:val="both"/>
        <w:rPr>
          <w:rFonts w:hint="eastAsia"/>
          <w:color w:val="000000" w:themeColor="text1"/>
          <w14:textFill>
            <w14:solidFill>
              <w14:schemeClr w14:val="tx1"/>
            </w14:solidFill>
          </w14:textFill>
        </w:rPr>
      </w:pPr>
      <w:r>
        <w:rPr>
          <w:rFonts w:hint="eastAsia" w:ascii="宋体" w:hAnsi="宋体"/>
          <w:color w:val="000000" w:themeColor="text1"/>
          <w:spacing w:val="-20"/>
          <w:sz w:val="32"/>
          <w:szCs w:val="32"/>
          <w14:textFill>
            <w14:solidFill>
              <w14:schemeClr w14:val="tx1"/>
            </w14:solidFill>
          </w14:textFill>
        </w:rPr>
        <w:t>申请</w:t>
      </w:r>
      <w:r>
        <w:rPr>
          <w:rFonts w:hint="eastAsia" w:ascii="宋体" w:hAnsi="宋体"/>
          <w:color w:val="000000" w:themeColor="text1"/>
          <w:spacing w:val="-20"/>
          <w:sz w:val="32"/>
          <w:szCs w:val="32"/>
          <w:lang w:eastAsia="zh-CN"/>
          <w14:textFill>
            <w14:solidFill>
              <w14:schemeClr w14:val="tx1"/>
            </w14:solidFill>
          </w14:textFill>
        </w:rPr>
        <w:t>村集体经济组织</w:t>
      </w:r>
      <w:r>
        <w:rPr>
          <w:rFonts w:hint="eastAsia" w:ascii="宋体" w:hAnsi="宋体"/>
          <w:color w:val="000000" w:themeColor="text1"/>
          <w:spacing w:val="-20"/>
          <w:sz w:val="32"/>
          <w:szCs w:val="32"/>
          <w14:textFill>
            <w14:solidFill>
              <w14:schemeClr w14:val="tx1"/>
            </w14:solidFill>
          </w14:textFill>
        </w:rPr>
        <w:t xml:space="preserve">名称：     </w:t>
      </w:r>
      <w:r>
        <w:rPr>
          <w:rFonts w:hint="eastAsia" w:ascii="宋体" w:hAnsi="宋体"/>
          <w:color w:val="000000" w:themeColor="text1"/>
          <w:spacing w:val="-20"/>
          <w:sz w:val="32"/>
          <w:szCs w:val="32"/>
          <w:lang w:val="en-US" w:eastAsia="zh-CN"/>
          <w14:textFill>
            <w14:solidFill>
              <w14:schemeClr w14:val="tx1"/>
            </w14:solidFill>
          </w14:textFill>
        </w:rPr>
        <w:t xml:space="preserve">                      </w:t>
      </w:r>
      <w:r>
        <w:rPr>
          <w:rFonts w:hint="eastAsia" w:ascii="宋体" w:hAnsi="宋体"/>
          <w:color w:val="000000" w:themeColor="text1"/>
          <w:spacing w:val="-20"/>
          <w:sz w:val="32"/>
          <w:szCs w:val="32"/>
          <w14:textFill>
            <w14:solidFill>
              <w14:schemeClr w14:val="tx1"/>
            </w14:solidFill>
          </w14:textFill>
        </w:rPr>
        <w:t xml:space="preserve">   年 </w:t>
      </w:r>
      <w:r>
        <w:rPr>
          <w:rFonts w:hint="eastAsia" w:ascii="宋体" w:hAnsi="宋体"/>
          <w:color w:val="000000" w:themeColor="text1"/>
          <w:spacing w:val="-20"/>
          <w:sz w:val="32"/>
          <w:szCs w:val="32"/>
          <w:lang w:val="en-US" w:eastAsia="zh-CN"/>
          <w14:textFill>
            <w14:solidFill>
              <w14:schemeClr w14:val="tx1"/>
            </w14:solidFill>
          </w14:textFill>
        </w:rPr>
        <w:t xml:space="preserve">   </w:t>
      </w:r>
      <w:r>
        <w:rPr>
          <w:rFonts w:hint="eastAsia" w:ascii="宋体" w:hAnsi="宋体"/>
          <w:color w:val="000000" w:themeColor="text1"/>
          <w:spacing w:val="-20"/>
          <w:sz w:val="32"/>
          <w:szCs w:val="32"/>
          <w14:textFill>
            <w14:solidFill>
              <w14:schemeClr w14:val="tx1"/>
            </w14:solidFill>
          </w14:textFill>
        </w:rPr>
        <w:t xml:space="preserve">月 </w:t>
      </w:r>
      <w:r>
        <w:rPr>
          <w:rFonts w:hint="eastAsia" w:ascii="宋体" w:hAnsi="宋体"/>
          <w:color w:val="000000" w:themeColor="text1"/>
          <w:spacing w:val="-20"/>
          <w:sz w:val="32"/>
          <w:szCs w:val="32"/>
          <w:lang w:val="en-US" w:eastAsia="zh-CN"/>
          <w14:textFill>
            <w14:solidFill>
              <w14:schemeClr w14:val="tx1"/>
            </w14:solidFill>
          </w14:textFill>
        </w:rPr>
        <w:t xml:space="preserve">   </w:t>
      </w:r>
      <w:r>
        <w:rPr>
          <w:rFonts w:hint="eastAsia" w:ascii="宋体" w:hAnsi="宋体"/>
          <w:color w:val="000000" w:themeColor="text1"/>
          <w:spacing w:val="-20"/>
          <w:sz w:val="32"/>
          <w:szCs w:val="32"/>
          <w14:textFill>
            <w14:solidFill>
              <w14:schemeClr w14:val="tx1"/>
            </w14:solidFill>
          </w14:textFill>
        </w:rPr>
        <w:t>日                      单位：元</w:t>
      </w:r>
    </w:p>
    <w:tbl>
      <w:tblPr>
        <w:tblStyle w:val="9"/>
        <w:tblpPr w:leftFromText="180" w:rightFromText="180" w:vertAnchor="text" w:horzAnchor="page" w:tblpX="1836" w:tblpY="78"/>
        <w:tblOverlap w:val="never"/>
        <w:tblW w:w="13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2185"/>
        <w:gridCol w:w="1854"/>
        <w:gridCol w:w="1905"/>
        <w:gridCol w:w="2400"/>
        <w:gridCol w:w="2041"/>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425" w:type="dxa"/>
            <w:tcBorders>
              <w:top w:val="single" w:color="auto" w:sz="4" w:space="0"/>
              <w:left w:val="single" w:color="auto" w:sz="4" w:space="0"/>
              <w:bottom w:val="single" w:color="auto" w:sz="4" w:space="0"/>
              <w:right w:val="single" w:color="auto" w:sz="4" w:space="0"/>
            </w:tcBorders>
            <w:noWrap w:val="0"/>
            <w:vAlign w:val="top"/>
          </w:tcPr>
          <w:p>
            <w:pPr>
              <w:spacing w:line="0" w:lineRule="atLeast"/>
              <w:jc w:val="left"/>
              <w:rPr>
                <w:rFonts w:hint="eastAsia" w:ascii="仿宋" w:hAnsi="仿宋" w:eastAsia="仿宋"/>
                <w:color w:val="000000" w:themeColor="text1"/>
                <w:spacing w:val="-20"/>
                <w:sz w:val="32"/>
                <w:szCs w:val="32"/>
                <w14:textFill>
                  <w14:solidFill>
                    <w14:schemeClr w14:val="tx1"/>
                  </w14:solidFill>
                </w14:textFill>
              </w:rPr>
            </w:pPr>
            <w:r>
              <w:rPr>
                <w:rFonts w:hint="eastAsia" w:ascii="仿宋" w:hAnsi="仿宋" w:eastAsia="仿宋"/>
                <w:color w:val="000000" w:themeColor="text1"/>
                <w:spacing w:val="-20"/>
                <w:sz w:val="32"/>
                <w:szCs w:val="32"/>
                <w14:textFill>
                  <w14:solidFill>
                    <w14:schemeClr w14:val="tx1"/>
                  </w14:solidFill>
                </w14:textFill>
              </w:rPr>
              <w:t>序号</w:t>
            </w:r>
          </w:p>
        </w:tc>
        <w:tc>
          <w:tcPr>
            <w:tcW w:w="4039"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ind w:left="280" w:hanging="280" w:hangingChars="100"/>
              <w:jc w:val="center"/>
              <w:rPr>
                <w:rFonts w:hint="eastAsia" w:ascii="仿宋" w:hAnsi="仿宋" w:eastAsia="仿宋"/>
                <w:color w:val="000000" w:themeColor="text1"/>
                <w:spacing w:val="-20"/>
                <w:sz w:val="32"/>
                <w:szCs w:val="32"/>
                <w14:textFill>
                  <w14:solidFill>
                    <w14:schemeClr w14:val="tx1"/>
                  </w14:solidFill>
                </w14:textFill>
              </w:rPr>
            </w:pPr>
            <w:r>
              <w:rPr>
                <w:rFonts w:hint="eastAsia" w:ascii="仿宋" w:hAnsi="仿宋" w:eastAsia="仿宋"/>
                <w:color w:val="000000" w:themeColor="text1"/>
                <w:spacing w:val="-20"/>
                <w:sz w:val="32"/>
                <w:szCs w:val="32"/>
                <w14:textFill>
                  <w14:solidFill>
                    <w14:schemeClr w14:val="tx1"/>
                  </w14:solidFill>
                </w14:textFill>
              </w:rPr>
              <w:t>申请支付用途</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ind w:left="280" w:hanging="280" w:hangingChars="100"/>
              <w:jc w:val="center"/>
              <w:rPr>
                <w:rFonts w:hint="eastAsia" w:ascii="仿宋" w:hAnsi="仿宋" w:eastAsia="仿宋"/>
                <w:color w:val="000000" w:themeColor="text1"/>
                <w:spacing w:val="-20"/>
                <w:sz w:val="32"/>
                <w:szCs w:val="32"/>
                <w14:textFill>
                  <w14:solidFill>
                    <w14:schemeClr w14:val="tx1"/>
                  </w14:solidFill>
                </w14:textFill>
              </w:rPr>
            </w:pPr>
            <w:r>
              <w:rPr>
                <w:rFonts w:hint="eastAsia" w:ascii="仿宋" w:hAnsi="仿宋" w:eastAsia="仿宋"/>
                <w:color w:val="000000" w:themeColor="text1"/>
                <w:spacing w:val="-20"/>
                <w:sz w:val="32"/>
                <w:szCs w:val="32"/>
                <w14:textFill>
                  <w14:solidFill>
                    <w14:schemeClr w14:val="tx1"/>
                  </w14:solidFill>
                </w14:textFill>
              </w:rPr>
              <w:t>科目名称</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ind w:left="280" w:hanging="280" w:hangingChars="100"/>
              <w:jc w:val="center"/>
              <w:rPr>
                <w:rFonts w:hint="eastAsia" w:ascii="仿宋" w:hAnsi="仿宋" w:eastAsia="仿宋"/>
                <w:color w:val="000000" w:themeColor="text1"/>
                <w:spacing w:val="-20"/>
                <w:sz w:val="32"/>
                <w:szCs w:val="32"/>
                <w14:textFill>
                  <w14:solidFill>
                    <w14:schemeClr w14:val="tx1"/>
                  </w14:solidFill>
                </w14:textFill>
              </w:rPr>
            </w:pPr>
            <w:r>
              <w:rPr>
                <w:rFonts w:hint="eastAsia" w:ascii="仿宋" w:hAnsi="仿宋" w:eastAsia="仿宋"/>
                <w:color w:val="000000" w:themeColor="text1"/>
                <w:spacing w:val="-20"/>
                <w:sz w:val="32"/>
                <w:szCs w:val="32"/>
                <w14:textFill>
                  <w14:solidFill>
                    <w14:schemeClr w14:val="tx1"/>
                  </w14:solidFill>
                </w14:textFill>
              </w:rPr>
              <w:t xml:space="preserve">本次申请金额 </w:t>
            </w:r>
          </w:p>
        </w:tc>
        <w:tc>
          <w:tcPr>
            <w:tcW w:w="2041" w:type="dxa"/>
            <w:tcBorders>
              <w:top w:val="single" w:color="auto" w:sz="4" w:space="0"/>
              <w:left w:val="single" w:color="auto" w:sz="4" w:space="0"/>
              <w:bottom w:val="single" w:color="auto" w:sz="4" w:space="0"/>
              <w:right w:val="single" w:color="auto" w:sz="4" w:space="0"/>
            </w:tcBorders>
            <w:noWrap w:val="0"/>
            <w:vAlign w:val="top"/>
          </w:tcPr>
          <w:p>
            <w:pPr>
              <w:spacing w:line="0" w:lineRule="atLeast"/>
              <w:ind w:left="280" w:hanging="281" w:hangingChars="100"/>
              <w:jc w:val="center"/>
              <w:rPr>
                <w:rFonts w:hint="eastAsia" w:ascii="仿宋" w:hAnsi="仿宋" w:eastAsia="仿宋"/>
                <w:b/>
                <w:bCs/>
                <w:color w:val="000000" w:themeColor="text1"/>
                <w:spacing w:val="-20"/>
                <w:sz w:val="32"/>
                <w:szCs w:val="32"/>
                <w14:textFill>
                  <w14:solidFill>
                    <w14:schemeClr w14:val="tx1"/>
                  </w14:solidFill>
                </w14:textFill>
              </w:rPr>
            </w:pPr>
            <w:r>
              <w:rPr>
                <w:rFonts w:hint="eastAsia" w:ascii="仿宋" w:hAnsi="仿宋" w:eastAsia="仿宋"/>
                <w:b/>
                <w:bCs/>
                <w:color w:val="000000" w:themeColor="text1"/>
                <w:spacing w:val="-20"/>
                <w:sz w:val="32"/>
                <w:szCs w:val="32"/>
                <w14:textFill>
                  <w14:solidFill>
                    <w14:schemeClr w14:val="tx1"/>
                  </w14:solidFill>
                </w14:textFill>
              </w:rPr>
              <w:t xml:space="preserve">支部书记   </w:t>
            </w:r>
          </w:p>
          <w:p>
            <w:pPr>
              <w:spacing w:line="0" w:lineRule="atLeast"/>
              <w:ind w:left="280" w:hanging="281" w:hangingChars="100"/>
              <w:jc w:val="center"/>
              <w:rPr>
                <w:rFonts w:hint="eastAsia" w:ascii="仿宋" w:hAnsi="仿宋" w:eastAsia="仿宋"/>
                <w:b/>
                <w:bCs/>
                <w:color w:val="000000" w:themeColor="text1"/>
                <w:spacing w:val="-20"/>
                <w:sz w:val="32"/>
                <w:szCs w:val="32"/>
                <w14:textFill>
                  <w14:solidFill>
                    <w14:schemeClr w14:val="tx1"/>
                  </w14:solidFill>
                </w14:textFill>
              </w:rPr>
            </w:pPr>
            <w:r>
              <w:rPr>
                <w:rFonts w:hint="eastAsia" w:ascii="仿宋" w:hAnsi="仿宋" w:eastAsia="仿宋"/>
                <w:b/>
                <w:bCs/>
                <w:color w:val="000000" w:themeColor="text1"/>
                <w:spacing w:val="-20"/>
                <w:sz w:val="32"/>
                <w:szCs w:val="32"/>
                <w14:textFill>
                  <w14:solidFill>
                    <w14:schemeClr w14:val="tx1"/>
                  </w14:solidFill>
                </w14:textFill>
              </w:rPr>
              <w:t>审</w:t>
            </w:r>
            <w:r>
              <w:rPr>
                <w:rFonts w:hint="eastAsia" w:ascii="仿宋" w:hAnsi="仿宋" w:eastAsia="仿宋"/>
                <w:b/>
                <w:bCs/>
                <w:color w:val="000000" w:themeColor="text1"/>
                <w:spacing w:val="-20"/>
                <w:sz w:val="32"/>
                <w:szCs w:val="32"/>
                <w:lang w:eastAsia="zh-CN"/>
                <w14:textFill>
                  <w14:solidFill>
                    <w14:schemeClr w14:val="tx1"/>
                  </w14:solidFill>
                </w14:textFill>
              </w:rPr>
              <w:t>核</w:t>
            </w:r>
            <w:r>
              <w:rPr>
                <w:rFonts w:hint="eastAsia" w:ascii="仿宋" w:hAnsi="仿宋" w:eastAsia="仿宋"/>
                <w:b/>
                <w:bCs/>
                <w:color w:val="000000" w:themeColor="text1"/>
                <w:spacing w:val="-20"/>
                <w:sz w:val="32"/>
                <w:szCs w:val="32"/>
                <w14:textFill>
                  <w14:solidFill>
                    <w14:schemeClr w14:val="tx1"/>
                  </w14:solidFill>
                </w14:textFill>
              </w:rPr>
              <w:t>意见</w:t>
            </w:r>
          </w:p>
        </w:tc>
        <w:tc>
          <w:tcPr>
            <w:tcW w:w="2610" w:type="dxa"/>
            <w:tcBorders>
              <w:top w:val="single" w:color="auto" w:sz="4" w:space="0"/>
              <w:left w:val="single" w:color="auto" w:sz="4" w:space="0"/>
              <w:bottom w:val="single" w:color="auto" w:sz="4" w:space="0"/>
              <w:right w:val="single" w:color="auto" w:sz="4" w:space="0"/>
            </w:tcBorders>
            <w:noWrap w:val="0"/>
            <w:vAlign w:val="top"/>
          </w:tcPr>
          <w:p>
            <w:pPr>
              <w:spacing w:line="0" w:lineRule="atLeast"/>
              <w:ind w:left="280" w:hanging="281" w:hangingChars="100"/>
              <w:jc w:val="center"/>
              <w:rPr>
                <w:rFonts w:hint="eastAsia" w:ascii="仿宋" w:hAnsi="仿宋" w:eastAsia="仿宋"/>
                <w:b/>
                <w:bCs/>
                <w:color w:val="000000" w:themeColor="text1"/>
                <w:spacing w:val="-20"/>
                <w:sz w:val="32"/>
                <w:szCs w:val="32"/>
                <w:lang w:eastAsia="zh-CN"/>
                <w14:textFill>
                  <w14:solidFill>
                    <w14:schemeClr w14:val="tx1"/>
                  </w14:solidFill>
                </w14:textFill>
              </w:rPr>
            </w:pPr>
            <w:r>
              <w:rPr>
                <w:rFonts w:hint="eastAsia" w:ascii="仿宋" w:hAnsi="仿宋" w:eastAsia="仿宋"/>
                <w:b/>
                <w:bCs/>
                <w:color w:val="000000" w:themeColor="text1"/>
                <w:spacing w:val="-20"/>
                <w:sz w:val="32"/>
                <w:szCs w:val="32"/>
                <w:lang w:eastAsia="zh-CN"/>
                <w14:textFill>
                  <w14:solidFill>
                    <w14:schemeClr w14:val="tx1"/>
                  </w14:solidFill>
                </w14:textFill>
              </w:rPr>
              <w:t>村集体经济组织负责人审核意见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425" w:type="dxa"/>
            <w:tcBorders>
              <w:top w:val="single" w:color="auto" w:sz="4" w:space="0"/>
              <w:left w:val="single" w:color="auto" w:sz="4" w:space="0"/>
              <w:bottom w:val="single" w:color="auto" w:sz="4" w:space="0"/>
              <w:right w:val="single" w:color="auto" w:sz="4" w:space="0"/>
            </w:tcBorders>
            <w:noWrap w:val="0"/>
            <w:vAlign w:val="top"/>
          </w:tcPr>
          <w:p>
            <w:pPr>
              <w:spacing w:line="0" w:lineRule="atLeast"/>
              <w:ind w:left="280" w:hanging="280" w:hangingChars="100"/>
              <w:jc w:val="center"/>
              <w:rPr>
                <w:rFonts w:hint="eastAsia" w:ascii="仿宋" w:hAnsi="仿宋" w:eastAsia="仿宋"/>
                <w:color w:val="000000" w:themeColor="text1"/>
                <w:spacing w:val="-20"/>
                <w:sz w:val="32"/>
                <w:szCs w:val="32"/>
                <w14:textFill>
                  <w14:solidFill>
                    <w14:schemeClr w14:val="tx1"/>
                  </w14:solidFill>
                </w14:textFill>
              </w:rPr>
            </w:pPr>
            <w:r>
              <w:rPr>
                <w:rFonts w:hint="eastAsia" w:ascii="仿宋" w:hAnsi="仿宋" w:eastAsia="仿宋"/>
                <w:color w:val="000000" w:themeColor="text1"/>
                <w:spacing w:val="-20"/>
                <w:sz w:val="32"/>
                <w:szCs w:val="32"/>
                <w14:textFill>
                  <w14:solidFill>
                    <w14:schemeClr w14:val="tx1"/>
                  </w14:solidFill>
                </w14:textFill>
              </w:rPr>
              <w:t>1</w:t>
            </w:r>
          </w:p>
        </w:tc>
        <w:tc>
          <w:tcPr>
            <w:tcW w:w="4039"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default" w:ascii="仿宋" w:hAnsi="仿宋" w:eastAsia="仿宋"/>
                <w:color w:val="000000" w:themeColor="text1"/>
                <w:spacing w:val="-20"/>
                <w:sz w:val="28"/>
                <w:szCs w:val="28"/>
                <w:lang w:val="en-US" w:eastAsia="zh-CN"/>
                <w14:textFill>
                  <w14:solidFill>
                    <w14:schemeClr w14:val="tx1"/>
                  </w14:solidFill>
                </w14:textFill>
              </w:rPr>
            </w:pPr>
          </w:p>
        </w:tc>
        <w:tc>
          <w:tcPr>
            <w:tcW w:w="19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ind w:left="240" w:hanging="240" w:hangingChars="100"/>
              <w:jc w:val="center"/>
              <w:rPr>
                <w:rFonts w:hint="default" w:ascii="仿宋" w:hAnsi="仿宋" w:eastAsia="仿宋"/>
                <w:color w:val="000000" w:themeColor="text1"/>
                <w:spacing w:val="-20"/>
                <w:sz w:val="28"/>
                <w:szCs w:val="28"/>
                <w:lang w:val="en-US" w:eastAsia="zh-CN"/>
                <w14:textFill>
                  <w14:solidFill>
                    <w14:schemeClr w14:val="tx1"/>
                  </w14:solidFill>
                </w14:textFill>
              </w:rPr>
            </w:pPr>
          </w:p>
        </w:tc>
        <w:tc>
          <w:tcPr>
            <w:tcW w:w="240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ind w:left="240" w:hanging="240" w:hangingChars="100"/>
              <w:jc w:val="center"/>
              <w:rPr>
                <w:rFonts w:hint="default" w:ascii="仿宋" w:hAnsi="仿宋" w:eastAsia="仿宋"/>
                <w:color w:val="000000" w:themeColor="text1"/>
                <w:spacing w:val="-20"/>
                <w:sz w:val="28"/>
                <w:szCs w:val="28"/>
                <w:lang w:val="en-US" w:eastAsia="zh-CN"/>
                <w14:textFill>
                  <w14:solidFill>
                    <w14:schemeClr w14:val="tx1"/>
                  </w14:solidFill>
                </w14:textFill>
              </w:rPr>
            </w:pPr>
          </w:p>
        </w:tc>
        <w:tc>
          <w:tcPr>
            <w:tcW w:w="2041" w:type="dxa"/>
            <w:tcBorders>
              <w:top w:val="single" w:color="auto" w:sz="4" w:space="0"/>
              <w:left w:val="single" w:color="auto" w:sz="4" w:space="0"/>
              <w:bottom w:val="single" w:color="auto" w:sz="4" w:space="0"/>
              <w:right w:val="single" w:color="auto" w:sz="4" w:space="0"/>
            </w:tcBorders>
            <w:noWrap w:val="0"/>
            <w:vAlign w:val="top"/>
          </w:tcPr>
          <w:p>
            <w:pPr>
              <w:spacing w:line="0" w:lineRule="atLeast"/>
              <w:ind w:left="280" w:hanging="280" w:hangingChars="100"/>
              <w:jc w:val="center"/>
              <w:rPr>
                <w:rFonts w:hint="eastAsia" w:ascii="仿宋" w:hAnsi="仿宋" w:eastAsia="仿宋"/>
                <w:color w:val="000000" w:themeColor="text1"/>
                <w:spacing w:val="-20"/>
                <w:sz w:val="32"/>
                <w:szCs w:val="32"/>
                <w:lang w:eastAsia="zh-CN"/>
                <w14:textFill>
                  <w14:solidFill>
                    <w14:schemeClr w14:val="tx1"/>
                  </w14:solidFill>
                </w14:textFill>
              </w:rPr>
            </w:pPr>
          </w:p>
        </w:tc>
        <w:tc>
          <w:tcPr>
            <w:tcW w:w="2610" w:type="dxa"/>
            <w:tcBorders>
              <w:top w:val="single" w:color="auto" w:sz="4" w:space="0"/>
              <w:left w:val="single" w:color="auto" w:sz="4" w:space="0"/>
              <w:bottom w:val="single" w:color="auto" w:sz="4" w:space="0"/>
              <w:right w:val="single" w:color="auto" w:sz="4" w:space="0"/>
            </w:tcBorders>
            <w:noWrap w:val="0"/>
            <w:vAlign w:val="top"/>
          </w:tcPr>
          <w:p>
            <w:pPr>
              <w:spacing w:line="0" w:lineRule="atLeast"/>
              <w:ind w:left="280" w:hanging="280" w:hangingChars="100"/>
              <w:jc w:val="center"/>
              <w:rPr>
                <w:rFonts w:hint="eastAsia" w:ascii="仿宋" w:hAnsi="仿宋" w:eastAsia="仿宋"/>
                <w:color w:val="000000" w:themeColor="text1"/>
                <w:spacing w:val="-2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25" w:type="dxa"/>
            <w:tcBorders>
              <w:top w:val="single" w:color="auto" w:sz="4" w:space="0"/>
              <w:left w:val="single" w:color="auto" w:sz="4" w:space="0"/>
              <w:bottom w:val="single" w:color="auto" w:sz="4" w:space="0"/>
              <w:right w:val="single" w:color="auto" w:sz="4" w:space="0"/>
            </w:tcBorders>
            <w:noWrap w:val="0"/>
            <w:vAlign w:val="top"/>
          </w:tcPr>
          <w:p>
            <w:pPr>
              <w:spacing w:line="0" w:lineRule="atLeast"/>
              <w:ind w:left="280" w:hanging="280" w:hangingChars="100"/>
              <w:jc w:val="center"/>
              <w:rPr>
                <w:rFonts w:hint="eastAsia" w:ascii="仿宋" w:hAnsi="仿宋" w:eastAsia="仿宋"/>
                <w:color w:val="000000" w:themeColor="text1"/>
                <w:spacing w:val="-20"/>
                <w:sz w:val="32"/>
                <w:szCs w:val="32"/>
                <w:lang w:eastAsia="zh-CN"/>
                <w14:textFill>
                  <w14:solidFill>
                    <w14:schemeClr w14:val="tx1"/>
                  </w14:solidFill>
                </w14:textFill>
              </w:rPr>
            </w:pPr>
            <w:r>
              <w:rPr>
                <w:rFonts w:hint="eastAsia" w:ascii="仿宋" w:hAnsi="仿宋" w:eastAsia="仿宋"/>
                <w:color w:val="000000" w:themeColor="text1"/>
                <w:spacing w:val="-20"/>
                <w:sz w:val="32"/>
                <w:szCs w:val="32"/>
                <w:lang w:val="en-US" w:eastAsia="zh-CN"/>
                <w14:textFill>
                  <w14:solidFill>
                    <w14:schemeClr w14:val="tx1"/>
                  </w14:solidFill>
                </w14:textFill>
              </w:rPr>
              <w:t>2</w:t>
            </w:r>
          </w:p>
        </w:tc>
        <w:tc>
          <w:tcPr>
            <w:tcW w:w="4039"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 w:hAnsi="仿宋" w:eastAsia="仿宋"/>
                <w:color w:val="000000" w:themeColor="text1"/>
                <w:spacing w:val="-20"/>
                <w:sz w:val="28"/>
                <w:szCs w:val="28"/>
                <w14:textFill>
                  <w14:solidFill>
                    <w14:schemeClr w14:val="tx1"/>
                  </w14:solidFill>
                </w14:textFill>
              </w:rPr>
            </w:pPr>
          </w:p>
        </w:tc>
        <w:tc>
          <w:tcPr>
            <w:tcW w:w="19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 w:hAnsi="仿宋" w:eastAsia="仿宋"/>
                <w:color w:val="000000" w:themeColor="text1"/>
                <w:spacing w:val="-20"/>
                <w:sz w:val="28"/>
                <w:szCs w:val="28"/>
                <w14:textFill>
                  <w14:solidFill>
                    <w14:schemeClr w14:val="tx1"/>
                  </w14:solidFill>
                </w14:textFill>
              </w:rPr>
            </w:pPr>
          </w:p>
        </w:tc>
        <w:tc>
          <w:tcPr>
            <w:tcW w:w="240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 w:hAnsi="仿宋" w:eastAsia="仿宋"/>
                <w:color w:val="000000" w:themeColor="text1"/>
                <w:spacing w:val="-20"/>
                <w:sz w:val="28"/>
                <w:szCs w:val="28"/>
                <w14:textFill>
                  <w14:solidFill>
                    <w14:schemeClr w14:val="tx1"/>
                  </w14:solidFill>
                </w14:textFill>
              </w:rPr>
            </w:pPr>
          </w:p>
        </w:tc>
        <w:tc>
          <w:tcPr>
            <w:tcW w:w="4651" w:type="dxa"/>
            <w:gridSpan w:val="2"/>
            <w:tcBorders>
              <w:top w:val="single" w:color="auto" w:sz="4" w:space="0"/>
              <w:left w:val="single" w:color="auto" w:sz="4" w:space="0"/>
              <w:bottom w:val="single" w:color="auto" w:sz="4" w:space="0"/>
              <w:right w:val="single" w:color="auto" w:sz="4" w:space="0"/>
            </w:tcBorders>
            <w:noWrap w:val="0"/>
            <w:vAlign w:val="top"/>
          </w:tcPr>
          <w:p>
            <w:pPr>
              <w:spacing w:line="0" w:lineRule="atLeast"/>
              <w:ind w:left="281" w:hanging="281" w:hangingChars="100"/>
              <w:jc w:val="center"/>
              <w:rPr>
                <w:rFonts w:hint="eastAsia" w:ascii="仿宋" w:hAnsi="仿宋" w:eastAsia="仿宋"/>
                <w:b/>
                <w:color w:val="000000" w:themeColor="text1"/>
                <w:spacing w:val="-20"/>
                <w:sz w:val="32"/>
                <w:szCs w:val="32"/>
                <w14:textFill>
                  <w14:solidFill>
                    <w14:schemeClr w14:val="tx1"/>
                  </w14:solidFill>
                </w14:textFill>
              </w:rPr>
            </w:pPr>
            <w:r>
              <w:rPr>
                <w:rFonts w:hint="eastAsia" w:ascii="仿宋" w:hAnsi="仿宋" w:eastAsia="仿宋"/>
                <w:b/>
                <w:color w:val="000000" w:themeColor="text1"/>
                <w:spacing w:val="-20"/>
                <w:sz w:val="32"/>
                <w:szCs w:val="32"/>
                <w14:textFill>
                  <w14:solidFill>
                    <w14:schemeClr w14:val="tx1"/>
                  </w14:solidFill>
                </w14:textFill>
              </w:rPr>
              <w:t>村民</w:t>
            </w:r>
            <w:r>
              <w:rPr>
                <w:rFonts w:hint="eastAsia" w:ascii="仿宋" w:hAnsi="仿宋" w:eastAsia="仿宋"/>
                <w:b/>
                <w:color w:val="000000" w:themeColor="text1"/>
                <w:spacing w:val="-20"/>
                <w:sz w:val="32"/>
                <w:szCs w:val="32"/>
                <w:lang w:eastAsia="zh-CN"/>
                <w14:textFill>
                  <w14:solidFill>
                    <w14:schemeClr w14:val="tx1"/>
                  </w14:solidFill>
                </w14:textFill>
              </w:rPr>
              <w:t>代表、监督</w:t>
            </w:r>
            <w:r>
              <w:rPr>
                <w:rFonts w:hint="eastAsia" w:ascii="仿宋" w:hAnsi="仿宋" w:eastAsia="仿宋"/>
                <w:b/>
                <w:color w:val="000000" w:themeColor="text1"/>
                <w:spacing w:val="-20"/>
                <w:sz w:val="32"/>
                <w:szCs w:val="32"/>
                <w14:textFill>
                  <w14:solidFill>
                    <w14:schemeClr w14:val="tx1"/>
                  </w14:solidFill>
                </w14:textFill>
              </w:rPr>
              <w:t>小组审</w:t>
            </w:r>
            <w:r>
              <w:rPr>
                <w:rFonts w:hint="eastAsia" w:ascii="仿宋" w:hAnsi="仿宋" w:eastAsia="仿宋"/>
                <w:b/>
                <w:color w:val="000000" w:themeColor="text1"/>
                <w:spacing w:val="-20"/>
                <w:sz w:val="32"/>
                <w:szCs w:val="32"/>
                <w:lang w:eastAsia="zh-CN"/>
                <w14:textFill>
                  <w14:solidFill>
                    <w14:schemeClr w14:val="tx1"/>
                  </w14:solidFill>
                </w14:textFill>
              </w:rPr>
              <w:t>议</w:t>
            </w:r>
            <w:r>
              <w:rPr>
                <w:rFonts w:hint="eastAsia" w:ascii="仿宋" w:hAnsi="仿宋" w:eastAsia="仿宋"/>
                <w:b/>
                <w:color w:val="000000" w:themeColor="text1"/>
                <w:spacing w:val="-20"/>
                <w:sz w:val="32"/>
                <w:szCs w:val="32"/>
                <w14:textFill>
                  <w14:solidFill>
                    <w14:schemeClr w14:val="tx1"/>
                  </w14:solidFill>
                </w14:textFill>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425" w:type="dxa"/>
            <w:tcBorders>
              <w:top w:val="single" w:color="auto" w:sz="4" w:space="0"/>
              <w:left w:val="single" w:color="auto" w:sz="4" w:space="0"/>
              <w:bottom w:val="single" w:color="auto" w:sz="4" w:space="0"/>
              <w:right w:val="single" w:color="auto" w:sz="4" w:space="0"/>
            </w:tcBorders>
            <w:noWrap w:val="0"/>
            <w:vAlign w:val="top"/>
          </w:tcPr>
          <w:p>
            <w:pPr>
              <w:spacing w:line="0" w:lineRule="atLeast"/>
              <w:ind w:left="280" w:hanging="280" w:hangingChars="100"/>
              <w:jc w:val="center"/>
              <w:rPr>
                <w:rFonts w:hint="eastAsia" w:ascii="仿宋" w:hAnsi="仿宋" w:eastAsia="仿宋"/>
                <w:color w:val="000000" w:themeColor="text1"/>
                <w:spacing w:val="-20"/>
                <w:sz w:val="32"/>
                <w:szCs w:val="32"/>
                <w:lang w:eastAsia="zh-CN"/>
                <w14:textFill>
                  <w14:solidFill>
                    <w14:schemeClr w14:val="tx1"/>
                  </w14:solidFill>
                </w14:textFill>
              </w:rPr>
            </w:pPr>
            <w:r>
              <w:rPr>
                <w:rFonts w:hint="eastAsia" w:ascii="仿宋" w:hAnsi="仿宋" w:eastAsia="仿宋"/>
                <w:color w:val="000000" w:themeColor="text1"/>
                <w:spacing w:val="-20"/>
                <w:sz w:val="32"/>
                <w:szCs w:val="32"/>
                <w:lang w:val="en-US" w:eastAsia="zh-CN"/>
                <w14:textFill>
                  <w14:solidFill>
                    <w14:schemeClr w14:val="tx1"/>
                  </w14:solidFill>
                </w14:textFill>
              </w:rPr>
              <w:t>3</w:t>
            </w:r>
          </w:p>
        </w:tc>
        <w:tc>
          <w:tcPr>
            <w:tcW w:w="4039"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 w:hAnsi="仿宋" w:eastAsia="仿宋"/>
                <w:color w:val="000000" w:themeColor="text1"/>
                <w:spacing w:val="-20"/>
                <w:kern w:val="2"/>
                <w:sz w:val="28"/>
                <w:szCs w:val="28"/>
                <w:lang w:val="en-US" w:eastAsia="zh-CN" w:bidi="ar-SA"/>
                <w14:textFill>
                  <w14:solidFill>
                    <w14:schemeClr w14:val="tx1"/>
                  </w14:solidFill>
                </w14:textFill>
              </w:rPr>
            </w:pPr>
          </w:p>
        </w:tc>
        <w:tc>
          <w:tcPr>
            <w:tcW w:w="19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 w:hAnsi="仿宋" w:eastAsia="仿宋"/>
                <w:color w:val="000000" w:themeColor="text1"/>
                <w:spacing w:val="-20"/>
                <w:sz w:val="28"/>
                <w:szCs w:val="28"/>
                <w14:textFill>
                  <w14:solidFill>
                    <w14:schemeClr w14:val="tx1"/>
                  </w14:solidFill>
                </w14:textFill>
              </w:rPr>
            </w:pPr>
          </w:p>
        </w:tc>
        <w:tc>
          <w:tcPr>
            <w:tcW w:w="240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 w:hAnsi="仿宋" w:eastAsia="仿宋"/>
                <w:color w:val="000000" w:themeColor="text1"/>
                <w:spacing w:val="-20"/>
                <w:sz w:val="28"/>
                <w:szCs w:val="28"/>
                <w14:textFill>
                  <w14:solidFill>
                    <w14:schemeClr w14:val="tx1"/>
                  </w14:solidFill>
                </w14:textFill>
              </w:rPr>
            </w:pPr>
          </w:p>
        </w:tc>
        <w:tc>
          <w:tcPr>
            <w:tcW w:w="4651" w:type="dxa"/>
            <w:gridSpan w:val="2"/>
            <w:vMerge w:val="restart"/>
            <w:tcBorders>
              <w:top w:val="single" w:color="auto" w:sz="4" w:space="0"/>
              <w:left w:val="single" w:color="auto" w:sz="4" w:space="0"/>
              <w:bottom w:val="single" w:color="auto" w:sz="4" w:space="0"/>
              <w:right w:val="single" w:color="auto" w:sz="4" w:space="0"/>
            </w:tcBorders>
            <w:noWrap w:val="0"/>
            <w:vAlign w:val="top"/>
          </w:tcPr>
          <w:p>
            <w:pPr>
              <w:spacing w:line="0" w:lineRule="atLeast"/>
              <w:ind w:left="280" w:hanging="280" w:hangingChars="100"/>
              <w:jc w:val="center"/>
              <w:rPr>
                <w:rFonts w:hint="default" w:ascii="仿宋" w:hAnsi="仿宋" w:eastAsia="仿宋"/>
                <w:color w:val="000000" w:themeColor="text1"/>
                <w:spacing w:val="-20"/>
                <w:sz w:val="32"/>
                <w:szCs w:val="32"/>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369" w:type="dxa"/>
            <w:gridSpan w:val="4"/>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 w:hAnsi="仿宋" w:eastAsia="仿宋"/>
                <w:color w:val="000000" w:themeColor="text1"/>
                <w:spacing w:val="-20"/>
                <w:sz w:val="32"/>
                <w:szCs w:val="32"/>
                <w14:textFill>
                  <w14:solidFill>
                    <w14:schemeClr w14:val="tx1"/>
                  </w14:solidFill>
                </w14:textFill>
              </w:rPr>
            </w:pPr>
            <w:r>
              <w:rPr>
                <w:rFonts w:hint="eastAsia" w:ascii="仿宋" w:hAnsi="仿宋" w:eastAsia="仿宋"/>
                <w:b/>
                <w:bCs/>
                <w:color w:val="000000" w:themeColor="text1"/>
                <w:spacing w:val="-20"/>
                <w:sz w:val="28"/>
                <w:szCs w:val="28"/>
                <w:lang w:eastAsia="zh-CN"/>
                <w14:textFill>
                  <w14:solidFill>
                    <w14:schemeClr w14:val="tx1"/>
                  </w14:solidFill>
                </w14:textFill>
              </w:rPr>
              <w:t>合</w:t>
            </w:r>
            <w:r>
              <w:rPr>
                <w:rFonts w:hint="eastAsia" w:ascii="仿宋" w:hAnsi="仿宋" w:eastAsia="仿宋"/>
                <w:b/>
                <w:bCs/>
                <w:color w:val="000000" w:themeColor="text1"/>
                <w:spacing w:val="-20"/>
                <w:sz w:val="28"/>
                <w:szCs w:val="28"/>
                <w:lang w:val="en-US" w:eastAsia="zh-CN"/>
                <w14:textFill>
                  <w14:solidFill>
                    <w14:schemeClr w14:val="tx1"/>
                  </w14:solidFill>
                </w14:textFill>
              </w:rPr>
              <w:t xml:space="preserve">    </w:t>
            </w:r>
            <w:r>
              <w:rPr>
                <w:rFonts w:hint="eastAsia" w:ascii="仿宋" w:hAnsi="仿宋" w:eastAsia="仿宋"/>
                <w:b/>
                <w:bCs/>
                <w:color w:val="000000" w:themeColor="text1"/>
                <w:spacing w:val="-20"/>
                <w:sz w:val="28"/>
                <w:szCs w:val="28"/>
                <w:lang w:eastAsia="zh-CN"/>
                <w14:textFill>
                  <w14:solidFill>
                    <w14:schemeClr w14:val="tx1"/>
                  </w14:solidFill>
                </w14:textFill>
              </w:rPr>
              <w:t>计</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仿宋" w:hAnsi="仿宋" w:eastAsia="仿宋"/>
                <w:color w:val="000000" w:themeColor="text1"/>
                <w:spacing w:val="-20"/>
                <w:sz w:val="32"/>
                <w:szCs w:val="32"/>
                <w:lang w:val="en-US" w:eastAsia="zh-CN"/>
                <w14:textFill>
                  <w14:solidFill>
                    <w14:schemeClr w14:val="tx1"/>
                  </w14:solidFill>
                </w14:textFill>
              </w:rPr>
            </w:pPr>
          </w:p>
        </w:tc>
        <w:tc>
          <w:tcPr>
            <w:tcW w:w="4651" w:type="dxa"/>
            <w:gridSpan w:val="2"/>
            <w:vMerge w:val="continue"/>
            <w:tcBorders>
              <w:top w:val="single" w:color="auto" w:sz="4" w:space="0"/>
              <w:left w:val="single" w:color="auto" w:sz="4" w:space="0"/>
              <w:bottom w:val="single" w:color="auto" w:sz="4" w:space="0"/>
              <w:right w:val="single" w:color="auto" w:sz="4" w:space="0"/>
            </w:tcBorders>
            <w:noWrap w:val="0"/>
            <w:vAlign w:val="top"/>
          </w:tcPr>
          <w:p>
            <w:pPr>
              <w:spacing w:line="0" w:lineRule="atLeast"/>
              <w:ind w:left="280" w:hanging="280" w:hangingChars="100"/>
              <w:jc w:val="center"/>
              <w:rPr>
                <w:rFonts w:hint="eastAsia" w:ascii="仿宋" w:hAnsi="仿宋" w:eastAsia="仿宋"/>
                <w:color w:val="000000" w:themeColor="text1"/>
                <w:spacing w:val="-2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3420" w:type="dxa"/>
            <w:gridSpan w:val="7"/>
            <w:tcBorders>
              <w:top w:val="single" w:color="auto" w:sz="4" w:space="0"/>
              <w:left w:val="single" w:color="auto" w:sz="4" w:space="0"/>
              <w:bottom w:val="single" w:color="auto" w:sz="4" w:space="0"/>
              <w:right w:val="single" w:color="auto" w:sz="4" w:space="0"/>
            </w:tcBorders>
            <w:noWrap w:val="0"/>
            <w:vAlign w:val="top"/>
          </w:tcPr>
          <w:p>
            <w:pPr>
              <w:spacing w:line="0" w:lineRule="atLeast"/>
              <w:ind w:left="13860" w:hanging="13860" w:hangingChars="4950"/>
              <w:jc w:val="left"/>
              <w:rPr>
                <w:rFonts w:hint="eastAsia" w:ascii="仿宋" w:hAnsi="仿宋" w:eastAsia="仿宋"/>
                <w:color w:val="000000" w:themeColor="text1"/>
                <w:spacing w:val="-20"/>
                <w:sz w:val="32"/>
                <w:szCs w:val="32"/>
                <w14:textFill>
                  <w14:solidFill>
                    <w14:schemeClr w14:val="tx1"/>
                  </w14:solidFill>
                </w14:textFill>
              </w:rPr>
            </w:pPr>
            <w:r>
              <w:rPr>
                <w:rFonts w:hint="eastAsia" w:ascii="仿宋" w:hAnsi="仿宋" w:eastAsia="仿宋"/>
                <w:color w:val="000000" w:themeColor="text1"/>
                <w:spacing w:val="-20"/>
                <w:sz w:val="32"/>
                <w:szCs w:val="32"/>
                <w14:textFill>
                  <w14:solidFill>
                    <w14:schemeClr w14:val="tx1"/>
                  </w14:solidFill>
                </w14:textFill>
              </w:rPr>
              <w:t xml:space="preserve">核定支出金额（大写）: </w:t>
            </w:r>
            <w:r>
              <w:rPr>
                <w:rFonts w:hint="eastAsia" w:ascii="仿宋" w:hAnsi="仿宋" w:eastAsia="仿宋"/>
                <w:color w:val="000000" w:themeColor="text1"/>
                <w:spacing w:val="-20"/>
                <w:sz w:val="32"/>
                <w:szCs w:val="32"/>
                <w:lang w:val="en-US" w:eastAsia="zh-CN"/>
                <w14:textFill>
                  <w14:solidFill>
                    <w14:schemeClr w14:val="tx1"/>
                  </w14:solidFill>
                </w14:textFill>
              </w:rPr>
              <w:t xml:space="preserve">                                   </w:t>
            </w:r>
            <w:r>
              <w:rPr>
                <w:rFonts w:hint="eastAsia" w:ascii="仿宋" w:hAnsi="仿宋" w:eastAsia="仿宋"/>
                <w:color w:val="000000" w:themeColor="text1"/>
                <w:spacing w:val="-20"/>
                <w:sz w:val="32"/>
                <w:szCs w:val="32"/>
                <w14:textFill>
                  <w14:solidFill>
                    <w14:schemeClr w14:val="tx1"/>
                  </w14:solidFill>
                </w14:textFill>
              </w:rPr>
              <w:t xml:space="preserve">                                                                                                                                                                                                                                                                                                                                                                                                                                                                                                                                                                                                                                                                                                                                                                                                </w:t>
            </w:r>
            <w:r>
              <w:rPr>
                <w:rFonts w:hint="eastAsia" w:ascii="仿宋" w:hAnsi="仿宋" w:eastAsia="仿宋"/>
                <w:b/>
                <w:color w:val="000000" w:themeColor="text1"/>
                <w:spacing w:val="-20"/>
                <w:sz w:val="32"/>
                <w:szCs w:val="32"/>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769" w:type="dxa"/>
            <w:gridSpan w:val="5"/>
            <w:tcBorders>
              <w:top w:val="single" w:color="auto" w:sz="4" w:space="0"/>
              <w:left w:val="single" w:color="auto" w:sz="4" w:space="0"/>
              <w:bottom w:val="single" w:color="auto" w:sz="4" w:space="0"/>
              <w:right w:val="single" w:color="auto" w:sz="4" w:space="0"/>
            </w:tcBorders>
            <w:noWrap w:val="0"/>
            <w:vAlign w:val="top"/>
          </w:tcPr>
          <w:p>
            <w:pPr>
              <w:spacing w:line="0" w:lineRule="atLeast"/>
              <w:ind w:left="280" w:hanging="280" w:hangingChars="100"/>
              <w:jc w:val="center"/>
              <w:rPr>
                <w:rFonts w:hint="eastAsia" w:ascii="仿宋" w:hAnsi="仿宋" w:eastAsia="仿宋"/>
                <w:color w:val="000000" w:themeColor="text1"/>
                <w:spacing w:val="-20"/>
                <w:sz w:val="32"/>
                <w:szCs w:val="32"/>
                <w14:textFill>
                  <w14:solidFill>
                    <w14:schemeClr w14:val="tx1"/>
                  </w14:solidFill>
                </w14:textFill>
              </w:rPr>
            </w:pPr>
            <w:r>
              <w:rPr>
                <w:rFonts w:hint="eastAsia" w:ascii="仿宋" w:hAnsi="仿宋" w:eastAsia="仿宋"/>
                <w:color w:val="000000" w:themeColor="text1"/>
                <w:spacing w:val="-20"/>
                <w:sz w:val="32"/>
                <w:szCs w:val="32"/>
                <w14:textFill>
                  <w14:solidFill>
                    <w14:schemeClr w14:val="tx1"/>
                  </w14:solidFill>
                </w14:textFill>
              </w:rPr>
              <w:t>代管单位审查意见</w:t>
            </w:r>
          </w:p>
        </w:tc>
        <w:tc>
          <w:tcPr>
            <w:tcW w:w="4651" w:type="dxa"/>
            <w:gridSpan w:val="2"/>
            <w:vMerge w:val="restart"/>
            <w:tcBorders>
              <w:top w:val="single" w:color="auto" w:sz="4" w:space="0"/>
              <w:left w:val="single" w:color="auto" w:sz="4" w:space="0"/>
              <w:bottom w:val="single" w:color="auto" w:sz="4" w:space="0"/>
              <w:right w:val="single" w:color="auto" w:sz="4" w:space="0"/>
            </w:tcBorders>
            <w:noWrap w:val="0"/>
            <w:vAlign w:val="top"/>
          </w:tcPr>
          <w:p>
            <w:pPr>
              <w:spacing w:line="0" w:lineRule="atLeast"/>
              <w:ind w:left="280" w:hanging="280" w:hangingChars="100"/>
              <w:jc w:val="both"/>
              <w:rPr>
                <w:rFonts w:hint="eastAsia" w:ascii="仿宋" w:hAnsi="仿宋" w:eastAsia="仿宋"/>
                <w:color w:val="000000" w:themeColor="text1"/>
                <w:spacing w:val="-20"/>
                <w:sz w:val="32"/>
                <w:szCs w:val="32"/>
                <w14:textFill>
                  <w14:solidFill>
                    <w14:schemeClr w14:val="tx1"/>
                  </w14:solidFill>
                </w14:textFill>
              </w:rPr>
            </w:pPr>
            <w:r>
              <w:rPr>
                <w:rFonts w:hint="eastAsia" w:ascii="仿宋" w:hAnsi="仿宋" w:eastAsia="仿宋"/>
                <w:color w:val="000000" w:themeColor="text1"/>
                <w:spacing w:val="-20"/>
                <w:sz w:val="32"/>
                <w:szCs w:val="32"/>
                <w:lang w:eastAsia="zh-CN"/>
                <w14:textFill>
                  <w14:solidFill>
                    <w14:schemeClr w14:val="tx1"/>
                  </w14:solidFill>
                </w14:textFill>
              </w:rPr>
              <w:t>备注：</w:t>
            </w:r>
            <w:r>
              <w:rPr>
                <w:rFonts w:hint="eastAsia" w:ascii="仿宋" w:hAnsi="仿宋" w:eastAsia="仿宋"/>
                <w:color w:val="000000" w:themeColor="text1"/>
                <w:spacing w:val="-20"/>
                <w:sz w:val="32"/>
                <w:szCs w:val="32"/>
                <w14:textFill>
                  <w14:solidFill>
                    <w14:schemeClr w14:val="tx1"/>
                  </w14:solidFill>
                </w14:textFill>
              </w:rPr>
              <w:t xml:space="preserve"> </w:t>
            </w:r>
          </w:p>
          <w:p>
            <w:pPr>
              <w:tabs>
                <w:tab w:val="center" w:pos="2990"/>
              </w:tabs>
              <w:spacing w:line="0" w:lineRule="atLeast"/>
              <w:ind w:left="280" w:hanging="280" w:hangingChars="100"/>
              <w:rPr>
                <w:rFonts w:hint="eastAsia" w:ascii="仿宋" w:hAnsi="仿宋" w:eastAsia="仿宋"/>
                <w:color w:val="000000" w:themeColor="text1"/>
                <w:spacing w:val="-20"/>
                <w:sz w:val="32"/>
                <w:szCs w:val="32"/>
                <w:lang w:eastAsia="zh-CN"/>
                <w14:textFill>
                  <w14:solidFill>
                    <w14:schemeClr w14:val="tx1"/>
                  </w14:solidFill>
                </w14:textFill>
              </w:rPr>
            </w:pPr>
            <w:r>
              <w:rPr>
                <w:rFonts w:ascii="仿宋" w:hAnsi="仿宋" w:eastAsia="仿宋"/>
                <w:color w:val="000000" w:themeColor="text1"/>
                <w:spacing w:val="-20"/>
                <w:sz w:val="32"/>
                <w:szCs w:val="32"/>
                <w14:textFill>
                  <w14:solidFill>
                    <w14:schemeClr w14:val="tx1"/>
                  </w14:solidFill>
                </w14:textFill>
              </w:rPr>
              <w:tab/>
            </w:r>
            <w:r>
              <w:rPr>
                <w:rFonts w:hint="eastAsia" w:ascii="仿宋" w:hAnsi="仿宋" w:eastAsia="仿宋"/>
                <w:color w:val="000000" w:themeColor="text1"/>
                <w:spacing w:val="-20"/>
                <w:sz w:val="32"/>
                <w:szCs w:val="32"/>
                <w:lang w:eastAsia="zh-CN"/>
                <w14:textFill>
                  <w14:solidFill>
                    <w14:schemeClr w14:val="tx1"/>
                  </w14:solidFill>
                </w14:textFill>
              </w:rPr>
              <w:tab/>
            </w:r>
          </w:p>
          <w:p>
            <w:pPr>
              <w:spacing w:line="0" w:lineRule="atLeast"/>
              <w:ind w:left="280" w:hanging="280" w:hangingChars="100"/>
              <w:jc w:val="center"/>
              <w:rPr>
                <w:rFonts w:hint="eastAsia" w:ascii="仿宋" w:hAnsi="仿宋" w:eastAsia="仿宋"/>
                <w:color w:val="000000" w:themeColor="text1"/>
                <w:spacing w:val="-20"/>
                <w:sz w:val="32"/>
                <w:szCs w:val="32"/>
                <w14:textFill>
                  <w14:solidFill>
                    <w14:schemeClr w14:val="tx1"/>
                  </w14:solidFill>
                </w14:textFill>
              </w:rPr>
            </w:pPr>
          </w:p>
          <w:p>
            <w:pPr>
              <w:spacing w:line="0" w:lineRule="atLeast"/>
              <w:jc w:val="both"/>
              <w:rPr>
                <w:rFonts w:hint="eastAsia" w:ascii="仿宋" w:hAnsi="仿宋" w:eastAsia="仿宋"/>
                <w:color w:val="000000" w:themeColor="text1"/>
                <w:spacing w:val="-2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610" w:type="dxa"/>
            <w:gridSpan w:val="2"/>
            <w:tcBorders>
              <w:top w:val="single" w:color="auto" w:sz="4" w:space="0"/>
            </w:tcBorders>
            <w:noWrap w:val="0"/>
            <w:vAlign w:val="top"/>
          </w:tcPr>
          <w:p>
            <w:pPr>
              <w:spacing w:line="0" w:lineRule="atLeast"/>
              <w:ind w:left="280" w:hanging="280" w:hangingChars="100"/>
              <w:jc w:val="center"/>
              <w:rPr>
                <w:rFonts w:hint="eastAsia" w:ascii="仿宋" w:hAnsi="仿宋" w:eastAsia="仿宋"/>
                <w:color w:val="000000" w:themeColor="text1"/>
                <w:spacing w:val="-20"/>
                <w:sz w:val="32"/>
                <w:szCs w:val="32"/>
                <w:lang w:eastAsia="zh-CN"/>
                <w14:textFill>
                  <w14:solidFill>
                    <w14:schemeClr w14:val="tx1"/>
                  </w14:solidFill>
                </w14:textFill>
              </w:rPr>
            </w:pPr>
            <w:r>
              <w:rPr>
                <w:rFonts w:hint="eastAsia" w:ascii="仿宋" w:hAnsi="仿宋" w:eastAsia="仿宋"/>
                <w:color w:val="000000" w:themeColor="text1"/>
                <w:spacing w:val="-20"/>
                <w:sz w:val="32"/>
                <w:szCs w:val="32"/>
                <w:lang w:eastAsia="zh-CN"/>
                <w14:textFill>
                  <w14:solidFill>
                    <w14:schemeClr w14:val="tx1"/>
                  </w14:solidFill>
                </w14:textFill>
              </w:rPr>
              <w:t>乡（镇）财经中心</w:t>
            </w:r>
          </w:p>
        </w:tc>
        <w:tc>
          <w:tcPr>
            <w:tcW w:w="1854" w:type="dxa"/>
            <w:tcBorders>
              <w:top w:val="single" w:color="auto" w:sz="4" w:space="0"/>
            </w:tcBorders>
            <w:noWrap w:val="0"/>
            <w:vAlign w:val="top"/>
          </w:tcPr>
          <w:p>
            <w:pPr>
              <w:spacing w:line="0" w:lineRule="atLeast"/>
              <w:ind w:left="280" w:hanging="280" w:hangingChars="100"/>
              <w:jc w:val="center"/>
              <w:rPr>
                <w:rFonts w:hint="default" w:ascii="仿宋" w:hAnsi="仿宋" w:eastAsia="仿宋"/>
                <w:color w:val="000000" w:themeColor="text1"/>
                <w:spacing w:val="-20"/>
                <w:sz w:val="32"/>
                <w:szCs w:val="32"/>
                <w:lang w:val="en-US" w:eastAsia="zh-CN"/>
                <w14:textFill>
                  <w14:solidFill>
                    <w14:schemeClr w14:val="tx1"/>
                  </w14:solidFill>
                </w14:textFill>
              </w:rPr>
            </w:pPr>
            <w:r>
              <w:rPr>
                <w:rFonts w:hint="eastAsia" w:ascii="仿宋" w:hAnsi="仿宋" w:eastAsia="仿宋"/>
                <w:color w:val="000000" w:themeColor="text1"/>
                <w:spacing w:val="-20"/>
                <w:sz w:val="32"/>
                <w:szCs w:val="32"/>
                <w:lang w:eastAsia="zh-CN"/>
                <w14:textFill>
                  <w14:solidFill>
                    <w14:schemeClr w14:val="tx1"/>
                  </w14:solidFill>
                </w14:textFill>
              </w:rPr>
              <w:t>分管</w:t>
            </w:r>
            <w:r>
              <w:rPr>
                <w:rFonts w:hint="eastAsia" w:ascii="仿宋" w:hAnsi="仿宋" w:eastAsia="仿宋"/>
                <w:color w:val="000000" w:themeColor="text1"/>
                <w:spacing w:val="-20"/>
                <w:sz w:val="32"/>
                <w:szCs w:val="32"/>
                <w14:textFill>
                  <w14:solidFill>
                    <w14:schemeClr w14:val="tx1"/>
                  </w14:solidFill>
                </w14:textFill>
              </w:rPr>
              <w:t>领导</w:t>
            </w:r>
          </w:p>
        </w:tc>
        <w:tc>
          <w:tcPr>
            <w:tcW w:w="4305" w:type="dxa"/>
            <w:gridSpan w:val="2"/>
            <w:tcBorders>
              <w:top w:val="single" w:color="auto" w:sz="4" w:space="0"/>
            </w:tcBorders>
            <w:noWrap w:val="0"/>
            <w:vAlign w:val="top"/>
          </w:tcPr>
          <w:p>
            <w:pPr>
              <w:spacing w:line="0" w:lineRule="atLeast"/>
              <w:ind w:left="280" w:hanging="280" w:hangingChars="100"/>
              <w:jc w:val="center"/>
              <w:rPr>
                <w:rFonts w:hint="eastAsia" w:ascii="仿宋" w:hAnsi="仿宋" w:eastAsia="仿宋"/>
                <w:color w:val="000000" w:themeColor="text1"/>
                <w:spacing w:val="-20"/>
                <w:sz w:val="32"/>
                <w:szCs w:val="32"/>
                <w14:textFill>
                  <w14:solidFill>
                    <w14:schemeClr w14:val="tx1"/>
                  </w14:solidFill>
                </w14:textFill>
              </w:rPr>
            </w:pPr>
            <w:r>
              <w:rPr>
                <w:rFonts w:hint="eastAsia" w:ascii="仿宋" w:hAnsi="仿宋" w:eastAsia="仿宋"/>
                <w:color w:val="000000" w:themeColor="text1"/>
                <w:spacing w:val="-20"/>
                <w:sz w:val="32"/>
                <w:szCs w:val="32"/>
                <w:lang w:eastAsia="zh-CN"/>
                <w14:textFill>
                  <w14:solidFill>
                    <w14:schemeClr w14:val="tx1"/>
                  </w14:solidFill>
                </w14:textFill>
              </w:rPr>
              <w:t>主管</w:t>
            </w:r>
            <w:r>
              <w:rPr>
                <w:rFonts w:hint="eastAsia" w:ascii="仿宋" w:hAnsi="仿宋" w:eastAsia="仿宋"/>
                <w:color w:val="000000" w:themeColor="text1"/>
                <w:spacing w:val="-20"/>
                <w:sz w:val="32"/>
                <w:szCs w:val="32"/>
                <w14:textFill>
                  <w14:solidFill>
                    <w14:schemeClr w14:val="tx1"/>
                  </w14:solidFill>
                </w14:textFill>
              </w:rPr>
              <w:t>领导</w:t>
            </w:r>
          </w:p>
        </w:tc>
        <w:tc>
          <w:tcPr>
            <w:tcW w:w="4651" w:type="dxa"/>
            <w:gridSpan w:val="2"/>
            <w:vMerge w:val="continue"/>
            <w:tcBorders>
              <w:top w:val="single" w:color="auto" w:sz="4" w:space="0"/>
              <w:right w:val="single" w:color="auto" w:sz="4" w:space="0"/>
            </w:tcBorders>
            <w:noWrap w:val="0"/>
            <w:vAlign w:val="top"/>
          </w:tcPr>
          <w:p>
            <w:pPr>
              <w:spacing w:line="0" w:lineRule="atLeast"/>
              <w:ind w:left="280" w:hanging="280" w:hangingChars="100"/>
              <w:jc w:val="center"/>
              <w:rPr>
                <w:rFonts w:hint="eastAsia" w:ascii="仿宋" w:hAnsi="仿宋" w:eastAsia="仿宋"/>
                <w:color w:val="000000" w:themeColor="text1"/>
                <w:spacing w:val="-2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2610" w:type="dxa"/>
            <w:gridSpan w:val="2"/>
            <w:noWrap w:val="0"/>
            <w:vAlign w:val="top"/>
          </w:tcPr>
          <w:p>
            <w:pPr>
              <w:spacing w:line="0" w:lineRule="atLeast"/>
              <w:jc w:val="both"/>
              <w:rPr>
                <w:rFonts w:hint="eastAsia" w:ascii="仿宋" w:hAnsi="仿宋" w:eastAsia="仿宋"/>
                <w:color w:val="000000" w:themeColor="text1"/>
                <w:spacing w:val="-20"/>
                <w:sz w:val="32"/>
                <w:szCs w:val="32"/>
                <w14:textFill>
                  <w14:solidFill>
                    <w14:schemeClr w14:val="tx1"/>
                  </w14:solidFill>
                </w14:textFill>
              </w:rPr>
            </w:pPr>
          </w:p>
        </w:tc>
        <w:tc>
          <w:tcPr>
            <w:tcW w:w="1854" w:type="dxa"/>
            <w:noWrap w:val="0"/>
            <w:vAlign w:val="top"/>
          </w:tcPr>
          <w:p>
            <w:pPr>
              <w:spacing w:line="0" w:lineRule="atLeast"/>
              <w:jc w:val="both"/>
              <w:rPr>
                <w:rFonts w:hint="eastAsia" w:ascii="仿宋" w:hAnsi="仿宋" w:eastAsia="仿宋"/>
                <w:color w:val="000000" w:themeColor="text1"/>
                <w:spacing w:val="-20"/>
                <w:sz w:val="32"/>
                <w:szCs w:val="32"/>
                <w14:textFill>
                  <w14:solidFill>
                    <w14:schemeClr w14:val="tx1"/>
                  </w14:solidFill>
                </w14:textFill>
              </w:rPr>
            </w:pPr>
          </w:p>
        </w:tc>
        <w:tc>
          <w:tcPr>
            <w:tcW w:w="4305" w:type="dxa"/>
            <w:gridSpan w:val="2"/>
            <w:noWrap w:val="0"/>
            <w:vAlign w:val="top"/>
          </w:tcPr>
          <w:p>
            <w:pPr>
              <w:spacing w:line="0" w:lineRule="atLeast"/>
              <w:ind w:left="280" w:hanging="280" w:hangingChars="100"/>
              <w:jc w:val="center"/>
              <w:rPr>
                <w:rFonts w:hint="eastAsia" w:ascii="仿宋" w:hAnsi="仿宋" w:eastAsia="仿宋"/>
                <w:color w:val="000000" w:themeColor="text1"/>
                <w:spacing w:val="-20"/>
                <w:sz w:val="32"/>
                <w:szCs w:val="32"/>
                <w14:textFill>
                  <w14:solidFill>
                    <w14:schemeClr w14:val="tx1"/>
                  </w14:solidFill>
                </w14:textFill>
              </w:rPr>
            </w:pPr>
          </w:p>
        </w:tc>
        <w:tc>
          <w:tcPr>
            <w:tcW w:w="4651" w:type="dxa"/>
            <w:gridSpan w:val="2"/>
            <w:vMerge w:val="continue"/>
            <w:tcBorders>
              <w:right w:val="single" w:color="auto" w:sz="4" w:space="0"/>
            </w:tcBorders>
            <w:noWrap w:val="0"/>
            <w:vAlign w:val="top"/>
          </w:tcPr>
          <w:p>
            <w:pPr>
              <w:spacing w:line="0" w:lineRule="atLeast"/>
              <w:ind w:left="280" w:hanging="280" w:hangingChars="100"/>
              <w:jc w:val="center"/>
              <w:rPr>
                <w:rFonts w:hint="eastAsia" w:ascii="仿宋" w:hAnsi="仿宋" w:eastAsia="仿宋"/>
                <w:color w:val="000000" w:themeColor="text1"/>
                <w:spacing w:val="-20"/>
                <w:sz w:val="32"/>
                <w:szCs w:val="32"/>
                <w14:textFill>
                  <w14:solidFill>
                    <w14:schemeClr w14:val="tx1"/>
                  </w14:solidFill>
                </w14:textFill>
              </w:rPr>
            </w:pPr>
          </w:p>
        </w:tc>
      </w:tr>
    </w:tbl>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jc w:val="both"/>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br w:type="textWrapping"/>
      </w:r>
    </w:p>
    <w:sectPr>
      <w:footerReference r:id="rId4" w:type="default"/>
      <w:pgSz w:w="16838" w:h="11906" w:orient="landscape"/>
      <w:pgMar w:top="1587" w:right="1984" w:bottom="1587" w:left="1701" w:header="851" w:footer="992" w:gutter="0"/>
      <w:paperSrc/>
      <w:pgNumType w:fmt="decimal" w:start="1"/>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- 1 -</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AfuQZdyQIAAOwFAAAOAAAAAAAAAAEAIAAAADUBAABkcnMvZTJvRG9jLnhtbFBL&#10;BQYAAAAABgAGAFkBAABwBg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- 1 -</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AHFBrmyQIAAOwFAAAOAAAAAAAAAAEAIAAAADUBAABkcnMvZTJvRG9jLnhtbFBL&#10;BQYAAAAABgAGAFkBAABwBg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1A68D2"/>
    <w:multiLevelType w:val="singleLevel"/>
    <w:tmpl w:val="B91A68D2"/>
    <w:lvl w:ilvl="0" w:tentative="0">
      <w:start w:val="2"/>
      <w:numFmt w:val="chineseCounting"/>
      <w:suff w:val="space"/>
      <w:lvlText w:val="第%1章"/>
      <w:lvlJc w:val="left"/>
      <w:rPr>
        <w:rFonts w:hint="eastAsia"/>
      </w:rPr>
    </w:lvl>
  </w:abstractNum>
  <w:abstractNum w:abstractNumId="1">
    <w:nsid w:val="EB70E480"/>
    <w:multiLevelType w:val="singleLevel"/>
    <w:tmpl w:val="EB70E480"/>
    <w:lvl w:ilvl="0" w:tentative="0">
      <w:start w:val="7"/>
      <w:numFmt w:val="chineseCounting"/>
      <w:suff w:val="space"/>
      <w:lvlText w:val="第%1章"/>
      <w:lvlJc w:val="left"/>
      <w:rPr>
        <w:rFonts w:hint="eastAsia"/>
      </w:rPr>
    </w:lvl>
  </w:abstractNum>
  <w:abstractNum w:abstractNumId="2">
    <w:nsid w:val="2258DCCE"/>
    <w:multiLevelType w:val="singleLevel"/>
    <w:tmpl w:val="2258DCCE"/>
    <w:lvl w:ilvl="0" w:tentative="0">
      <w:start w:val="1"/>
      <w:numFmt w:val="chineseCounting"/>
      <w:suff w:val="nothing"/>
      <w:lvlText w:val="（%1）"/>
      <w:lvlJc w:val="left"/>
      <w:rPr>
        <w:rFonts w:hint="eastAsia"/>
      </w:rPr>
    </w:lvl>
  </w:abstractNum>
  <w:abstractNum w:abstractNumId="3">
    <w:nsid w:val="29A5289D"/>
    <w:multiLevelType w:val="singleLevel"/>
    <w:tmpl w:val="29A5289D"/>
    <w:lvl w:ilvl="0" w:tentative="0">
      <w:start w:val="1"/>
      <w:numFmt w:val="chineseCounting"/>
      <w:suff w:val="nothing"/>
      <w:lvlText w:val="（%1）"/>
      <w:lvlJc w:val="left"/>
      <w:rPr>
        <w:rFonts w:hint="eastAsia"/>
      </w:rPr>
    </w:lvl>
  </w:abstractNum>
  <w:abstractNum w:abstractNumId="4">
    <w:nsid w:val="2A4BB8F9"/>
    <w:multiLevelType w:val="singleLevel"/>
    <w:tmpl w:val="2A4BB8F9"/>
    <w:lvl w:ilvl="0" w:tentative="0">
      <w:start w:val="3"/>
      <w:numFmt w:val="chineseCounting"/>
      <w:suff w:val="space"/>
      <w:lvlText w:val="第%1节"/>
      <w:lvlJc w:val="left"/>
      <w:rPr>
        <w:rFonts w:hint="eastAsia"/>
      </w:rPr>
    </w:lvl>
  </w:abstractNum>
  <w:abstractNum w:abstractNumId="5">
    <w:nsid w:val="49D5E11F"/>
    <w:multiLevelType w:val="singleLevel"/>
    <w:tmpl w:val="49D5E11F"/>
    <w:lvl w:ilvl="0" w:tentative="0">
      <w:start w:val="2"/>
      <w:numFmt w:val="chineseCounting"/>
      <w:suff w:val="space"/>
      <w:lvlText w:val="第%1节"/>
      <w:lvlJc w:val="left"/>
      <w:rPr>
        <w:rFonts w:hint="eastAsia"/>
      </w:rPr>
    </w:lvl>
  </w:abstractNum>
  <w:abstractNum w:abstractNumId="6">
    <w:nsid w:val="4D5D9605"/>
    <w:multiLevelType w:val="singleLevel"/>
    <w:tmpl w:val="4D5D9605"/>
    <w:lvl w:ilvl="0" w:tentative="0">
      <w:start w:val="1"/>
      <w:numFmt w:val="chineseCounting"/>
      <w:suff w:val="nothing"/>
      <w:lvlText w:val="（%1）"/>
      <w:lvlJc w:val="left"/>
      <w:rPr>
        <w:rFonts w:hint="eastAsia"/>
      </w:rPr>
    </w:lvl>
  </w:abstractNum>
  <w:abstractNum w:abstractNumId="7">
    <w:nsid w:val="593EF0AB"/>
    <w:multiLevelType w:val="singleLevel"/>
    <w:tmpl w:val="593EF0AB"/>
    <w:lvl w:ilvl="0" w:tentative="0">
      <w:start w:val="1"/>
      <w:numFmt w:val="chineseCounting"/>
      <w:suff w:val="nothing"/>
      <w:lvlText w:val="（%1）"/>
      <w:lvlJc w:val="left"/>
      <w:rPr>
        <w:rFonts w:hint="eastAsia"/>
      </w:rPr>
    </w:lvl>
  </w:abstractNum>
  <w:abstractNum w:abstractNumId="8">
    <w:nsid w:val="5B5204FD"/>
    <w:multiLevelType w:val="singleLevel"/>
    <w:tmpl w:val="5B5204FD"/>
    <w:lvl w:ilvl="0" w:tentative="0">
      <w:start w:val="1"/>
      <w:numFmt w:val="chineseCounting"/>
      <w:suff w:val="nothing"/>
      <w:lvlText w:val="（%1）"/>
      <w:lvlJc w:val="left"/>
      <w:rPr>
        <w:rFonts w:hint="eastAsia"/>
      </w:rPr>
    </w:lvl>
  </w:abstractNum>
  <w:num w:numId="1">
    <w:abstractNumId w:val="0"/>
  </w:num>
  <w:num w:numId="2">
    <w:abstractNumId w:val="1"/>
  </w:num>
  <w:num w:numId="3">
    <w:abstractNumId w:val="8"/>
  </w:num>
  <w:num w:numId="4">
    <w:abstractNumId w:val="5"/>
  </w:num>
  <w:num w:numId="5">
    <w:abstractNumId w:val="4"/>
  </w:num>
  <w:num w:numId="6">
    <w:abstractNumId w:val="3"/>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4M2IzOTQyZGZlNTU1N2Q5OWEwZTVkMWQwNmI2M2EifQ=="/>
  </w:docVars>
  <w:rsids>
    <w:rsidRoot w:val="6929013C"/>
    <w:rsid w:val="029B0292"/>
    <w:rsid w:val="031D0B8D"/>
    <w:rsid w:val="12F47048"/>
    <w:rsid w:val="138D097C"/>
    <w:rsid w:val="221919EB"/>
    <w:rsid w:val="3C053707"/>
    <w:rsid w:val="42F148AD"/>
    <w:rsid w:val="471071C4"/>
    <w:rsid w:val="4C3F20E9"/>
    <w:rsid w:val="51C3012A"/>
    <w:rsid w:val="52066424"/>
    <w:rsid w:val="58DA7713"/>
    <w:rsid w:val="6929013C"/>
    <w:rsid w:val="72606A84"/>
    <w:rsid w:val="78431C38"/>
    <w:rsid w:val="CBF30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spacing w:beforeLines="0" w:afterLines="0"/>
    </w:pPr>
    <w:rPr>
      <w:rFonts w:hint="eastAsia" w:ascii="方正小标宋_GBK" w:hAnsi="方正小标宋_GBK" w:eastAsia="方正小标宋_GBK" w:cs="Times New Roman"/>
      <w:color w:val="000000"/>
      <w:sz w:val="24"/>
      <w:szCs w:val="22"/>
    </w:rPr>
  </w:style>
  <w:style w:type="paragraph" w:styleId="4">
    <w:name w:val="Body Text Indent"/>
    <w:basedOn w:val="1"/>
    <w:qFormat/>
    <w:uiPriority w:val="0"/>
    <w:pPr>
      <w:ind w:firstLine="720" w:firstLineChars="225"/>
    </w:pPr>
    <w:rPr>
      <w:rFonts w:ascii="Times New Roman" w:hAnsi="Times New Roman" w:eastAsia="仿宋_GB2312"/>
      <w:sz w:val="32"/>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8">
    <w:name w:val="Body Text First Indent 2"/>
    <w:basedOn w:val="4"/>
    <w:next w:val="1"/>
    <w:qFormat/>
    <w:uiPriority w:val="0"/>
    <w:pPr>
      <w:ind w:left="200" w:leftChars="200" w:firstLine="420"/>
    </w:pPr>
  </w:style>
  <w:style w:type="character" w:styleId="11">
    <w:name w:val="Strong"/>
    <w:basedOn w:val="10"/>
    <w:qFormat/>
    <w:uiPriority w:val="0"/>
    <w:rPr>
      <w:b/>
    </w:rPr>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13260</Words>
  <Characters>13297</Characters>
  <Lines>0</Lines>
  <Paragraphs>0</Paragraphs>
  <TotalTime>14</TotalTime>
  <ScaleCrop>false</ScaleCrop>
  <LinksUpToDate>false</LinksUpToDate>
  <CharactersWithSpaces>14493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2022-11-08T09:38:00Z</dcterms:created>
  <dc:creator>赫学明</dc:creator>
  <cp:lastModifiedBy>guyuan</cp:lastModifiedBy>
  <cp:lastPrinted>2023-03-16T09:37:00Z</cp:lastPrinted>
  <dcterms:modified xsi:type="dcterms:W3CDTF">2023-05-08T17:11:39Z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6C6B38A0079B4E3B800436A3AD3064D4</vt:lpwstr>
  </property>
</Properties>
</file>