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泾源县人民政府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关于印发《泾源县国民经济和社会发展第</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十五个五年规划纲要》的通知</w:t>
      </w:r>
    </w:p>
    <w:p>
      <w:pPr>
        <w:autoSpaceDE/>
        <w:autoSpaceDN/>
        <w:spacing w:line="240" w:lineRule="auto"/>
        <w:ind w:firstLine="0" w:firstLineChars="0"/>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各乡（镇）人民政府，县政府各部门、派出机构、直属事业单位</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《泾源县国民经济和社会发展第十五个五年规划纲要》已经泾源县十八届人大五次会议审议通过，现予以印发，请认真抓好贯彻执行。</w:t>
      </w:r>
    </w:p>
    <w:p>
      <w:pPr>
        <w:autoSpaceDE/>
        <w:autoSpaceDN/>
        <w:spacing w:line="240" w:lineRule="auto"/>
        <w:ind w:firstLine="0" w:firstLineChars="0"/>
        <w:rPr>
          <w:rFonts w:hint="default" w:ascii="Times New Roman" w:hAnsi="Times New Roman" w:eastAsia="宋体" w:cs="Times New Roman"/>
          <w:sz w:val="21"/>
          <w:szCs w:val="2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eastAsia="zh-CN"/>
        </w:rPr>
        <w:t>泾源县人民政府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2026年4月</w:t>
      </w:r>
      <w:r>
        <w:rPr>
          <w:rFonts w:hint="eastAsia" w:cs="Times New Roman"/>
          <w:sz w:val="32"/>
          <w:szCs w:val="32"/>
          <w:lang w:val="en-US" w:eastAsia="zh-CN"/>
        </w:rPr>
        <w:t>29</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tabs>
          <w:tab w:val="center" w:pos="3827"/>
        </w:tabs>
        <w:spacing w:line="300" w:lineRule="exact"/>
        <w:ind w:left="0" w:leftChars="0" w:firstLine="0" w:firstLineChars="0"/>
        <w:jc w:val="left"/>
        <w:rPr>
          <w:rFonts w:hint="default" w:ascii="Times New Roman" w:hAnsi="Times New Roman" w:eastAsia="黑体" w:cs="Times New Roman"/>
          <w:color w:val="auto"/>
          <w:sz w:val="21"/>
          <w:szCs w:val="21"/>
          <w:highlight w:val="none"/>
        </w:rPr>
      </w:pPr>
    </w:p>
    <w:p>
      <w:pPr>
        <w:tabs>
          <w:tab w:val="center" w:pos="3827"/>
        </w:tabs>
        <w:spacing w:line="300" w:lineRule="exact"/>
        <w:ind w:left="0" w:leftChars="0" w:firstLine="0" w:firstLineChars="0"/>
        <w:jc w:val="left"/>
        <w:rPr>
          <w:rFonts w:hint="default" w:ascii="Times New Roman" w:hAnsi="Times New Roman" w:eastAsia="方正小标宋简体" w:cs="Times New Roman"/>
          <w:color w:val="auto"/>
          <w:sz w:val="21"/>
          <w:szCs w:val="21"/>
          <w:highlight w:val="none"/>
        </w:rPr>
      </w:pPr>
    </w:p>
    <w:p>
      <w:pPr>
        <w:tabs>
          <w:tab w:val="left" w:pos="2976"/>
        </w:tabs>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ab/>
      </w:r>
    </w:p>
    <w:p>
      <w:pPr>
        <w:pStyle w:val="7"/>
        <w:rPr>
          <w:rFonts w:hint="default" w:ascii="Times New Roman" w:hAnsi="Times New Roman" w:eastAsia="方正小标宋_GBK" w:cs="Times New Roman"/>
          <w:color w:val="auto"/>
          <w:sz w:val="28"/>
          <w:szCs w:val="28"/>
          <w:highlight w:val="none"/>
        </w:rPr>
      </w:pPr>
    </w:p>
    <w:p>
      <w:pPr>
        <w:pStyle w:val="8"/>
        <w:rPr>
          <w:rFonts w:hint="default" w:ascii="Times New Roman" w:hAnsi="Times New Roman" w:eastAsia="方正小标宋_GBK" w:cs="Times New Roman"/>
          <w:color w:val="auto"/>
          <w:sz w:val="28"/>
          <w:szCs w:val="28"/>
          <w:highlight w:val="none"/>
        </w:rPr>
      </w:pPr>
    </w:p>
    <w:p>
      <w:pPr>
        <w:rPr>
          <w:rFonts w:hint="default" w:ascii="Times New Roman" w:hAnsi="Times New Roman" w:eastAsia="方正小标宋_GBK" w:cs="Times New Roman"/>
          <w:color w:val="auto"/>
          <w:sz w:val="28"/>
          <w:szCs w:val="28"/>
          <w:highlight w:val="none"/>
        </w:rPr>
      </w:pPr>
    </w:p>
    <w:p>
      <w:pPr>
        <w:rPr>
          <w:rFonts w:hint="default" w:ascii="Times New Roman" w:hAnsi="Times New Roman" w:eastAsia="方正小标宋_GBK" w:cs="Times New Roman"/>
          <w:color w:val="auto"/>
          <w:sz w:val="28"/>
          <w:szCs w:val="28"/>
          <w:highlight w:val="none"/>
        </w:rPr>
      </w:pPr>
    </w:p>
    <w:p>
      <w:pPr>
        <w:rPr>
          <w:rFonts w:hint="default" w:ascii="Times New Roman" w:hAnsi="Times New Roman" w:eastAsia="方正小标宋_GBK" w:cs="Times New Roman"/>
          <w:color w:val="auto"/>
          <w:sz w:val="28"/>
          <w:szCs w:val="28"/>
          <w:highlight w:val="none"/>
        </w:rPr>
      </w:pPr>
    </w:p>
    <w:p>
      <w:pPr>
        <w:rPr>
          <w:rFonts w:hint="default" w:ascii="Times New Roman" w:hAnsi="Times New Roman" w:eastAsia="方正小标宋_GBK" w:cs="Times New Roman"/>
          <w:color w:val="auto"/>
          <w:sz w:val="28"/>
          <w:szCs w:val="28"/>
          <w:highlight w:val="none"/>
        </w:rPr>
      </w:pPr>
    </w:p>
    <w:p>
      <w:pPr>
        <w:rPr>
          <w:rFonts w:hint="default" w:ascii="Times New Roman" w:hAnsi="Times New Roman" w:eastAsia="方正小标宋_GBK"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泾源县国民经济和社会发展</w:t>
      </w:r>
    </w:p>
    <w:p>
      <w:pPr>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第十五个五年规划纲要</w:t>
      </w:r>
    </w:p>
    <w:p>
      <w:pPr>
        <w:keepNext w:val="0"/>
        <w:keepLines w:val="0"/>
        <w:pageBreakBefore w:val="0"/>
        <w:widowControl w:val="0"/>
        <w:kinsoku/>
        <w:wordWrap/>
        <w:overflowPunct/>
        <w:topLinePunct w:val="0"/>
        <w:autoSpaceDE w:val="0"/>
        <w:autoSpaceDN w:val="0"/>
        <w:bidi w:val="0"/>
        <w:adjustRightInd/>
        <w:snapToGrid/>
        <w:spacing w:after="225" w:afterLines="50" w:line="640" w:lineRule="exact"/>
        <w:ind w:left="0" w:leftChars="0" w:firstLine="0" w:firstLineChars="0"/>
        <w:jc w:val="center"/>
        <w:textAlignment w:val="auto"/>
        <w:rPr>
          <w:rFonts w:hint="default" w:ascii="Times New Roman" w:hAnsi="Times New Roman" w:cs="Times New Roman"/>
          <w:b/>
          <w:bCs/>
          <w:color w:val="auto"/>
          <w:sz w:val="36"/>
          <w:szCs w:val="36"/>
          <w:highlight w:val="none"/>
          <w:lang w:val="en-US" w:eastAsia="zh-CN"/>
        </w:rPr>
      </w:pPr>
    </w:p>
    <w:p>
      <w:pPr>
        <w:pStyle w:val="11"/>
        <w:keepNext w:val="0"/>
        <w:keepLines w:val="0"/>
        <w:pageBreakBefore w:val="0"/>
        <w:widowControl w:val="0"/>
        <w:kinsoku/>
        <w:wordWrap/>
        <w:overflowPunct/>
        <w:topLinePunct w:val="0"/>
        <w:autoSpaceDE w:val="0"/>
        <w:autoSpaceDN w:val="0"/>
        <w:bidi w:val="0"/>
        <w:adjustRightInd/>
        <w:snapToGrid/>
        <w:spacing w:after="225" w:afterLines="50"/>
        <w:textAlignment w:val="auto"/>
        <w:rPr>
          <w:rFonts w:hint="default" w:ascii="Times New Roman" w:hAnsi="Times New Roman" w:cs="Times New Roman"/>
          <w:color w:val="auto"/>
          <w:highlight w:val="none"/>
          <w:lang w:val="en-US"/>
        </w:rPr>
      </w:pPr>
    </w:p>
    <w:p>
      <w:pPr>
        <w:bidi w:val="0"/>
        <w:rPr>
          <w:rFonts w:hint="default" w:ascii="Times New Roman" w:hAnsi="Times New Roman" w:cs="Times New Roman"/>
          <w:color w:val="auto"/>
          <w:highlight w:val="none"/>
        </w:rPr>
      </w:pPr>
    </w:p>
    <w:p>
      <w:pPr>
        <w:pStyle w:val="42"/>
        <w:keepNext w:val="0"/>
        <w:keepLines w:val="0"/>
        <w:pageBreakBefore w:val="0"/>
        <w:widowControl w:val="0"/>
        <w:suppressAutoHyphens/>
        <w:kinsoku/>
        <w:wordWrap/>
        <w:overflowPunct/>
        <w:topLinePunct w:val="0"/>
        <w:autoSpaceDE/>
        <w:autoSpaceDN/>
        <w:bidi w:val="0"/>
        <w:adjustRightInd/>
        <w:snapToGrid/>
        <w:spacing w:line="240" w:lineRule="auto"/>
        <w:ind w:left="0" w:right="210" w:firstLine="0"/>
        <w:jc w:val="center"/>
        <w:textAlignment w:val="auto"/>
        <w:rPr>
          <w:rFonts w:hint="default" w:ascii="Times New Roman" w:hAnsi="Times New Roman" w:eastAsia="方正楷体简体" w:cs="Times New Roman"/>
          <w:color w:val="auto"/>
          <w:sz w:val="44"/>
          <w:szCs w:val="44"/>
          <w:highlight w:val="none"/>
          <w:lang w:eastAsia="zh-CN"/>
        </w:rPr>
      </w:pPr>
    </w:p>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bidi w:val="0"/>
        <w:rPr>
          <w:rFonts w:hint="default" w:ascii="Times New Roman" w:hAnsi="Times New Roman" w:cs="Times New Roman"/>
          <w:color w:val="auto"/>
          <w:highlight w:val="none"/>
        </w:rPr>
      </w:pPr>
    </w:p>
    <w:p>
      <w:pPr>
        <w:pStyle w:val="7"/>
        <w:ind w:left="0" w:leftChars="0" w:firstLine="0" w:firstLineChars="0"/>
        <w:jc w:val="both"/>
        <w:rPr>
          <w:rFonts w:hint="default" w:ascii="Times New Roman" w:hAnsi="Times New Roman" w:cs="Times New Roman"/>
          <w:color w:val="auto"/>
          <w:highlight w:val="none"/>
        </w:rPr>
      </w:pPr>
    </w:p>
    <w:p>
      <w:pPr>
        <w:pStyle w:val="7"/>
        <w:rPr>
          <w:rFonts w:hint="default"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default" w:ascii="Times New Roman" w:hAnsi="Times New Roman" w:eastAsia="楷体" w:cs="Times New Roman"/>
          <w:b w:val="0"/>
          <w:bCs w:val="0"/>
          <w:color w:val="auto"/>
          <w:spacing w:val="20"/>
          <w:sz w:val="36"/>
          <w:szCs w:val="36"/>
          <w:highlight w:val="none"/>
          <w:lang w:val="en-US" w:eastAsia="zh-CN"/>
        </w:rPr>
      </w:pPr>
      <w:r>
        <w:rPr>
          <w:rFonts w:hint="default" w:ascii="Times New Roman" w:hAnsi="Times New Roman" w:eastAsia="楷体" w:cs="Times New Roman"/>
          <w:b w:val="0"/>
          <w:bCs w:val="0"/>
          <w:color w:val="auto"/>
          <w:spacing w:val="20"/>
          <w:sz w:val="36"/>
          <w:szCs w:val="36"/>
          <w:highlight w:val="none"/>
          <w:lang w:val="en-US" w:eastAsia="zh-CN"/>
        </w:rPr>
        <w:t>泾源县人民政府</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jc w:val="center"/>
        <w:textAlignment w:val="auto"/>
        <w:rPr>
          <w:rFonts w:hint="default" w:ascii="Times New Roman" w:hAnsi="Times New Roman" w:eastAsia="楷体" w:cs="Times New Roman"/>
          <w:b w:val="0"/>
          <w:bCs w:val="0"/>
          <w:color w:val="auto"/>
          <w:spacing w:val="20"/>
          <w:sz w:val="36"/>
          <w:szCs w:val="36"/>
          <w:highlight w:val="none"/>
          <w:lang w:val="en-US" w:eastAsia="zh-CN"/>
        </w:rPr>
      </w:pPr>
      <w:r>
        <w:rPr>
          <w:rFonts w:hint="default" w:ascii="Times New Roman" w:hAnsi="Times New Roman" w:eastAsia="楷体" w:cs="Times New Roman"/>
          <w:b w:val="0"/>
          <w:bCs w:val="0"/>
          <w:color w:val="auto"/>
          <w:spacing w:val="20"/>
          <w:sz w:val="36"/>
          <w:szCs w:val="36"/>
          <w:highlight w:val="none"/>
          <w:lang w:eastAsia="zh-CN"/>
        </w:rPr>
        <w:t>202</w:t>
      </w:r>
      <w:r>
        <w:rPr>
          <w:rFonts w:hint="default" w:ascii="Times New Roman" w:hAnsi="Times New Roman" w:eastAsia="楷体" w:cs="Times New Roman"/>
          <w:b w:val="0"/>
          <w:bCs w:val="0"/>
          <w:color w:val="auto"/>
          <w:spacing w:val="20"/>
          <w:sz w:val="36"/>
          <w:szCs w:val="36"/>
          <w:highlight w:val="none"/>
          <w:lang w:val="en-US" w:eastAsia="zh-CN"/>
        </w:rPr>
        <w:t>6年4月</w:t>
      </w:r>
    </w:p>
    <w:p>
      <w:pPr>
        <w:pStyle w:val="11"/>
        <w:rPr>
          <w:rFonts w:hint="default" w:ascii="Times New Roman" w:hAnsi="Times New Roman" w:cs="Times New Roman"/>
          <w:highlight w:val="none"/>
          <w:lang w:val="en-US" w:eastAsia="zh-CN"/>
        </w:rPr>
        <w:sectPr>
          <w:headerReference r:id="rId5" w:type="default"/>
          <w:footerReference r:id="rId6" w:type="default"/>
          <w:footerReference r:id="rId7" w:type="even"/>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default"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pPr>
        <w:pStyle w:val="20"/>
        <w:rPr>
          <w:rFonts w:hint="default" w:ascii="Times New Roman" w:hAnsi="Times New Roman" w:cs="Times New Roman"/>
        </w:rPr>
      </w:pPr>
      <w:r>
        <w:rPr>
          <w:rFonts w:hint="default" w:ascii="Times New Roman" w:hAnsi="Times New Roman" w:eastAsia="方正楷体_GB2312" w:cs="Times New Roman"/>
          <w:color w:val="auto"/>
          <w:sz w:val="32"/>
          <w:szCs w:val="32"/>
          <w:highlight w:val="none"/>
        </w:rPr>
        <w:fldChar w:fldCharType="begin"/>
      </w:r>
      <w:r>
        <w:rPr>
          <w:rFonts w:hint="default" w:ascii="Times New Roman" w:hAnsi="Times New Roman" w:eastAsia="方正楷体_GB2312" w:cs="Times New Roman"/>
          <w:color w:val="auto"/>
          <w:sz w:val="32"/>
          <w:szCs w:val="32"/>
          <w:highlight w:val="none"/>
        </w:rPr>
        <w:instrText xml:space="preserve">TOC \o "1-2" \h \u </w:instrText>
      </w:r>
      <w:r>
        <w:rPr>
          <w:rFonts w:hint="default" w:ascii="Times New Roman" w:hAnsi="Times New Roman" w:eastAsia="方正楷体_GB2312" w:cs="Times New Roman"/>
          <w:color w:val="auto"/>
          <w:sz w:val="32"/>
          <w:szCs w:val="32"/>
          <w:highlight w:val="none"/>
        </w:rPr>
        <w:fldChar w:fldCharType="separate"/>
      </w: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_Toc15500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cs="Times New Roman"/>
          <w:highlight w:val="none"/>
          <w:lang w:val="en-US" w:eastAsia="zh-CN"/>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_Toc15500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_Toc26292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rPr>
        <w:t xml:space="preserve">第一章 </w:t>
      </w:r>
      <w:r>
        <w:rPr>
          <w:rFonts w:hint="default" w:ascii="Times New Roman" w:hAnsi="Times New Roman" w:cs="Times New Roman"/>
          <w:highlight w:val="none"/>
          <w:lang w:val="en-US" w:eastAsia="zh-CN"/>
        </w:rPr>
        <w:t>强化发展基础 助力社会主义现代化发展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_Toc26292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_Toc23408 </w:instrText>
      </w:r>
      <w:r>
        <w:rPr>
          <w:rFonts w:hint="default" w:ascii="Times New Roman" w:hAnsi="Times New Roman" w:cs="Times New Roman"/>
        </w:rPr>
        <w:fldChar w:fldCharType="separate"/>
      </w:r>
      <w:r>
        <w:rPr>
          <w:rFonts w:hint="default" w:ascii="Times New Roman" w:hAnsi="Times New Roman" w:cs="Times New Roman"/>
          <w:lang w:val="en-US" w:eastAsia="zh-CN"/>
        </w:rPr>
        <w:t xml:space="preserve">第一节 </w:t>
      </w:r>
      <w:r>
        <w:rPr>
          <w:rFonts w:hint="eastAsia" w:ascii="Times New Roman" w:hAnsi="Times New Roman" w:cs="Times New Roman"/>
          <w:lang w:val="en-US" w:eastAsia="zh-CN"/>
        </w:rPr>
        <w:t>“</w:t>
      </w:r>
      <w:r>
        <w:rPr>
          <w:rFonts w:hint="default" w:ascii="Times New Roman" w:hAnsi="Times New Roman" w:cs="Times New Roman"/>
          <w:lang w:val="en-US" w:eastAsia="zh-CN"/>
        </w:rPr>
        <w:t>十四五</w:t>
      </w:r>
      <w:r>
        <w:rPr>
          <w:rFonts w:hint="eastAsia" w:ascii="Times New Roman" w:hAnsi="Times New Roman" w:cs="Times New Roman"/>
          <w:lang w:val="en-US" w:eastAsia="zh-CN"/>
        </w:rPr>
        <w:t>”</w:t>
      </w:r>
      <w:r>
        <w:rPr>
          <w:rFonts w:hint="default" w:ascii="Times New Roman" w:hAnsi="Times New Roman" w:cs="Times New Roman"/>
          <w:lang w:val="en-US" w:eastAsia="zh-CN"/>
        </w:rPr>
        <w:t>时期发展成效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_Toc23408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_Toc14226 </w:instrText>
      </w:r>
      <w:r>
        <w:rPr>
          <w:rFonts w:hint="default" w:ascii="Times New Roman" w:hAnsi="Times New Roman" w:cs="Times New Roman"/>
        </w:rPr>
        <w:fldChar w:fldCharType="separate"/>
      </w:r>
      <w:r>
        <w:rPr>
          <w:rFonts w:hint="default" w:ascii="Times New Roman" w:hAnsi="Times New Roman" w:cs="Times New Roman"/>
          <w:lang w:val="en-US" w:eastAsia="zh-CN"/>
        </w:rPr>
        <w:t xml:space="preserve">第二节 </w:t>
      </w:r>
      <w:r>
        <w:rPr>
          <w:rFonts w:hint="eastAsia" w:ascii="Times New Roman" w:hAnsi="Times New Roman" w:cs="Times New Roman"/>
          <w:lang w:val="en-US" w:eastAsia="zh-CN"/>
        </w:rPr>
        <w:t>“</w:t>
      </w:r>
      <w:r>
        <w:rPr>
          <w:rFonts w:hint="default" w:ascii="Times New Roman" w:hAnsi="Times New Roman"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cs="Times New Roman"/>
          <w:lang w:val="en-US" w:eastAsia="zh-CN"/>
        </w:rPr>
        <w:t>时期面临的机遇和挑战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_Toc14226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_Toc30817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第二章 </w:t>
      </w:r>
      <w:r>
        <w:rPr>
          <w:rFonts w:hint="default" w:ascii="Times New Roman" w:hAnsi="Times New Roman" w:cs="Times New Roman"/>
          <w:highlight w:val="none"/>
          <w:lang w:val="en-US" w:eastAsia="zh-CN"/>
        </w:rPr>
        <w:t>坚持</w:t>
      </w:r>
      <w:r>
        <w:rPr>
          <w:rFonts w:hint="default" w:ascii="Times New Roman" w:hAnsi="Times New Roman" w:cs="Times New Roman"/>
          <w:highlight w:val="none"/>
        </w:rPr>
        <w:t>守正创新</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主动谋定发展思路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_Toc30817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_Toc27073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_Toc27073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_Toc8169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_Toc8169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_Toc11659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预期目标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_Toc11659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_Toc18308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第三章 </w:t>
      </w:r>
      <w:r>
        <w:rPr>
          <w:rFonts w:hint="default" w:ascii="Times New Roman" w:hAnsi="Times New Roman" w:cs="Times New Roman"/>
          <w:highlight w:val="none"/>
          <w:lang w:val="en-US" w:eastAsia="zh-CN"/>
        </w:rPr>
        <w:t>发挥地域优势 精准对标发展定位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_Toc18308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_Toc30573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聚力筑牢国家重点生态功能区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_Toc30573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_Toc23271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聚力打造生态休闲文旅特色县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_Toc23271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_Toc20681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聚力创建生态经济转化先行县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_Toc20681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_Toc24676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第四章 </w:t>
      </w:r>
      <w:r>
        <w:rPr>
          <w:rFonts w:hint="default" w:ascii="Times New Roman" w:hAnsi="Times New Roman" w:cs="Times New Roman"/>
          <w:highlight w:val="none"/>
          <w:lang w:val="en-US" w:eastAsia="zh-CN"/>
        </w:rPr>
        <w:t>建设现代化产业体系 持续夯实高质量发展根基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_Toc24676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_Toc10041 </w:instrText>
      </w:r>
      <w:r>
        <w:rPr>
          <w:rFonts w:hint="default" w:ascii="Times New Roman" w:hAnsi="Times New Roman" w:cs="Times New Roman"/>
        </w:rPr>
        <w:fldChar w:fldCharType="separate"/>
      </w:r>
      <w:r>
        <w:rPr>
          <w:rFonts w:hint="default" w:ascii="Times New Roman" w:hAnsi="Times New Roman" w:cs="Times New Roman"/>
        </w:rPr>
        <w:t xml:space="preserve">第一节 </w:t>
      </w:r>
      <w:r>
        <w:rPr>
          <w:rFonts w:hint="default" w:ascii="Times New Roman" w:hAnsi="Times New Roman" w:cs="Times New Roman"/>
          <w:lang w:val="en-US" w:eastAsia="zh-CN"/>
        </w:rPr>
        <w:t>促进特色生态农业提质增效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_Toc10041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_Toc21884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推动新型工业提质扩能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_Toc21884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_Toc22368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推动现代服务业提质升级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_Toc22368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_Toc11480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做优做强生态旅游产业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_Toc11480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_Toc22389 </w:instrText>
      </w:r>
      <w:r>
        <w:rPr>
          <w:rFonts w:hint="default" w:ascii="Times New Roman" w:hAnsi="Times New Roman" w:cs="Times New Roman"/>
        </w:rPr>
        <w:fldChar w:fldCharType="separate"/>
      </w:r>
      <w:r>
        <w:rPr>
          <w:rFonts w:hint="default" w:ascii="Times New Roman" w:hAnsi="Times New Roman" w:cs="Times New Roman"/>
          <w:lang w:val="en-US" w:eastAsia="zh-CN"/>
        </w:rPr>
        <w:t>第五节 促进数字经济赋能发展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_Toc22389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_Toc24900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第五章 </w:t>
      </w:r>
      <w:r>
        <w:rPr>
          <w:rFonts w:hint="default" w:ascii="Times New Roman" w:hAnsi="Times New Roman" w:cs="Times New Roman"/>
          <w:highlight w:val="none"/>
          <w:lang w:val="en-US" w:eastAsia="zh-CN"/>
        </w:rPr>
        <w:t>聚焦投资消费 主动融入新发展格局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_Toc24900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_Toc18129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积极融入全国统一大市场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_Toc18129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_Toc28011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充分激发消费潜能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_Toc28011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_Toc4939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持续扩大有效投资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_Toc4939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_Toc13907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第六章 </w:t>
      </w:r>
      <w:r>
        <w:rPr>
          <w:rFonts w:hint="default" w:ascii="Times New Roman" w:hAnsi="Times New Roman" w:cs="Times New Roman"/>
          <w:highlight w:val="none"/>
          <w:lang w:val="en-US" w:eastAsia="zh-CN"/>
        </w:rPr>
        <w:t>坚持创新驱动 深入激发高质量发展活力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_Toc13907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_Toc10798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强化科技创新能力建设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_Toc10798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_Toc9974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强化科技创新和产业创新融合发展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_Toc9974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_Toc6656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强化教育科技人才一体发展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_Toc6656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_Toc28012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第七章 </w:t>
      </w:r>
      <w:r>
        <w:rPr>
          <w:rFonts w:hint="default" w:ascii="Times New Roman" w:hAnsi="Times New Roman" w:cs="Times New Roman"/>
          <w:highlight w:val="none"/>
          <w:lang w:val="en-US" w:eastAsia="zh-CN"/>
        </w:rPr>
        <w:t>持续深化改革引领 全面支撑社会可持续发展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_Toc28012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_Toc29567 </w:instrText>
      </w:r>
      <w:r>
        <w:rPr>
          <w:rFonts w:hint="default" w:ascii="Times New Roman" w:hAnsi="Times New Roman" w:cs="Times New Roman"/>
        </w:rPr>
        <w:fldChar w:fldCharType="separate"/>
      </w:r>
      <w:r>
        <w:rPr>
          <w:rFonts w:hint="default" w:ascii="Times New Roman" w:hAnsi="Times New Roman" w:cs="Times New Roman"/>
          <w:rtl w:val="0"/>
          <w:lang w:val="en-US" w:eastAsia="zh-CN"/>
        </w:rPr>
        <w:t>第一节 激发各类经营主体活力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_Toc29567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_Toc3701 </w:instrText>
      </w:r>
      <w:r>
        <w:rPr>
          <w:rFonts w:hint="default" w:ascii="Times New Roman" w:hAnsi="Times New Roman" w:cs="Times New Roman"/>
        </w:rPr>
        <w:fldChar w:fldCharType="separate"/>
      </w:r>
      <w:r>
        <w:rPr>
          <w:rFonts w:hint="default" w:ascii="Times New Roman" w:hAnsi="Times New Roman" w:cs="Times New Roman"/>
          <w:lang w:val="en-US" w:eastAsia="zh-CN"/>
        </w:rPr>
        <w:t xml:space="preserve">第二节 </w:t>
      </w:r>
      <w:r>
        <w:rPr>
          <w:rFonts w:hint="default" w:ascii="Times New Roman" w:hAnsi="Times New Roman" w:cs="Times New Roman"/>
          <w:rtl w:val="0"/>
          <w:lang w:val="en-US" w:eastAsia="zh-CN"/>
        </w:rPr>
        <w:t>深化重点领域改革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_Toc3701 \h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_Toc27511 </w:instrText>
      </w:r>
      <w:r>
        <w:rPr>
          <w:rFonts w:hint="default" w:ascii="Times New Roman" w:hAnsi="Times New Roman" w:cs="Times New Roman"/>
        </w:rPr>
        <w:fldChar w:fldCharType="separate"/>
      </w:r>
      <w:r>
        <w:rPr>
          <w:rFonts w:hint="default" w:ascii="Times New Roman" w:hAnsi="Times New Roman" w:cs="Times New Roman"/>
          <w:lang w:val="en-US" w:eastAsia="zh-CN"/>
        </w:rPr>
        <w:t xml:space="preserve">第三节 </w:t>
      </w:r>
      <w:r>
        <w:rPr>
          <w:rFonts w:hint="default" w:ascii="Times New Roman" w:hAnsi="Times New Roman" w:cs="Times New Roman"/>
          <w:rtl w:val="0"/>
          <w:lang w:val="en-US" w:eastAsia="zh-CN"/>
        </w:rPr>
        <w:t>提升经济治理效能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_Toc27511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_Toc27251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深化农业农村改革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_Toc27251 \h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_Toc3171 </w:instrText>
      </w:r>
      <w:r>
        <w:rPr>
          <w:rFonts w:hint="default" w:ascii="Times New Roman" w:hAnsi="Times New Roman" w:cs="Times New Roman"/>
        </w:rPr>
        <w:fldChar w:fldCharType="separate"/>
      </w:r>
      <w:r>
        <w:rPr>
          <w:rFonts w:hint="default" w:ascii="Times New Roman" w:hAnsi="Times New Roman" w:cs="Times New Roman"/>
          <w:rtl w:val="0"/>
          <w:lang w:val="en-US" w:eastAsia="zh-CN"/>
        </w:rPr>
        <w:t>第五节 深化特色创新改革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_Toc3171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_Toc26387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第八章 </w:t>
      </w:r>
      <w:r>
        <w:rPr>
          <w:rFonts w:hint="default" w:ascii="Times New Roman" w:hAnsi="Times New Roman" w:cs="Times New Roman"/>
          <w:highlight w:val="none"/>
          <w:lang w:val="en-US" w:eastAsia="zh-CN"/>
        </w:rPr>
        <w:t>优化城乡布局 统筹推动新型城镇化和乡村振兴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_Toc26387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_Toc32247 </w:instrText>
      </w:r>
      <w:r>
        <w:rPr>
          <w:rFonts w:hint="default" w:ascii="Times New Roman" w:hAnsi="Times New Roman" w:cs="Times New Roman"/>
        </w:rPr>
        <w:fldChar w:fldCharType="separate"/>
      </w:r>
      <w:r>
        <w:rPr>
          <w:rFonts w:hint="default" w:ascii="Times New Roman" w:hAnsi="Times New Roman" w:cs="Times New Roman"/>
          <w:lang w:val="en-US" w:eastAsia="zh-CN"/>
        </w:rPr>
        <w:t xml:space="preserve">第一节 </w:t>
      </w:r>
      <w:r>
        <w:rPr>
          <w:rFonts w:hint="default" w:ascii="Times New Roman" w:hAnsi="Times New Roman" w:cs="Times New Roman"/>
          <w:rtl w:val="0"/>
          <w:lang w:val="en-US" w:eastAsia="zh-CN"/>
        </w:rPr>
        <w:t>坚持城乡一体规划建设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_Toc32247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_Toc19237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深入推进新型城镇化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_Toc19237 \h </w:instrText>
      </w:r>
      <w:r>
        <w:rPr>
          <w:rFonts w:hint="default" w:ascii="Times New Roman" w:hAnsi="Times New Roman" w:cs="Times New Roman"/>
        </w:rPr>
        <w:fldChar w:fldCharType="separate"/>
      </w:r>
      <w:r>
        <w:rPr>
          <w:rFonts w:hint="default" w:ascii="Times New Roman" w:hAnsi="Times New Roman" w:cs="Times New Roman"/>
        </w:rPr>
        <w:t>58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_Toc23035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扎实推进乡村全面振兴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_Toc23035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_Toc1671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推进基础设施互联互通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_Toc1671 \h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_Toc301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第九章 </w:t>
      </w:r>
      <w:r>
        <w:rPr>
          <w:rFonts w:hint="default" w:ascii="Times New Roman" w:hAnsi="Times New Roman" w:cs="Times New Roman"/>
          <w:highlight w:val="none"/>
          <w:lang w:val="en-US" w:eastAsia="zh-CN"/>
        </w:rPr>
        <w:t>厚植生态底色 擦亮现代化泾源生态名片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 \h </w:instrText>
      </w:r>
      <w:r>
        <w:rPr>
          <w:rFonts w:hint="default" w:ascii="Times New Roman" w:hAnsi="Times New Roman" w:cs="Times New Roman"/>
        </w:rPr>
        <w:fldChar w:fldCharType="separate"/>
      </w:r>
      <w:r>
        <w:rPr>
          <w:rFonts w:hint="default" w:ascii="Times New Roman" w:hAnsi="Times New Roman" w:cs="Times New Roman"/>
        </w:rPr>
        <w:t>66</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_Toc11783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持续筑牢生态安全屏障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_Toc11783 \h </w:instrText>
      </w:r>
      <w:r>
        <w:rPr>
          <w:rFonts w:hint="default" w:ascii="Times New Roman" w:hAnsi="Times New Roman" w:cs="Times New Roman"/>
        </w:rPr>
        <w:fldChar w:fldCharType="separate"/>
      </w:r>
      <w:r>
        <w:rPr>
          <w:rFonts w:hint="default" w:ascii="Times New Roman" w:hAnsi="Times New Roman" w:cs="Times New Roman"/>
        </w:rPr>
        <w:t>66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_Toc14339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提升生态环境治理水平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_Toc14339 \h </w:instrText>
      </w:r>
      <w:r>
        <w:rPr>
          <w:rFonts w:hint="default" w:ascii="Times New Roman" w:hAnsi="Times New Roman" w:cs="Times New Roman"/>
        </w:rPr>
        <w:fldChar w:fldCharType="separate"/>
      </w:r>
      <w:r>
        <w:rPr>
          <w:rFonts w:hint="default" w:ascii="Times New Roman" w:hAnsi="Times New Roman" w:cs="Times New Roman"/>
        </w:rPr>
        <w:t>67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_Toc29603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全面加快绿色转型发展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_Toc29603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_Toc21109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积极稳妥推进和实施</w:t>
      </w:r>
      <w:r>
        <w:rPr>
          <w:rFonts w:hint="eastAsia" w:ascii="Times New Roman" w:hAnsi="Times New Roman" w:cs="Times New Roman"/>
          <w:lang w:val="en-US" w:eastAsia="zh-CN"/>
        </w:rPr>
        <w:t>“</w:t>
      </w:r>
      <w:r>
        <w:rPr>
          <w:rFonts w:hint="default" w:ascii="Times New Roman" w:hAnsi="Times New Roman" w:cs="Times New Roman"/>
          <w:lang w:val="en-US" w:eastAsia="zh-CN"/>
        </w:rPr>
        <w:t>碳达峰</w:t>
      </w:r>
      <w:r>
        <w:rPr>
          <w:rFonts w:hint="eastAsia" w:ascii="Times New Roman" w:hAnsi="Times New Roman" w:cs="Times New Roman"/>
          <w:lang w:val="en-US"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_Toc21109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_Toc26012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第十章 </w:t>
      </w:r>
      <w:r>
        <w:rPr>
          <w:rFonts w:hint="default" w:ascii="Times New Roman" w:hAnsi="Times New Roman" w:cs="Times New Roman"/>
          <w:highlight w:val="none"/>
          <w:lang w:val="en-US" w:eastAsia="zh-CN"/>
        </w:rPr>
        <w:t>厚植文化根基 激发文化传承新活力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_Toc26012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_Toc12098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弘扬和践行社会主义核心价值观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_Toc12098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_Toc21290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完善公共文化服务体系建设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_Toc21290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_Toc1621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加强文化遗产保护传承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_Toc27611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推动文化体育事业繁荣发展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_Toc27611 \h </w:instrText>
      </w:r>
      <w:r>
        <w:rPr>
          <w:rFonts w:hint="default" w:ascii="Times New Roman" w:hAnsi="Times New Roman" w:cs="Times New Roman"/>
        </w:rPr>
        <w:fldChar w:fldCharType="separate"/>
      </w:r>
      <w:r>
        <w:rPr>
          <w:rFonts w:hint="default" w:ascii="Times New Roman" w:hAnsi="Times New Roman" w:cs="Times New Roman"/>
        </w:rPr>
        <w:t>75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_Toc27429 </w:instrText>
      </w:r>
      <w:r>
        <w:rPr>
          <w:rFonts w:hint="default" w:ascii="Times New Roman" w:hAnsi="Times New Roman" w:cs="Times New Roman"/>
        </w:rPr>
        <w:fldChar w:fldCharType="separate"/>
      </w:r>
      <w:r>
        <w:rPr>
          <w:rFonts w:hint="default" w:ascii="Times New Roman" w:hAnsi="Times New Roman" w:cs="Times New Roman"/>
          <w:lang w:val="en-US" w:eastAsia="zh-CN"/>
        </w:rPr>
        <w:t>第五节 推进中华民族共同体建设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_Toc27429 \h </w:instrText>
      </w:r>
      <w:r>
        <w:rPr>
          <w:rFonts w:hint="default" w:ascii="Times New Roman" w:hAnsi="Times New Roman" w:cs="Times New Roman"/>
        </w:rPr>
        <w:fldChar w:fldCharType="separate"/>
      </w:r>
      <w:r>
        <w:rPr>
          <w:rFonts w:hint="default" w:ascii="Times New Roman" w:hAnsi="Times New Roman" w:cs="Times New Roman"/>
        </w:rPr>
        <w:t>76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_Toc5859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第十一章 </w:t>
      </w:r>
      <w:r>
        <w:rPr>
          <w:rFonts w:hint="default" w:ascii="Times New Roman" w:hAnsi="Times New Roman" w:cs="Times New Roman"/>
          <w:highlight w:val="none"/>
          <w:lang w:val="en-US" w:eastAsia="zh-CN"/>
        </w:rPr>
        <w:t>坚持人民至上 稳步提升人民生活品质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_Toc5859 \h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_Toc11082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促进高质量充分就业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_Toc11082 \h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_Toc10720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办好人民满意教育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_Toc10720 \h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_Toc12967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推进健康泾源建设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_Toc12967 \h </w:instrText>
      </w:r>
      <w:r>
        <w:rPr>
          <w:rFonts w:hint="default" w:ascii="Times New Roman" w:hAnsi="Times New Roman" w:cs="Times New Roman"/>
        </w:rPr>
        <w:fldChar w:fldCharType="separate"/>
      </w:r>
      <w:r>
        <w:rPr>
          <w:rFonts w:hint="default" w:ascii="Times New Roman" w:hAnsi="Times New Roman" w:cs="Times New Roman"/>
        </w:rPr>
        <w:t>81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_Toc8939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健全多层次社会保障体系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_Toc8939 \h </w:instrText>
      </w:r>
      <w:r>
        <w:rPr>
          <w:rFonts w:hint="default" w:ascii="Times New Roman" w:hAnsi="Times New Roman" w:cs="Times New Roman"/>
        </w:rPr>
        <w:fldChar w:fldCharType="separate"/>
      </w:r>
      <w:r>
        <w:rPr>
          <w:rFonts w:hint="default" w:ascii="Times New Roman" w:hAnsi="Times New Roman" w:cs="Times New Roman"/>
        </w:rPr>
        <w:t>82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_Toc10696 </w:instrText>
      </w:r>
      <w:r>
        <w:rPr>
          <w:rFonts w:hint="default" w:ascii="Times New Roman" w:hAnsi="Times New Roman" w:cs="Times New Roman"/>
        </w:rPr>
        <w:fldChar w:fldCharType="separate"/>
      </w:r>
      <w:r>
        <w:rPr>
          <w:rFonts w:hint="default" w:ascii="Times New Roman" w:hAnsi="Times New Roman" w:cs="Times New Roman"/>
          <w:lang w:val="en-US" w:eastAsia="zh-CN"/>
        </w:rPr>
        <w:t>第五节 促进人口高质量发展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_Toc10696 \h </w:instrText>
      </w:r>
      <w:r>
        <w:rPr>
          <w:rFonts w:hint="default" w:ascii="Times New Roman" w:hAnsi="Times New Roman" w:cs="Times New Roman"/>
        </w:rPr>
        <w:fldChar w:fldCharType="separate"/>
      </w:r>
      <w:r>
        <w:rPr>
          <w:rFonts w:hint="default" w:ascii="Times New Roman" w:hAnsi="Times New Roman" w:cs="Times New Roman"/>
        </w:rPr>
        <w:t>84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_Toc26594 </w:instrText>
      </w:r>
      <w:r>
        <w:rPr>
          <w:rFonts w:hint="default" w:ascii="Times New Roman" w:hAnsi="Times New Roman" w:cs="Times New Roman"/>
        </w:rPr>
        <w:fldChar w:fldCharType="separate"/>
      </w:r>
      <w:r>
        <w:rPr>
          <w:rFonts w:hint="default" w:ascii="Times New Roman" w:hAnsi="Times New Roman" w:cs="Times New Roman"/>
          <w:lang w:val="en-US" w:eastAsia="zh-CN"/>
        </w:rPr>
        <w:t>第六节 提升住有所居水平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_Toc26594 \h </w:instrText>
      </w:r>
      <w:r>
        <w:rPr>
          <w:rFonts w:hint="default" w:ascii="Times New Roman" w:hAnsi="Times New Roman" w:cs="Times New Roman"/>
        </w:rPr>
        <w:fldChar w:fldCharType="separate"/>
      </w:r>
      <w:r>
        <w:rPr>
          <w:rFonts w:hint="default" w:ascii="Times New Roman" w:hAnsi="Times New Roman" w:cs="Times New Roman"/>
        </w:rPr>
        <w:t>85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_Toc26739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第十二章 </w:t>
      </w:r>
      <w:r>
        <w:rPr>
          <w:rFonts w:hint="default" w:ascii="Times New Roman" w:hAnsi="Times New Roman" w:cs="Times New Roman"/>
          <w:highlight w:val="none"/>
          <w:lang w:val="en-US" w:eastAsia="zh-CN"/>
        </w:rPr>
        <w:t>推进平安泾源建设 全面提升安全保障能力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_Toc26739 \h </w:instrText>
      </w:r>
      <w:r>
        <w:rPr>
          <w:rFonts w:hint="default" w:ascii="Times New Roman" w:hAnsi="Times New Roman" w:cs="Times New Roman"/>
        </w:rPr>
        <w:fldChar w:fldCharType="separate"/>
      </w:r>
      <w:r>
        <w:rPr>
          <w:rFonts w:hint="default" w:ascii="Times New Roman" w:hAnsi="Times New Roman" w:cs="Times New Roman"/>
        </w:rPr>
        <w:t>87</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_Toc23887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强化重点领域安全保障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_Toc23887 \h </w:instrText>
      </w:r>
      <w:r>
        <w:rPr>
          <w:rFonts w:hint="default" w:ascii="Times New Roman" w:hAnsi="Times New Roman" w:cs="Times New Roman"/>
        </w:rPr>
        <w:fldChar w:fldCharType="separate"/>
      </w:r>
      <w:r>
        <w:rPr>
          <w:rFonts w:hint="default" w:ascii="Times New Roman" w:hAnsi="Times New Roman" w:cs="Times New Roman"/>
        </w:rPr>
        <w:t>87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_Toc25980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提升公共安全治理能力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_Toc25980 \h </w:instrText>
      </w:r>
      <w:r>
        <w:rPr>
          <w:rFonts w:hint="default" w:ascii="Times New Roman" w:hAnsi="Times New Roman" w:cs="Times New Roman"/>
        </w:rPr>
        <w:fldChar w:fldCharType="separate"/>
      </w:r>
      <w:r>
        <w:rPr>
          <w:rFonts w:hint="default" w:ascii="Times New Roman" w:hAnsi="Times New Roman" w:cs="Times New Roman"/>
        </w:rPr>
        <w:t>88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_Toc31077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强化社会安全治理建设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_Toc31077 \h </w:instrText>
      </w:r>
      <w:r>
        <w:rPr>
          <w:rFonts w:hint="default" w:ascii="Times New Roman" w:hAnsi="Times New Roman" w:cs="Times New Roman"/>
        </w:rPr>
        <w:fldChar w:fldCharType="separate"/>
      </w:r>
      <w:r>
        <w:rPr>
          <w:rFonts w:hint="default" w:ascii="Times New Roman" w:hAnsi="Times New Roman" w:cs="Times New Roman"/>
        </w:rPr>
        <w:t>89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0"/>
        <w:rPr>
          <w:rFonts w:hint="default" w:ascii="Times New Roman" w:hAnsi="Times New Roman" w:cs="Times New Roman"/>
        </w:rPr>
      </w:pPr>
      <w:r>
        <w:rPr>
          <w:rFonts w:hint="default" w:ascii="Times New Roman" w:hAnsi="Times New Roman" w:eastAsia="方正楷体_GB2312" w:cs="Times New Roman"/>
          <w:color w:val="auto"/>
          <w:szCs w:val="32"/>
          <w:highlight w:val="none"/>
        </w:rPr>
        <w:fldChar w:fldCharType="begin"/>
      </w:r>
      <w:r>
        <w:rPr>
          <w:rFonts w:hint="default" w:ascii="Times New Roman" w:hAnsi="Times New Roman" w:eastAsia="方正楷体_GB2312" w:cs="Times New Roman"/>
          <w:szCs w:val="32"/>
          <w:highlight w:val="none"/>
        </w:rPr>
        <w:instrText xml:space="preserve"> HYPERLINK \l _Toc22093 </w:instrText>
      </w:r>
      <w:r>
        <w:rPr>
          <w:rFonts w:hint="default" w:ascii="Times New Roman" w:hAnsi="Times New Roman" w:eastAsia="方正楷体_GB2312" w:cs="Times New Roman"/>
          <w:szCs w:val="32"/>
          <w:highlight w:val="none"/>
        </w:rPr>
        <w:fldChar w:fldCharType="separate"/>
      </w:r>
      <w:r>
        <w:rPr>
          <w:rFonts w:hint="default" w:ascii="Times New Roman" w:hAnsi="Times New Roman" w:eastAsia="方正小标宋简体" w:cs="Times New Roman"/>
          <w:szCs w:val="36"/>
          <w:lang w:val="en-US" w:eastAsia="zh-CN"/>
        </w:rPr>
        <w:t xml:space="preserve">第十三章 </w:t>
      </w:r>
      <w:r>
        <w:rPr>
          <w:rFonts w:hint="default" w:ascii="Times New Roman" w:hAnsi="Times New Roman" w:cs="Times New Roman"/>
          <w:highlight w:val="none"/>
          <w:lang w:val="en-US" w:eastAsia="zh-CN"/>
        </w:rPr>
        <w:t>强化党的全面领导 健全规划实施保障机制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_Toc22093 \h </w:instrText>
      </w:r>
      <w:r>
        <w:rPr>
          <w:rFonts w:hint="default" w:ascii="Times New Roman" w:hAnsi="Times New Roman" w:cs="Times New Roman"/>
        </w:rPr>
        <w:fldChar w:fldCharType="separate"/>
      </w:r>
      <w:r>
        <w:rPr>
          <w:rFonts w:hint="default" w:ascii="Times New Roman" w:hAnsi="Times New Roman" w:cs="Times New Roman"/>
        </w:rPr>
        <w:t>91</w:t>
      </w:r>
      <w:r>
        <w:rPr>
          <w:rFonts w:hint="default" w:ascii="Times New Roman" w:hAnsi="Times New Roman" w:cs="Times New Roman"/>
        </w:rPr>
        <w:fldChar w:fldCharType="end"/>
      </w:r>
      <w:r>
        <w:rPr>
          <w:rFonts w:hint="default" w:ascii="Times New Roman" w:hAnsi="Times New Roman" w:eastAsia="方正楷体_GB2312" w:cs="Times New Roman"/>
          <w:color w:val="auto"/>
          <w:szCs w:val="32"/>
          <w:highlight w:val="none"/>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_Toc23514 </w:instrText>
      </w:r>
      <w:r>
        <w:rPr>
          <w:rFonts w:hint="default" w:ascii="Times New Roman" w:hAnsi="Times New Roman" w:cs="Times New Roman"/>
        </w:rPr>
        <w:fldChar w:fldCharType="separate"/>
      </w:r>
      <w:r>
        <w:rPr>
          <w:rFonts w:hint="default" w:ascii="Times New Roman" w:hAnsi="Times New Roman" w:cs="Times New Roman"/>
          <w:lang w:val="en-US" w:eastAsia="zh-CN"/>
        </w:rPr>
        <w:t>第一节 坚持和加强党的全面领导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_Toc23514 \h </w:instrText>
      </w:r>
      <w:r>
        <w:rPr>
          <w:rFonts w:hint="default" w:ascii="Times New Roman" w:hAnsi="Times New Roman" w:cs="Times New Roman"/>
        </w:rPr>
        <w:fldChar w:fldCharType="separate"/>
      </w:r>
      <w:r>
        <w:rPr>
          <w:rFonts w:hint="default" w:ascii="Times New Roman" w:hAnsi="Times New Roman" w:cs="Times New Roman"/>
        </w:rPr>
        <w:t>91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_Toc980 </w:instrText>
      </w:r>
      <w:r>
        <w:rPr>
          <w:rFonts w:hint="default" w:ascii="Times New Roman" w:hAnsi="Times New Roman" w:cs="Times New Roman"/>
        </w:rPr>
        <w:fldChar w:fldCharType="separate"/>
      </w:r>
      <w:r>
        <w:rPr>
          <w:rFonts w:hint="default" w:ascii="Times New Roman" w:hAnsi="Times New Roman" w:cs="Times New Roman"/>
          <w:lang w:val="en-US" w:eastAsia="zh-CN"/>
        </w:rPr>
        <w:t>第二节 推进社会主义民主法治建设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_Toc980 \h </w:instrText>
      </w:r>
      <w:r>
        <w:rPr>
          <w:rFonts w:hint="default" w:ascii="Times New Roman" w:hAnsi="Times New Roman" w:cs="Times New Roman"/>
        </w:rPr>
        <w:fldChar w:fldCharType="separate"/>
      </w:r>
      <w:r>
        <w:rPr>
          <w:rFonts w:hint="default" w:ascii="Times New Roman" w:hAnsi="Times New Roman" w:cs="Times New Roman"/>
        </w:rPr>
        <w:t>92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_Toc31153 </w:instrText>
      </w:r>
      <w:r>
        <w:rPr>
          <w:rFonts w:hint="default" w:ascii="Times New Roman" w:hAnsi="Times New Roman" w:cs="Times New Roman"/>
        </w:rPr>
        <w:fldChar w:fldCharType="separate"/>
      </w:r>
      <w:r>
        <w:rPr>
          <w:rFonts w:hint="default" w:ascii="Times New Roman" w:hAnsi="Times New Roman" w:cs="Times New Roman"/>
          <w:lang w:val="en-US" w:eastAsia="zh-CN"/>
        </w:rPr>
        <w:t>第三节 健全规划落实机制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_Toc31153 \h </w:instrText>
      </w:r>
      <w:r>
        <w:rPr>
          <w:rFonts w:hint="default" w:ascii="Times New Roman" w:hAnsi="Times New Roman" w:cs="Times New Roman"/>
        </w:rPr>
        <w:fldChar w:fldCharType="separate"/>
      </w:r>
      <w:r>
        <w:rPr>
          <w:rFonts w:hint="default" w:ascii="Times New Roman" w:hAnsi="Times New Roman" w:cs="Times New Roman"/>
        </w:rPr>
        <w:t>93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2"/>
        <w:bidi w:val="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_Toc18350 </w:instrText>
      </w:r>
      <w:r>
        <w:rPr>
          <w:rFonts w:hint="default" w:ascii="Times New Roman" w:hAnsi="Times New Roman" w:cs="Times New Roman"/>
        </w:rPr>
        <w:fldChar w:fldCharType="separate"/>
      </w:r>
      <w:r>
        <w:rPr>
          <w:rFonts w:hint="default" w:ascii="Times New Roman" w:hAnsi="Times New Roman" w:cs="Times New Roman"/>
          <w:lang w:val="en-US" w:eastAsia="zh-CN"/>
        </w:rPr>
        <w:t>第四节 引导社会广泛参与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_Toc18350 \h </w:instrText>
      </w:r>
      <w:r>
        <w:rPr>
          <w:rFonts w:hint="default" w:ascii="Times New Roman" w:hAnsi="Times New Roman" w:cs="Times New Roman"/>
        </w:rPr>
        <w:fldChar w:fldCharType="separate"/>
      </w:r>
      <w:r>
        <w:rPr>
          <w:rFonts w:hint="default" w:ascii="Times New Roman" w:hAnsi="Times New Roman" w:cs="Times New Roman"/>
        </w:rPr>
        <w:t>93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6"/>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方正楷体_GB2312" w:cs="Times New Roman"/>
          <w:color w:val="auto"/>
          <w:sz w:val="32"/>
          <w:szCs w:val="32"/>
          <w:highlight w:val="none"/>
        </w:rPr>
        <w:sectPr>
          <w:footerReference r:id="rId8" w:type="default"/>
          <w:footerReference r:id="rId9" w:type="even"/>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r>
        <w:rPr>
          <w:rFonts w:hint="default" w:ascii="Times New Roman" w:hAnsi="Times New Roman" w:eastAsia="方正楷体_GB2312" w:cs="Times New Roman"/>
          <w:color w:val="auto"/>
          <w:szCs w:val="32"/>
          <w:highlight w:val="none"/>
        </w:rPr>
        <w:fldChar w:fldCharType="end"/>
      </w:r>
    </w:p>
    <w:p>
      <w:pPr>
        <w:bidi w:val="0"/>
        <w:rPr>
          <w:rFonts w:hint="default" w:ascii="Times New Roman" w:hAnsi="Times New Roman" w:cs="Times New Roman"/>
          <w:color w:val="auto"/>
          <w:sz w:val="32"/>
          <w:szCs w:val="32"/>
          <w:highlight w:val="none"/>
          <w:lang w:val="en-US" w:eastAsia="zh-CN"/>
        </w:rPr>
      </w:pPr>
      <w:bookmarkStart w:id="0" w:name="_Toc22472"/>
    </w:p>
    <w:p>
      <w:pPr>
        <w:bidi w:val="0"/>
        <w:rPr>
          <w:rFonts w:hint="default" w:ascii="Times New Roman" w:hAnsi="Times New Roman" w:cs="Times New Roman"/>
          <w:color w:val="auto"/>
          <w:sz w:val="32"/>
          <w:szCs w:val="32"/>
          <w:highlight w:val="none"/>
          <w:lang w:val="en-US" w:eastAsia="zh-CN"/>
        </w:rPr>
      </w:pPr>
    </w:p>
    <w:p>
      <w:pPr>
        <w:pStyle w:val="2"/>
        <w:numPr>
          <w:ilvl w:val="0"/>
          <w:numId w:val="0"/>
        </w:numPr>
        <w:bidi w:val="0"/>
        <w:ind w:leftChars="0"/>
        <w:jc w:val="center"/>
        <w:rPr>
          <w:rFonts w:hint="default" w:ascii="Times New Roman" w:hAnsi="Times New Roman" w:cs="Times New Roman"/>
          <w:highlight w:val="none"/>
        </w:rPr>
      </w:pPr>
      <w:bookmarkStart w:id="1" w:name="_Toc15500"/>
      <w:r>
        <w:rPr>
          <w:rFonts w:hint="default" w:ascii="Times New Roman" w:hAnsi="Times New Roman" w:cs="Times New Roman"/>
          <w:highlight w:val="none"/>
          <w:lang w:val="en-US" w:eastAsia="zh-CN"/>
        </w:rPr>
        <w:t>前  言</w:t>
      </w:r>
      <w:bookmarkEnd w:id="0"/>
      <w:bookmarkEnd w:id="1"/>
    </w:p>
    <w:p>
      <w:pPr>
        <w:bidi w:val="0"/>
        <w:rPr>
          <w:rFonts w:hint="default" w:ascii="Times New Roman" w:hAnsi="Times New Roman" w:eastAsia="仿宋_GB2312" w:cs="Times New Roman"/>
          <w:color w:val="auto"/>
          <w:sz w:val="32"/>
          <w:szCs w:val="32"/>
          <w:highlight w:val="none"/>
          <w:lang w:val="en-US" w:eastAsia="zh-CN"/>
        </w:rPr>
      </w:pPr>
      <w:bookmarkStart w:id="2" w:name="_Toc14616"/>
      <w:r>
        <w:rPr>
          <w:rFonts w:hint="default" w:ascii="Times New Roman" w:hAnsi="Times New Roman" w:cs="Times New Roman"/>
          <w:color w:val="auto"/>
          <w:sz w:val="32"/>
          <w:szCs w:val="32"/>
          <w:highlight w:val="none"/>
          <w:lang w:val="en-US" w:eastAsia="zh-CN"/>
        </w:rPr>
        <w:t>泾源县国民经济和社会发展第十五个五年（2026—2030年）规划纲要，以党的二十届四中全会精神和习近平总书记考察宁夏重要讲话精神为根本遵循，根据《中共中央关于制定国民经济和社会发展第十五个五年规划的建议》《中共宁夏回族自治区委员会关于制定国民经济和社会发展第十五个五年规划的建议》《中共固原市委员会关于制定国民经济和社会发展第十五个五年规划的建议》《中共泾源县委员会关于制定国民经济和社会发展第十五个五年规划的建议》编制</w:t>
      </w:r>
      <w:r>
        <w:rPr>
          <w:rFonts w:hint="default" w:ascii="Times New Roman" w:hAnsi="Times New Roman" w:eastAsia="仿宋_GB2312" w:cs="Times New Roman"/>
          <w:color w:val="auto"/>
          <w:sz w:val="32"/>
          <w:szCs w:val="32"/>
          <w:highlight w:val="none"/>
          <w:lang w:val="en-US" w:eastAsia="zh-CN"/>
        </w:rPr>
        <w:t>，主要阐明县</w:t>
      </w:r>
      <w:r>
        <w:rPr>
          <w:rFonts w:hint="default" w:ascii="Times New Roman" w:hAnsi="Times New Roman" w:cs="Times New Roman"/>
          <w:color w:val="auto"/>
          <w:kern w:val="0"/>
          <w:sz w:val="32"/>
          <w:szCs w:val="32"/>
          <w:highlight w:val="none"/>
          <w:lang w:val="en-US" w:eastAsia="zh-CN" w:bidi="ar"/>
        </w:rPr>
        <w:t>委</w:t>
      </w:r>
      <w:r>
        <w:rPr>
          <w:rFonts w:hint="default" w:ascii="Times New Roman" w:hAnsi="Times New Roman" w:eastAsia="仿宋_GB2312" w:cs="Times New Roman"/>
          <w:color w:val="auto"/>
          <w:kern w:val="0"/>
          <w:sz w:val="32"/>
          <w:szCs w:val="32"/>
          <w:highlight w:val="none"/>
          <w:lang w:val="en-US" w:eastAsia="zh-CN" w:bidi="ar"/>
        </w:rPr>
        <w:t>安排部署，明确政府工作重点，引导规范社</w:t>
      </w:r>
      <w:r>
        <w:rPr>
          <w:rFonts w:hint="default" w:ascii="Times New Roman" w:hAnsi="Times New Roman" w:eastAsia="仿宋_GB2312" w:cs="Times New Roman"/>
          <w:color w:val="auto"/>
          <w:sz w:val="32"/>
          <w:szCs w:val="32"/>
          <w:highlight w:val="none"/>
        </w:rPr>
        <w:t>会主体行为，</w:t>
      </w:r>
      <w:r>
        <w:rPr>
          <w:rFonts w:hint="default" w:ascii="Times New Roman" w:hAnsi="Times New Roman" w:eastAsia="仿宋_GB2312" w:cs="Times New Roman"/>
          <w:color w:val="auto"/>
          <w:sz w:val="32"/>
          <w:szCs w:val="32"/>
          <w:highlight w:val="none"/>
          <w:lang w:val="en-US" w:eastAsia="zh-CN"/>
        </w:rPr>
        <w:t>是</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十五五</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时期加快建设美丽新宁夏、奋力谱写</w:t>
      </w:r>
      <w:r>
        <w:rPr>
          <w:rFonts w:hint="default" w:ascii="Times New Roman" w:hAnsi="Times New Roman" w:eastAsia="仿宋_GB2312" w:cs="Times New Roman"/>
          <w:color w:val="auto"/>
          <w:sz w:val="32"/>
          <w:szCs w:val="32"/>
          <w:highlight w:val="none"/>
        </w:rPr>
        <w:t>中国式现代化</w:t>
      </w:r>
      <w:r>
        <w:rPr>
          <w:rFonts w:hint="default" w:ascii="Times New Roman" w:hAnsi="Times New Roman" w:cs="Times New Roman"/>
          <w:color w:val="auto"/>
          <w:sz w:val="32"/>
          <w:szCs w:val="32"/>
          <w:highlight w:val="none"/>
          <w:lang w:val="en-US" w:eastAsia="zh-CN"/>
        </w:rPr>
        <w:t>泾源</w:t>
      </w:r>
      <w:r>
        <w:rPr>
          <w:rFonts w:hint="default" w:ascii="Times New Roman" w:hAnsi="Times New Roman" w:eastAsia="仿宋_GB2312" w:cs="Times New Roman"/>
          <w:color w:val="auto"/>
          <w:sz w:val="32"/>
          <w:szCs w:val="32"/>
          <w:highlight w:val="none"/>
        </w:rPr>
        <w:t>新篇章的宏伟蓝图，是</w:t>
      </w:r>
      <w:r>
        <w:rPr>
          <w:rFonts w:hint="default" w:ascii="Times New Roman" w:hAnsi="Times New Roman" w:cs="Times New Roman"/>
          <w:color w:val="auto"/>
          <w:sz w:val="32"/>
          <w:szCs w:val="32"/>
          <w:highlight w:val="none"/>
          <w:lang w:val="en-US" w:eastAsia="zh-CN"/>
        </w:rPr>
        <w:t>全县</w:t>
      </w:r>
      <w:r>
        <w:rPr>
          <w:rFonts w:hint="default" w:ascii="Times New Roman" w:hAnsi="Times New Roman" w:eastAsia="仿宋_GB2312" w:cs="Times New Roman"/>
          <w:color w:val="auto"/>
          <w:sz w:val="32"/>
          <w:szCs w:val="32"/>
          <w:highlight w:val="none"/>
        </w:rPr>
        <w:t>各族人民共同的行动纲领</w:t>
      </w:r>
      <w:r>
        <w:rPr>
          <w:rFonts w:hint="default" w:ascii="Times New Roman" w:hAnsi="Times New Roman" w:cs="Times New Roman"/>
          <w:color w:val="auto"/>
          <w:sz w:val="32"/>
          <w:szCs w:val="32"/>
          <w:highlight w:val="none"/>
          <w:lang w:eastAsia="zh-CN"/>
        </w:rPr>
        <w:t>。</w:t>
      </w:r>
    </w:p>
    <w:p>
      <w:pPr>
        <w:pStyle w:val="12"/>
        <w:rPr>
          <w:rFonts w:hint="default" w:ascii="Times New Roman" w:hAnsi="Times New Roman" w:cs="Times New Roman"/>
          <w:color w:val="auto"/>
          <w:sz w:val="32"/>
          <w:szCs w:val="32"/>
          <w:highlight w:val="none"/>
          <w:lang w:val="en-US" w:eastAsia="zh-CN"/>
        </w:rPr>
        <w:sectPr>
          <w:footerReference r:id="rId10"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bookmarkEnd w:id="2"/>
    <w:p>
      <w:pPr>
        <w:pStyle w:val="2"/>
        <w:keepNext/>
        <w:keepLines/>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auto"/>
          <w:highlight w:val="none"/>
          <w:lang w:val="en-US"/>
        </w:rPr>
      </w:pPr>
      <w:bookmarkStart w:id="3" w:name="_Toc26292"/>
      <w:r>
        <w:rPr>
          <w:rFonts w:hint="default" w:ascii="Times New Roman" w:hAnsi="Times New Roman" w:cs="Times New Roman"/>
          <w:color w:val="auto"/>
          <w:highlight w:val="none"/>
          <w:lang w:val="en-US" w:eastAsia="zh-CN"/>
        </w:rPr>
        <w:t>强化发展基础 助力社会主义现代化发展</w:t>
      </w:r>
      <w:bookmarkEnd w:id="3"/>
    </w:p>
    <w:p>
      <w:pPr>
        <w:pStyle w:val="3"/>
        <w:bidi w:val="0"/>
        <w:rPr>
          <w:rFonts w:hint="default" w:ascii="Times New Roman" w:hAnsi="Times New Roman" w:cs="Times New Roman"/>
          <w:lang w:val="en-US" w:eastAsia="zh-CN"/>
        </w:rPr>
      </w:pPr>
      <w:bookmarkStart w:id="4" w:name="_Toc14166"/>
      <w:bookmarkStart w:id="5" w:name="_Toc23408"/>
      <w:r>
        <w:rPr>
          <w:rFonts w:hint="eastAsia" w:ascii="Times New Roman" w:hAnsi="Times New Roman" w:cs="Times New Roman"/>
          <w:lang w:val="en-US" w:eastAsia="zh-CN"/>
        </w:rPr>
        <w:t>“</w:t>
      </w:r>
      <w:r>
        <w:rPr>
          <w:rFonts w:hint="default" w:ascii="Times New Roman" w:hAnsi="Times New Roman" w:cs="Times New Roman"/>
          <w:lang w:val="en-US" w:eastAsia="zh-CN"/>
        </w:rPr>
        <w:t>十四五</w:t>
      </w:r>
      <w:r>
        <w:rPr>
          <w:rFonts w:hint="eastAsia" w:ascii="Times New Roman" w:hAnsi="Times New Roman" w:cs="Times New Roman"/>
          <w:lang w:val="en-US" w:eastAsia="zh-CN"/>
        </w:rPr>
        <w:t>”</w:t>
      </w:r>
      <w:r>
        <w:rPr>
          <w:rFonts w:hint="default" w:ascii="Times New Roman" w:hAnsi="Times New Roman" w:cs="Times New Roman"/>
          <w:lang w:val="en-US" w:eastAsia="zh-CN"/>
        </w:rPr>
        <w:t>时期发展</w:t>
      </w:r>
      <w:bookmarkEnd w:id="4"/>
      <w:r>
        <w:rPr>
          <w:rFonts w:hint="default" w:ascii="Times New Roman" w:hAnsi="Times New Roman" w:cs="Times New Roman"/>
          <w:lang w:val="en-US" w:eastAsia="zh-CN"/>
        </w:rPr>
        <w:t>成效</w:t>
      </w:r>
      <w:bookmarkEnd w:id="5"/>
    </w:p>
    <w:p>
      <w:pPr>
        <w:bidi w:val="0"/>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w:t>
      </w:r>
      <w:r>
        <w:rPr>
          <w:rFonts w:hint="default" w:ascii="Times New Roman" w:hAnsi="Times New Roman" w:cs="Times New Roman"/>
          <w:b w:val="0"/>
          <w:bCs w:val="0"/>
          <w:highlight w:val="none"/>
          <w:lang w:val="en-US" w:eastAsia="zh-CN"/>
        </w:rPr>
        <w:t>十四五</w:t>
      </w:r>
      <w:r>
        <w:rPr>
          <w:rFonts w:hint="eastAsia" w:ascii="Times New Roman" w:hAnsi="Times New Roman" w:cs="Times New Roman"/>
          <w:b w:val="0"/>
          <w:bCs w:val="0"/>
          <w:highlight w:val="none"/>
          <w:lang w:val="en-US" w:eastAsia="zh-CN"/>
        </w:rPr>
        <w:t>”</w:t>
      </w:r>
      <w:r>
        <w:rPr>
          <w:rFonts w:hint="default" w:ascii="Times New Roman" w:hAnsi="Times New Roman" w:cs="Times New Roman"/>
          <w:b w:val="0"/>
          <w:bCs w:val="0"/>
          <w:highlight w:val="none"/>
          <w:lang w:val="en-US" w:eastAsia="zh-CN"/>
        </w:rPr>
        <w:t>时期，在以习近平同志为核心的党中央坚强领导下，全县上下坚持以习近平新时代中国特色社会主义思想为指导，深入贯彻党的二十大和二十届历次全会精神，认真落实习近平总书记考察宁夏重要讲话精神，全面贯彻落实党中央重大决策及区市党委部署要求，经受住世纪疫情严重冲击，有效应对一系列风险挑战，推动经济社会发展取得显著成效，为基本实现社会主义现代化奠定了坚实基础。</w:t>
      </w:r>
    </w:p>
    <w:p>
      <w:pPr>
        <w:bidi w:val="0"/>
        <w:rPr>
          <w:rFonts w:hint="default" w:ascii="Times New Roman" w:hAnsi="Times New Roman" w:cs="Times New Roman"/>
          <w:color w:val="0000FF"/>
          <w:highlight w:val="none"/>
          <w:lang w:val="en-US" w:eastAsia="zh-CN"/>
        </w:rPr>
      </w:pPr>
      <w:r>
        <w:rPr>
          <w:rFonts w:hint="default" w:ascii="Times New Roman" w:hAnsi="Times New Roman" w:eastAsia="楷体" w:cs="Times New Roman"/>
          <w:b w:val="0"/>
          <w:bCs w:val="0"/>
          <w:highlight w:val="none"/>
          <w:lang w:val="en-US" w:eastAsia="zh-CN"/>
        </w:rPr>
        <w:t>经济综合实力持续增强。</w:t>
      </w:r>
      <w:r>
        <w:rPr>
          <w:rFonts w:hint="default" w:ascii="Times New Roman" w:hAnsi="Times New Roman" w:cs="Times New Roman"/>
          <w:color w:val="000000" w:themeColor="text1"/>
          <w:highlight w:val="none"/>
          <w:lang w:val="en-US" w:eastAsia="zh-CN"/>
          <w14:textFill>
            <w14:solidFill>
              <w14:schemeClr w14:val="tx1"/>
            </w14:solidFill>
          </w14:textFill>
        </w:rPr>
        <w:t>地区生产总值年均增长5.76%，人均地区生产总值达到3.4万元。产业转型升级步伐加快，规模以上工业企业数量实现从1家到6家的突破，总产值跃升至3.42亿元。农业生产增产达效，特色种植业、</w:t>
      </w:r>
      <w:r>
        <w:rPr>
          <w:rFonts w:hint="default" w:ascii="Times New Roman" w:hAnsi="Times New Roman" w:cs="Times New Roman"/>
          <w:highlight w:val="none"/>
          <w:lang w:val="en-US" w:eastAsia="zh-CN"/>
        </w:rPr>
        <w:t>养殖业规</w:t>
      </w:r>
      <w:r>
        <w:rPr>
          <w:rFonts w:hint="default" w:ascii="Times New Roman" w:hAnsi="Times New Roman" w:cs="Times New Roman"/>
          <w:color w:val="000000" w:themeColor="text1"/>
          <w:highlight w:val="none"/>
          <w:lang w:val="en-US" w:eastAsia="zh-CN"/>
          <w14:textFill>
            <w14:solidFill>
              <w14:schemeClr w14:val="tx1"/>
            </w14:solidFill>
          </w14:textFill>
        </w:rPr>
        <w:t>模持续扩大。现代服务提档升级，第三产业增加值持续提升，旅游产业对GDP的贡献率达20.6%。建成并网储能电站200MW/400MWh，清洁能源产业发展取得初步成效。</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城乡融合取得积极成效。</w:t>
      </w:r>
      <w:r>
        <w:rPr>
          <w:rFonts w:hint="default" w:ascii="Times New Roman" w:hAnsi="Times New Roman" w:cs="Times New Roman"/>
          <w:highlight w:val="none"/>
          <w:lang w:val="en-US" w:eastAsia="zh-CN"/>
        </w:rPr>
        <w:t>城镇建设水平持续提升，供水、燃气普及率分别提高至99.8%、72%，城镇污水处理率和生活垃圾处理率均达到100%。乡村建设协调推进，96个行政村村庄规划全面完成，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互联网+城乡供水</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全县域推广，农村卫生厕所普及率达到77.24%。城乡融合步伐加快，农村人口加速向城市、城镇转移，常住人口城镇化率提升至40.22%。</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创新改革赋能增效。</w:t>
      </w:r>
      <w:r>
        <w:rPr>
          <w:rFonts w:hint="default" w:ascii="Times New Roman" w:hAnsi="Times New Roman" w:cs="Times New Roman"/>
          <w:highlight w:val="none"/>
          <w:lang w:val="en-US" w:eastAsia="zh-CN"/>
        </w:rPr>
        <w:t>营商环境持续优化，民营市场主体不断壮大，全县市场主体增加至6689户。重点领域改革取得突破，</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六权</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改革成效显著，三关口废弃矿区生态修复案例入选全国优秀案例，燕家山吸引社会资本参与生态保护修复案例入选全区典型案例。市场活力持续激发，</w:t>
      </w:r>
      <w:r>
        <w:rPr>
          <w:rFonts w:hint="default" w:ascii="Times New Roman" w:hAnsi="Times New Roman" w:cs="Times New Roman"/>
          <w:highlight w:val="none"/>
          <w:rtl w:val="0"/>
          <w:lang w:val="en-US" w:eastAsia="zh-CN"/>
        </w:rPr>
        <w:t>累计实施区市县科技项目181个以上，</w:t>
      </w:r>
      <w:r>
        <w:rPr>
          <w:rFonts w:hint="default" w:ascii="Times New Roman" w:hAnsi="Times New Roman" w:cs="Times New Roman"/>
          <w:highlight w:val="none"/>
          <w:lang w:val="en-US" w:eastAsia="zh-CN"/>
        </w:rPr>
        <w:t>全社会R&amp;D经费投入强度增长至0.74%</w:t>
      </w:r>
      <w:r>
        <w:rPr>
          <w:rFonts w:hint="default" w:ascii="Times New Roman" w:hAnsi="Times New Roman" w:cs="Times New Roman"/>
          <w:highlight w:val="none"/>
          <w:rtl w:val="0"/>
          <w:lang w:val="en-US" w:eastAsia="zh-CN"/>
        </w:rPr>
        <w:t>，培育各类创新主体41家</w:t>
      </w:r>
      <w:r>
        <w:rPr>
          <w:rFonts w:hint="default" w:ascii="Times New Roman" w:hAnsi="Times New Roman" w:cs="Times New Roman"/>
          <w:highlight w:val="none"/>
          <w:lang w:val="en-US" w:eastAsia="zh-CN"/>
        </w:rPr>
        <w:t>。</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生态环境持续优化。</w:t>
      </w:r>
      <w:r>
        <w:rPr>
          <w:rFonts w:hint="default" w:ascii="Times New Roman" w:hAnsi="Times New Roman" w:cs="Times New Roman"/>
          <w:color w:val="auto"/>
          <w:highlight w:val="none"/>
          <w:lang w:val="en-US" w:eastAsia="zh-CN"/>
        </w:rPr>
        <w:t>森林覆盖率、草原综合植被覆盖度、水土保持率分别达到48.65%、93%、85.87%。空气优良天数比例保持在93%以上，水源水质全部达标。</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双碳</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战略落实有效，农村清洁取暖改造7700户，种植碳汇林2239亩。成功创建国家生态文明建设示范区、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绿水青山就是金山银山</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实践创新基地，成为全国唯一包揽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中国天然氧吧</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避暑旅游目的地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中国气候宜居城市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国字号品牌的地区。</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民生福祉更加殷实。</w:t>
      </w:r>
      <w:r>
        <w:rPr>
          <w:rFonts w:hint="default" w:ascii="Times New Roman" w:hAnsi="Times New Roman" w:cs="Times New Roman"/>
          <w:color w:val="auto"/>
          <w:highlight w:val="none"/>
          <w:lang w:val="en-US" w:eastAsia="zh-CN"/>
        </w:rPr>
        <w:t>脱贫攻坚成果有效巩固，闽宁协作和定点帮扶成效显著，农民收入和脱贫人口收入增速实现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两个高于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目标，农村劳动力转移就业增长4.04%，城乡居民收入比缩小至2.26。教育发展更加优质均衡，城乡专任教师本科以上学历比例之比缩小至1.159，人均受教育年限提升至11.3年。新冠疫情防控取得胜利，公共卫生服务体系不断健全，养老服务机构护理型床位占比达60%以上，每千人口拥有3岁以下婴幼儿托位数4.5个以上。</w:t>
      </w:r>
    </w:p>
    <w:p>
      <w:pPr>
        <w:bidi w:val="0"/>
        <w:ind w:left="0" w:leftChars="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文化服务实现提质升级，多层次社会保障体系加快完善，各族群众的获得感幸福感进一步提升。</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国土空间格局逐步优化。</w:t>
      </w:r>
      <w:r>
        <w:rPr>
          <w:rFonts w:hint="default" w:ascii="Times New Roman" w:hAnsi="Times New Roman" w:cs="Times New Roman"/>
          <w:highlight w:val="none"/>
          <w:lang w:val="en-US" w:eastAsia="zh-CN"/>
        </w:rPr>
        <w:t>国土空间规划体系初步建立，</w:t>
      </w:r>
      <w:r>
        <w:rPr>
          <w:rFonts w:hint="default" w:ascii="Times New Roman" w:hAnsi="Times New Roman" w:cs="Times New Roman"/>
          <w:highlight w:val="none"/>
          <w:rtl w:val="0"/>
          <w:lang w:val="en-US" w:eastAsia="zh-CN"/>
        </w:rPr>
        <w:t>县城中心城区控制性详细规划、</w:t>
      </w:r>
      <w:r>
        <w:rPr>
          <w:rFonts w:hint="default" w:ascii="Times New Roman" w:hAnsi="Times New Roman" w:cs="Times New Roman"/>
          <w:highlight w:val="none"/>
          <w:lang w:val="en-US" w:eastAsia="zh-CN"/>
        </w:rPr>
        <w:t>村庄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多规合一</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实用性规划编制完成。严格落实重点生态功能区定位，细化主体功能区划分，实施差别化政策。统筹优化农业、生态、城镇等功能空间，初步构建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一屏一廊一脉、一心两翼一带</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的国土空间开发保护格局，县城和中心镇辐射带动能力不断增强，生态休闲文旅特色县建设取得初步成效。</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lang w:val="en-US" w:eastAsia="zh-CN"/>
        </w:rPr>
        <w:t>社会</w:t>
      </w:r>
      <w:r>
        <w:rPr>
          <w:rFonts w:hint="default" w:ascii="Times New Roman" w:hAnsi="Times New Roman" w:eastAsia="楷体" w:cs="Times New Roman"/>
          <w:b w:val="0"/>
          <w:bCs w:val="0"/>
          <w:highlight w:val="none"/>
          <w:rtl w:val="0"/>
          <w:lang w:val="en-US" w:eastAsia="zh-CN"/>
        </w:rPr>
        <w:t>大局</w:t>
      </w:r>
      <w:r>
        <w:rPr>
          <w:rFonts w:hint="default" w:ascii="Times New Roman" w:hAnsi="Times New Roman" w:eastAsia="楷体" w:cs="Times New Roman"/>
          <w:b w:val="0"/>
          <w:bCs w:val="0"/>
          <w:highlight w:val="none"/>
          <w:lang w:val="en-US" w:eastAsia="zh-CN"/>
        </w:rPr>
        <w:t>和谐稳定。</w:t>
      </w:r>
      <w:r>
        <w:rPr>
          <w:rFonts w:hint="default" w:ascii="Times New Roman" w:hAnsi="Times New Roman" w:cs="Times New Roman"/>
          <w:highlight w:val="none"/>
          <w:lang w:val="en-US" w:eastAsia="zh-CN"/>
        </w:rPr>
        <w:t>中华民族共同体意识深入人心，</w:t>
      </w:r>
      <w:r>
        <w:rPr>
          <w:rFonts w:hint="default" w:ascii="Times New Roman" w:hAnsi="Times New Roman" w:cs="Times New Roman"/>
          <w:highlight w:val="none"/>
          <w:rtl w:val="0"/>
          <w:lang w:val="en-US" w:eastAsia="zh-CN"/>
        </w:rPr>
        <w:t>宗教事务治理法治化水平不断提升，民族团结局面持续巩固，</w:t>
      </w:r>
      <w:r>
        <w:rPr>
          <w:rFonts w:hint="default" w:ascii="Times New Roman" w:hAnsi="Times New Roman" w:cs="Times New Roman"/>
          <w:highlight w:val="none"/>
          <w:lang w:val="en-US" w:eastAsia="zh-CN"/>
        </w:rPr>
        <w:t>创成全国民族团结进步示范县</w:t>
      </w:r>
      <w:r>
        <w:rPr>
          <w:rFonts w:hint="default" w:ascii="Times New Roman" w:hAnsi="Times New Roman" w:cs="Times New Roman"/>
          <w:highlight w:val="none"/>
          <w:rtl w:val="0"/>
          <w:lang w:val="en-US" w:eastAsia="zh-CN"/>
        </w:rPr>
        <w:t>。落实</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塞上枫桥</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基层法治工作机制</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1+1+3</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固原实践经验，基层社会治理水平不断提升。政府债务化解成效显著，金融风险防控有力。安全生产扎实开展，重大事故隐患和安全风险隐患整改率达100%。平安泾源建设水平进一步提高。</w:t>
      </w:r>
    </w:p>
    <w:p>
      <w:pPr>
        <w:bidi w:val="0"/>
        <w:rPr>
          <w:rFonts w:hint="default" w:ascii="Times New Roman" w:hAnsi="Times New Roman"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党的建设全面加强。</w:t>
      </w:r>
      <w:r>
        <w:rPr>
          <w:rFonts w:hint="default" w:ascii="Times New Roman" w:hAnsi="Times New Roman" w:cs="Times New Roman"/>
          <w:color w:val="auto"/>
          <w:highlight w:val="none"/>
          <w:rtl w:val="0"/>
          <w:lang w:val="en-US" w:eastAsia="zh-CN"/>
        </w:rPr>
        <w:t>党史学习教育、学习贯彻习近平新时代中国特色社会主义思想主题教育、党纪学习教育和深入贯彻中央八项规定精神学习教育扎实开展，党的政治建设、思想建设、组织建设、作风建设、纪律建设全面推进，制度建设贯穿始终，正风肃纪反腐一体推进，整治形式主义为基层减负取得实效，党员干部干事创业精气神更加振奋。</w:t>
      </w:r>
    </w:p>
    <w:p>
      <w:pPr>
        <w:bidi w:val="0"/>
        <w:rPr>
          <w:rFonts w:hint="default" w:ascii="Times New Roman" w:hAnsi="Times New Roman" w:cs="Times New Roman"/>
          <w:color w:val="auto"/>
          <w:highlight w:val="none"/>
          <w:rtl w:val="0"/>
          <w:lang w:val="en-US" w:eastAsia="zh-CN"/>
        </w:rPr>
      </w:pP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十四五</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规划目标任务胜利完成，生态底色持续擦亮、特色产业提质增效、发展活力不断迸发、民生福祉显著提升，经济社会发展跃上新台阶。这些重大成就的取得，根本在于习近平新时代中国特色社会主义思想科学指引，得益于自治区、固原市党委、政府领导与全县各族干部群众团结奋斗。总书记心系宁夏、情系泾源，多次亲临宁夏考察指导并发表重要讲话，对事关宁夏长远发展的重大问题精准把脉、指路定向，指引泾源县走生态优先、绿色发展之路。</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十五五</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时期，泾源县将牢记嘱托，立足生态功能区定位，巩固拓展优势、破除瓶颈制约、补强短板弱项，为与全国全区全市同步基本实现社会主义现代化奠定坚实基础。</w:t>
      </w:r>
    </w:p>
    <w:p>
      <w:pPr>
        <w:pStyle w:val="3"/>
        <w:bidi w:val="0"/>
        <w:rPr>
          <w:rFonts w:hint="default" w:ascii="Times New Roman" w:hAnsi="Times New Roman" w:cs="Times New Roman"/>
          <w:lang w:val="en-US" w:eastAsia="zh-CN"/>
        </w:rPr>
      </w:pPr>
      <w:bookmarkStart w:id="6" w:name="_Toc14226"/>
      <w:bookmarkStart w:id="7" w:name="_Toc22788"/>
      <w:bookmarkStart w:id="8" w:name="_Toc13959"/>
      <w:bookmarkStart w:id="9" w:name="_Toc4640"/>
      <w:bookmarkStart w:id="10" w:name="_Toc26269"/>
      <w:bookmarkStart w:id="11" w:name="_Toc22633"/>
      <w:bookmarkStart w:id="12" w:name="_Toc18478"/>
      <w:bookmarkStart w:id="13" w:name="_Toc8509"/>
      <w:bookmarkStart w:id="14" w:name="_Toc31966"/>
      <w:bookmarkStart w:id="15" w:name="_Toc30138"/>
      <w:bookmarkStart w:id="16" w:name="_Toc871"/>
      <w:bookmarkStart w:id="17" w:name="_Toc1836"/>
      <w:bookmarkStart w:id="18" w:name="_Toc6505"/>
      <w:bookmarkStart w:id="19" w:name="_Toc29167"/>
      <w:bookmarkStart w:id="20" w:name="_Toc7179"/>
      <w:bookmarkStart w:id="21" w:name="_Toc16843"/>
      <w:bookmarkStart w:id="22" w:name="_Toc15553"/>
      <w:bookmarkStart w:id="23" w:name="_Toc11838"/>
      <w:r>
        <w:rPr>
          <w:rFonts w:hint="eastAsia" w:ascii="Times New Roman" w:hAnsi="Times New Roman" w:cs="Times New Roman"/>
          <w:lang w:val="en-US" w:eastAsia="zh-CN"/>
        </w:rPr>
        <w:t>“</w:t>
      </w:r>
      <w:r>
        <w:rPr>
          <w:rFonts w:hint="default" w:ascii="Times New Roman" w:hAnsi="Times New Roman"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cs="Times New Roman"/>
          <w:lang w:val="en-US" w:eastAsia="zh-CN"/>
        </w:rPr>
        <w:t>时期面临的机遇和挑战</w:t>
      </w:r>
      <w:bookmarkEnd w:id="6"/>
    </w:p>
    <w:p>
      <w:pPr>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时期，是基本实现社会主义现代化夯实基础、全面发力的关键时期，也是脱贫地区走过五年过渡期、迈向振兴共富现代化的攻坚阶段，泾源县发展面临着重要战略机遇和严峻风险挑战。</w:t>
      </w:r>
    </w:p>
    <w:p>
      <w:pPr>
        <w:bidi w:val="0"/>
        <w:rPr>
          <w:rFonts w:hint="default" w:ascii="Times New Roman" w:hAnsi="Times New Roman" w:eastAsia="黑体" w:cs="Times New Roman"/>
          <w:b w:val="0"/>
          <w:bCs w:val="0"/>
          <w:highlight w:val="none"/>
          <w:lang w:val="en-US" w:eastAsia="zh-CN"/>
        </w:rPr>
      </w:pPr>
      <w:r>
        <w:rPr>
          <w:rFonts w:hint="default" w:ascii="Times New Roman" w:hAnsi="Times New Roman" w:eastAsia="黑体" w:cs="Times New Roman"/>
          <w:b w:val="0"/>
          <w:bCs w:val="0"/>
          <w:highlight w:val="none"/>
          <w:lang w:val="en-US" w:eastAsia="zh-CN"/>
        </w:rPr>
        <w:t>一、面临的战略机遇</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从国家层面看，</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时期，我国正处于全面建设社会主义现代化国家的关键阶段，新发展理念深入践行，新发展格局加速构建。国家大力推动高质量发展，强调创新驱动、绿色转型，为泾源县发展带来重大机遇。国家大力推进乡村振兴和新型城镇化战略，新时代西部大开发与乡村振兴战略的深入实施，通过政策、资金和项目等多方面的扶持，为泾源县深化城镇建设和新农村建设注入新的动力。国家通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数字中国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建设加速迈向全球数字经济引领者行列，将大数据、云计算、人工智能等新兴技术广泛应用于各个领域，为泾源县数字经济发展提供重要机遇。此外，全球债务高企、经济增速下行，可能导致招商引资难度加大，对外贸易环境不稳定，国家经济发展的外部风险和不确定性增加，经济体量较小的泾源县发展压力进一步凸显。</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从自治区层面看，</w:t>
      </w:r>
      <w:r>
        <w:rPr>
          <w:rFonts w:hint="default" w:ascii="Times New Roman" w:hAnsi="Times New Roman" w:cs="Times New Roman"/>
          <w:highlight w:val="none"/>
          <w:lang w:val="en-US" w:eastAsia="zh-CN"/>
        </w:rPr>
        <w:t>习近平总书记赋予宁夏</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加快建设黄河流域生态保护和高质量发展先行区、努力创建铸牢中华民族共同体意识示范区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重大使命任务，国家出台了一系列支持政策，将在扶持政策、重大项目及转移支付等方面给予宁夏更多倾斜支持，自治区提升中南部潜力地区城镇化水平等部署蕴含一系列政策机遇。党中央高质量共建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一带一路</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、纵深推进西部大开发形成新格局等重大战略，为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时期西部地区高质量发展给予强劲支撑。宁夏具有日益凸显的区位优势、资源优势、产业优势及环境优势，具备加快发展的潜力，为宁夏深度参与全国统一大市场建设，加强科技自主创新，建设现代化产业体系，促进资源优势转化为经济优势创造重要战略机遇，必将为宁夏发展创造更多有利条件，为宁夏发展注入强劲动能。</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从固原市层面看，</w:t>
      </w:r>
      <w:r>
        <w:rPr>
          <w:rFonts w:hint="default" w:ascii="Times New Roman" w:hAnsi="Times New Roman" w:cs="Times New Roman"/>
          <w:highlight w:val="none"/>
          <w:lang w:val="en-US" w:eastAsia="zh-CN"/>
        </w:rPr>
        <w:t>固原市在</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期间，立足宁夏副中心城市和生态文旅特色</w:t>
      </w:r>
      <w:r>
        <w:rPr>
          <w:rFonts w:hint="eastAsia" w:cs="Times New Roman"/>
          <w:highlight w:val="none"/>
          <w:lang w:val="en-US" w:eastAsia="zh-CN"/>
        </w:rPr>
        <w:t>城</w:t>
      </w:r>
      <w:r>
        <w:rPr>
          <w:rFonts w:hint="default" w:ascii="Times New Roman" w:hAnsi="Times New Roman" w:cs="Times New Roman"/>
          <w:highlight w:val="none"/>
          <w:lang w:val="en-US" w:eastAsia="zh-CN"/>
        </w:rPr>
        <w:t>市定位，提出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建设先行区、创建示范区、固原作贡献</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要求，以市域为平台，加强各县区在产业、交通、生态等方面的协同发展，加强市内产业对接与合作，提升各县区区域产业竞争力，实现资源共享、产业互补。聚焦特色优势产业，向特色化、差异化、融合化、集群化方向发展，加快构建体现固原特色和竞争力的现代化产业体系。持续落实新型城镇化和乡村振兴建设，提升县城承载能力，为产业集聚和人口汇聚创造优良条件，促进城乡要素流动，以内生动力的持续激发和壮大，夯实高质量发展根基。此外，固原市内部因各县区发展基础不同，泾源县在产业协同中需找准定位，提升自身发展能力和吸引力，避免同质化竞争。</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从泾源县层面看，</w:t>
      </w:r>
      <w:r>
        <w:rPr>
          <w:rFonts w:hint="default" w:ascii="Times New Roman" w:hAnsi="Times New Roman" w:cs="Times New Roman"/>
          <w:highlight w:val="none"/>
          <w:lang w:val="en-US" w:eastAsia="zh-CN"/>
        </w:rPr>
        <w:t>泾源县作为宁夏南部山区的重要生态屏障，具有重要的生态地位、独特的资源禀赋，肩负着既要守护六盘山生态屏障、推进绿色发展，又要统筹生态保护与乡村振兴、传统产业与全域旅游等多重任务，抢抓发展机遇积极培育新动能、释放生态红利推动高质量发展进入关键期，具备与全国全区全市同步基本实现社会主义现代化的潜力和条件。泾源县作为重点生态功能区，可争取国家生态补偿、转移支付等政策支持，用于生态保护和民生改善。并且，随着交通条件的改善，泾源县的区位优势逐渐凸显，积极主动融入全国统一大市场建设，与周边地区的经济联系和合作机遇增加。</w:t>
      </w:r>
    </w:p>
    <w:p>
      <w:pPr>
        <w:bidi w:val="0"/>
        <w:rPr>
          <w:rFonts w:hint="default" w:ascii="Times New Roman" w:hAnsi="Times New Roman" w:eastAsia="黑体" w:cs="Times New Roman"/>
          <w:b w:val="0"/>
          <w:bCs w:val="0"/>
          <w:highlight w:val="none"/>
          <w:lang w:val="en-US" w:eastAsia="zh-CN"/>
        </w:rPr>
      </w:pPr>
      <w:r>
        <w:rPr>
          <w:rFonts w:hint="default" w:ascii="Times New Roman" w:hAnsi="Times New Roman" w:eastAsia="黑体" w:cs="Times New Roman"/>
          <w:b w:val="0"/>
          <w:bCs w:val="0"/>
          <w:highlight w:val="none"/>
          <w:lang w:val="en-US" w:eastAsia="zh-CN"/>
        </w:rPr>
        <w:t>二、面临的风险挑战</w:t>
      </w:r>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泾源县欠发达地区的基本县情没有改变，滞后于区市平均发展水平的最大实际没有改变，</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时期的发展存在一些瓶颈制约。</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经济持续增长内生动力不足。</w:t>
      </w:r>
      <w:r>
        <w:rPr>
          <w:rFonts w:hint="default" w:ascii="Times New Roman" w:hAnsi="Times New Roman" w:eastAsia="仿宋_GB2312" w:cs="Times New Roman"/>
          <w:highlight w:val="none"/>
          <w:lang w:val="en-US" w:eastAsia="zh-CN"/>
        </w:rPr>
        <w:t>从产能释放看‌，农业以传统种养为主，工业基础薄弱，服务业受限于人口规模小（常住人口不足10万）和产业链条短，三产附加值普遍偏低，县域经济体量难以形成规模效应。‌从项目拉动看‌，受区位和资源条件限制，争资融资难度大，储备的</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两类</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项目成熟度不足，缺乏投资强度高、辐射带动强的产业类项目，难以有效撬动经济增长。‌从资金投入看‌，地方财政收入有限，年均财政自给率仅3.7%，依赖上级转移支付，自主发展资金严重短缺，导致基础设施建设和产业培育投入不足，经济增长亟须外部政策与资金的有力支撑。</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产业发展质量不高。</w:t>
      </w:r>
      <w:r>
        <w:rPr>
          <w:rFonts w:hint="default" w:ascii="Times New Roman" w:hAnsi="Times New Roman" w:cs="Times New Roman"/>
          <w:highlight w:val="none"/>
          <w:lang w:val="en-US" w:eastAsia="zh-CN"/>
        </w:rPr>
        <w:t>一产体量小质效低，年均增加值不足5亿元，畜牧业占主导易受市场波动影响；二产基础薄弱，规上企业培育不足，现仅有6家，园区首位产业不突出、科创能力弱、亩均效益低；三产配套滞后，旅游要素培育不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快进漫游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网络未形成，高端民宿发展受限，公共文化设施陈旧失衡。此外，产业融合深度不足，非遗演艺进景区少；营销服务标准化低，</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国字号气候</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品牌影响力弱，核心景区管理权分散制约开发。</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民生保障存在弱项。</w:t>
      </w:r>
      <w:r>
        <w:rPr>
          <w:rFonts w:hint="default" w:ascii="Times New Roman" w:hAnsi="Times New Roman" w:eastAsia="仿宋_GB2312" w:cs="Times New Roman"/>
          <w:highlight w:val="none"/>
          <w:lang w:val="en-US" w:eastAsia="zh-CN"/>
        </w:rPr>
        <w:t>增收基础不牢‌，农村产业以低附加值种养业为主，就业渠道单一，群众收入波动大，防返贫压力持续存在；城乡居民收入低，位于全区末位。‌公共服务不均衡‌，基础教育优质师资短缺，县域内校际差距明显；医疗卫生资源集中在县城，乡镇卫生院诊疗能力薄弱；城乡供水供暖供气有短板；公共文化设施利用率低，群众精神文化需求未充分满足。‌社会治理滞后‌，基层数字化水平低，矛盾纠纷多元化解机制不健全，应急响应能力不足，与现代化治理要求差距显著。</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城乡一体化发展水平偏低。</w:t>
      </w:r>
      <w:r>
        <w:rPr>
          <w:rFonts w:hint="default" w:ascii="Times New Roman" w:hAnsi="Times New Roman" w:cs="Times New Roman"/>
          <w:highlight w:val="none"/>
          <w:lang w:val="en-US" w:eastAsia="zh-CN"/>
        </w:rPr>
        <w:t>城镇化率仅40.22%，远低于全国及宁夏平均水平，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半城镇化</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与人口外流（年均减少0.4万人）叠加；产业支撑乏力，工业基础薄弱，轻工产业园开发率40%，第三产业以传统文旅为主，县城辐射能力弱；基础设施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双重短板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，乡镇设施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重建轻管</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；城乡二元结构深化，资金短缺制约建设，社会保障体系不完善，村镇规划滞后，治理现代化水平偏低。</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创新能力较弱。</w:t>
      </w:r>
      <w:r>
        <w:rPr>
          <w:rFonts w:hint="default" w:ascii="Times New Roman" w:hAnsi="Times New Roman" w:eastAsia="仿宋_GB2312" w:cs="Times New Roman"/>
          <w:highlight w:val="none"/>
          <w:lang w:val="en-US" w:eastAsia="zh-CN"/>
        </w:rPr>
        <w:t>农业智能化转型不足，农业整体仍缺乏物联网、智能农机等技术的规模化应用，种植业尚未实现全程智能化管理；工业智能技术利用较少，工业领域对智能制造设备和管理系统的需求迫切；‌科技成果转化仍需加强，企业研发投入不足，缺乏资金支持，本土科技特派员队伍建设滞后，技术成果多停留在实验室阶段，难以规模化应用于农业生产和工业升级</w:t>
      </w:r>
      <w:r>
        <w:rPr>
          <w:rFonts w:hint="default" w:ascii="Times New Roman" w:hAnsi="Times New Roman" w:cs="Times New Roman"/>
          <w:highlight w:val="none"/>
          <w:lang w:val="en-US" w:eastAsia="zh-CN"/>
        </w:rPr>
        <w:t>。</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生态环境质量还不稳定。</w:t>
      </w:r>
      <w:r>
        <w:rPr>
          <w:rFonts w:hint="default" w:ascii="Times New Roman" w:hAnsi="Times New Roman" w:cs="Times New Roman"/>
          <w:highlight w:val="none"/>
          <w:lang w:val="en-US" w:eastAsia="zh-CN"/>
        </w:rPr>
        <w:t>生态环境质量波动较大，空气质量受沙尘等气象条件影响明显，泾河水源涵养功能发挥不充分，生态流量与水质达标易受自然因素制约；治理能力有待提升，环境管理市场化机制运用不足，基础设施运行水平不高。</w:t>
      </w:r>
    </w:p>
    <w:p>
      <w:pPr>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时期，泾源县发展机遇和挑战并存，但机遇大于挑战，大有可为、大有作为，准确把握发展阶段性特征，抢抓战略机遇，放大比较优势，奋力开创中国式现代化泾源实践新局面。</w:t>
      </w:r>
    </w:p>
    <w:p>
      <w:pPr>
        <w:bidi w:val="0"/>
        <w:rPr>
          <w:rFonts w:hint="default" w:ascii="Times New Roman" w:hAnsi="Times New Roman" w:cs="Times New Roman"/>
          <w:highlight w:val="none"/>
          <w:lang w:val="en-US" w:eastAsia="zh-CN"/>
        </w:rPr>
        <w:sectPr>
          <w:headerReference r:id="rId11"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bookmarkEnd w:id="7"/>
    <w:bookmarkEnd w:id="8"/>
    <w:bookmarkEnd w:id="9"/>
    <w:bookmarkEnd w:id="10"/>
    <w:bookmarkEnd w:id="11"/>
    <w:bookmarkEnd w:id="12"/>
    <w:bookmarkEnd w:id="13"/>
    <w:bookmarkEnd w:id="14"/>
    <w:bookmarkEnd w:id="15"/>
    <w:bookmarkEnd w:id="16"/>
    <w:bookmarkEnd w:id="17"/>
    <w:bookmarkEnd w:id="18"/>
    <w:bookmarkEnd w:id="19"/>
    <w:p>
      <w:pPr>
        <w:pStyle w:val="2"/>
        <w:bidi w:val="0"/>
        <w:rPr>
          <w:rFonts w:hint="default" w:ascii="Times New Roman" w:hAnsi="Times New Roman" w:cs="Times New Roman"/>
          <w:color w:val="auto"/>
          <w:highlight w:val="none"/>
          <w:lang w:val="en-US" w:eastAsia="zh-CN"/>
        </w:rPr>
      </w:pPr>
      <w:bookmarkStart w:id="24" w:name="_Toc30817"/>
      <w:r>
        <w:rPr>
          <w:rFonts w:hint="default" w:ascii="Times New Roman" w:hAnsi="Times New Roman" w:cs="Times New Roman"/>
          <w:color w:val="auto"/>
          <w:highlight w:val="none"/>
          <w:lang w:val="en-US" w:eastAsia="zh-CN"/>
        </w:rPr>
        <w:t>坚持</w:t>
      </w:r>
      <w:r>
        <w:rPr>
          <w:rFonts w:hint="default" w:ascii="Times New Roman" w:hAnsi="Times New Roman" w:cs="Times New Roman"/>
          <w:color w:val="auto"/>
          <w:highlight w:val="none"/>
        </w:rPr>
        <w:t>守正创新</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主动谋定发展思路</w:t>
      </w:r>
      <w:bookmarkEnd w:id="24"/>
    </w:p>
    <w:p>
      <w:pPr>
        <w:pStyle w:val="3"/>
        <w:bidi w:val="0"/>
        <w:rPr>
          <w:rFonts w:hint="default" w:ascii="Times New Roman" w:hAnsi="Times New Roman" w:cs="Times New Roman"/>
          <w:lang w:val="en-US" w:eastAsia="zh-CN"/>
        </w:rPr>
      </w:pPr>
      <w:bookmarkStart w:id="25" w:name="_Toc23321"/>
      <w:bookmarkStart w:id="26" w:name="_Toc27073"/>
      <w:r>
        <w:rPr>
          <w:rFonts w:hint="default" w:ascii="Times New Roman" w:hAnsi="Times New Roman" w:cs="Times New Roman"/>
          <w:lang w:val="en-US" w:eastAsia="zh-CN"/>
        </w:rPr>
        <w:t>指导思想</w:t>
      </w:r>
      <w:bookmarkEnd w:id="25"/>
      <w:bookmarkEnd w:id="26"/>
    </w:p>
    <w:p>
      <w:pPr>
        <w:bidi w:val="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坚持马克思列宁主义、毛泽东思想、邓小平理论、</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三个代表</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重要思想、科学发展观，全面贯彻习近平新时代中国特色社会主义思想，深入贯彻党的二十大和二十届历次全会精神，坚决贯彻习近平总书记考察宁夏重要讲话精神，围绕全面建成社会主义现代化强国、实现第二个百年奋斗目标，以中国式现代化全面推进中华民族伟大复兴，统筹推进</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五位一体</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总体布局，协调推进</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四个全面</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战略布局，完整准确全面贯彻新发展理念，加快融入和服务新发展格局，坚持稳中求进工作总基调，坚持以经济建设为中心，以推动高质量发展为主题，以改革创新为根本动力，以满足人民日益增长的美好生活需要为根本目的，以全面从严治党为根本保障，统筹推进高质量发展和高水平保护、全面深化改革和扩大开放、新型城镇化和乡村振兴、民族团结和共同富裕，在加快建设黄河流域生态保护和高质量发展先行区、努力创建铸牢中华民族共同体意识示范区中强担当，在高质量建设宁夏副中心城市和生态文旅特色市中作贡献，加快建设生态休闲文旅特色县，推动经济实现质的有效提升和量的合理增长，推动人的全面发展、各族人民共同富裕迈出坚实步伐，确保与全市全区全国同步基本实现社会主义现代化取得决定性进展。</w:t>
      </w:r>
    </w:p>
    <w:p>
      <w:pPr>
        <w:pStyle w:val="3"/>
        <w:bidi w:val="0"/>
        <w:rPr>
          <w:rFonts w:hint="default" w:ascii="Times New Roman" w:hAnsi="Times New Roman" w:cs="Times New Roman"/>
          <w:lang w:val="en-US" w:eastAsia="zh-CN"/>
        </w:rPr>
      </w:pPr>
      <w:bookmarkStart w:id="27" w:name="_Toc8169"/>
      <w:bookmarkStart w:id="28" w:name="_Toc20808"/>
      <w:bookmarkStart w:id="29" w:name="_Toc6337"/>
      <w:bookmarkStart w:id="30" w:name="_Toc3719"/>
      <w:r>
        <w:rPr>
          <w:rFonts w:hint="default" w:ascii="Times New Roman" w:hAnsi="Times New Roman" w:cs="Times New Roman"/>
          <w:lang w:val="en-US" w:eastAsia="zh-CN"/>
        </w:rPr>
        <w:t>基本原则</w:t>
      </w:r>
      <w:bookmarkEnd w:id="27"/>
    </w:p>
    <w:bookmarkEnd w:id="28"/>
    <w:bookmarkEnd w:id="29"/>
    <w:bookmarkEnd w:id="30"/>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bookmarkStart w:id="31" w:name="_Toc7254"/>
      <w:bookmarkStart w:id="32" w:name="_Toc5920"/>
      <w:bookmarkStart w:id="33" w:name="_Toc26399"/>
      <w:bookmarkStart w:id="34" w:name="_Toc22722"/>
      <w:r>
        <w:rPr>
          <w:rFonts w:hint="default" w:ascii="Times New Roman" w:hAnsi="Times New Roman" w:eastAsia="楷体" w:cs="Times New Roman"/>
          <w:b w:val="0"/>
          <w:bCs w:val="0"/>
          <w:highlight w:val="none"/>
          <w:lang w:val="en-US" w:eastAsia="zh-CN"/>
        </w:rPr>
        <w:t>坚持党的全面领导。</w:t>
      </w:r>
      <w:r>
        <w:rPr>
          <w:rFonts w:hint="default" w:ascii="Times New Roman" w:hAnsi="Times New Roman" w:eastAsia="仿宋_GB2312" w:cs="Times New Roman"/>
          <w:color w:val="auto"/>
          <w:highlight w:val="none"/>
          <w:lang w:val="en-US" w:eastAsia="zh-CN"/>
        </w:rPr>
        <w:t>全面落实党领导经济社会发展的体制机制，提高贯彻新发展理念、构建新发展格局的能力和水平</w:t>
      </w:r>
      <w:r>
        <w:rPr>
          <w:rFonts w:hint="default" w:ascii="Times New Roman" w:hAnsi="Times New Roman" w:cs="Times New Roman"/>
          <w:color w:val="auto"/>
          <w:highlight w:val="none"/>
          <w:lang w:val="en-US" w:eastAsia="zh-CN"/>
        </w:rPr>
        <w:t>，充分</w:t>
      </w:r>
      <w:r>
        <w:rPr>
          <w:rFonts w:hint="default" w:ascii="Times New Roman" w:hAnsi="Times New Roman" w:eastAsia="仿宋_GB2312" w:cs="Times New Roman"/>
          <w:color w:val="auto"/>
          <w:highlight w:val="none"/>
          <w:lang w:val="en-US" w:eastAsia="zh-CN"/>
        </w:rPr>
        <w:t>发挥总揽全局、协调各方作用，确保在经济社会发展过程中党的领导全贯通、党的组织全覆盖、党的工作全落实，确保</w:t>
      </w:r>
      <w:r>
        <w:rPr>
          <w:rFonts w:hint="default" w:ascii="Times New Roman" w:hAnsi="Times New Roman" w:cs="Times New Roman"/>
          <w:color w:val="auto"/>
          <w:highlight w:val="none"/>
          <w:lang w:val="en-US" w:eastAsia="zh-CN"/>
        </w:rPr>
        <w:t>泾源县</w:t>
      </w:r>
      <w:r>
        <w:rPr>
          <w:rFonts w:hint="default" w:ascii="Times New Roman" w:hAnsi="Times New Roman" w:eastAsia="仿宋_GB2312" w:cs="Times New Roman"/>
          <w:color w:val="auto"/>
          <w:highlight w:val="none"/>
          <w:lang w:val="en-US" w:eastAsia="zh-CN"/>
        </w:rPr>
        <w:t>规划实施的政治方向。</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坚持人民至上。</w:t>
      </w:r>
      <w:r>
        <w:rPr>
          <w:rFonts w:hint="default" w:ascii="Times New Roman" w:hAnsi="Times New Roman" w:eastAsia="仿宋_GB2312" w:cs="Times New Roman"/>
          <w:color w:val="auto"/>
          <w:highlight w:val="none"/>
          <w:lang w:val="en-US" w:eastAsia="zh-CN"/>
        </w:rPr>
        <w:t>聚焦民生福祉，以就业、教育、医疗、养老等领域为抓手，推动公共服务均等化，深化收入分配改革，构建共建共治共享的社会治理格局，切实增强群众获得感、幸福感、安全感，使全体居民共享现代化</w:t>
      </w:r>
      <w:r>
        <w:rPr>
          <w:rFonts w:hint="default" w:ascii="Times New Roman" w:hAnsi="Times New Roman" w:cs="Times New Roman"/>
          <w:color w:val="auto"/>
          <w:highlight w:val="none"/>
          <w:lang w:val="en-US" w:eastAsia="zh-CN"/>
        </w:rPr>
        <w:t>建设</w:t>
      </w:r>
      <w:r>
        <w:rPr>
          <w:rFonts w:hint="default" w:ascii="Times New Roman" w:hAnsi="Times New Roman" w:eastAsia="仿宋_GB2312" w:cs="Times New Roman"/>
          <w:color w:val="auto"/>
          <w:highlight w:val="none"/>
          <w:lang w:val="en-US" w:eastAsia="zh-CN"/>
        </w:rPr>
        <w:t>成果。</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坚持以铸牢中华民族共同体意识为主线。</w:t>
      </w:r>
      <w:r>
        <w:rPr>
          <w:rFonts w:hint="default" w:ascii="Times New Roman" w:hAnsi="Times New Roman" w:cs="Times New Roman"/>
          <w:color w:val="auto"/>
          <w:highlight w:val="none"/>
          <w:lang w:val="en-US" w:eastAsia="zh-CN"/>
        </w:rPr>
        <w:t>高举各民族大团结旗帜，赋予所有改革发展稳定以彰显中华民族共同体意识的意义，持续深入推进中华民族共同体建设进程，进一步巩固与发展平等、团结、互助、和谐的社会主义民族关系，不断推动民族团结进步事业向前发展，全力保障民族和睦相处、宗教和顺有序、社会和谐稳定。</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坚持高质量发展。</w:t>
      </w:r>
      <w:r>
        <w:rPr>
          <w:rFonts w:hint="default" w:ascii="Times New Roman" w:hAnsi="Times New Roman" w:cs="Times New Roman"/>
          <w:b w:val="0"/>
          <w:bCs w:val="0"/>
          <w:color w:val="auto"/>
          <w:highlight w:val="none"/>
          <w:lang w:val="en-US" w:eastAsia="zh-CN"/>
        </w:rPr>
        <w:t>完整准确全面贯彻新发展理念，推进共享发展，因地制宜发展新质生产力，</w:t>
      </w:r>
      <w:r>
        <w:rPr>
          <w:rFonts w:hint="default" w:ascii="Times New Roman" w:hAnsi="Times New Roman" w:cs="Times New Roman"/>
          <w:color w:val="auto"/>
          <w:highlight w:val="none"/>
          <w:lang w:val="en-US" w:eastAsia="zh-CN"/>
        </w:rPr>
        <w:t>服务和融入国内大循环和国内国际双循环，扩大有效投资，加快培育新动能，促进经济结构优化升级，做优增量、盘活存量</w:t>
      </w:r>
      <w:r>
        <w:rPr>
          <w:rFonts w:hint="default" w:ascii="Times New Roman" w:hAnsi="Times New Roman" w:cs="Times New Roman"/>
          <w:b w:val="0"/>
          <w:bCs w:val="0"/>
          <w:color w:val="auto"/>
          <w:highlight w:val="none"/>
          <w:lang w:val="en-US" w:eastAsia="zh-CN"/>
        </w:rPr>
        <w:t>，推动经济持续健康发展和社会全面进步。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坚持全面深化改革。</w:t>
      </w:r>
      <w:r>
        <w:rPr>
          <w:rFonts w:hint="default" w:ascii="Times New Roman" w:hAnsi="Times New Roman" w:cs="Times New Roman"/>
          <w:color w:val="auto"/>
          <w:highlight w:val="none"/>
          <w:lang w:val="en-US" w:eastAsia="zh-CN"/>
        </w:rPr>
        <w:t>全面深化改革，持续扩大开放，纵深推进深层次改革，扩大高水平开放，推动生产关系和生产力、经济发展和社会建设更好相适应，破除制约高质量发展、高效能治理、高品质生活的体制机制障碍，持续增强发展动力和社会活力</w:t>
      </w:r>
      <w:r>
        <w:rPr>
          <w:rFonts w:hint="default" w:ascii="Times New Roman" w:hAnsi="Times New Roman" w:eastAsia="仿宋_GB2312" w:cs="Times New Roman"/>
          <w:b w:val="0"/>
          <w:bCs w:val="0"/>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坚持有效市场和有为政府相结合。</w:t>
      </w:r>
      <w:r>
        <w:rPr>
          <w:rFonts w:hint="default" w:ascii="Times New Roman" w:hAnsi="Times New Roman" w:cs="Times New Roman"/>
          <w:color w:val="auto"/>
          <w:highlight w:val="none"/>
          <w:lang w:val="en-US" w:eastAsia="zh-CN"/>
        </w:rPr>
        <w:t>充分发挥市场在资源配置中的决定性作用，更好发挥政府作用，构建统一开放、竞争有序的市场体系，建设法治政府、信用经济，持续优化营商环境，打造市场化、法治化、国际化一流营商环境，形成既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放得活</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又</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管得住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的经济秩序，着力营造良好发展环境。</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楷体" w:cs="Times New Roman"/>
          <w:b w:val="0"/>
          <w:bCs w:val="0"/>
          <w:highlight w:val="none"/>
          <w:lang w:val="en-US" w:eastAsia="zh-CN"/>
        </w:rPr>
        <w:t>坚持统筹发展和保护。</w:t>
      </w:r>
      <w:r>
        <w:rPr>
          <w:rFonts w:hint="default" w:ascii="Times New Roman" w:hAnsi="Times New Roman" w:cs="Times New Roman"/>
          <w:color w:val="auto"/>
          <w:highlight w:val="none"/>
          <w:lang w:val="en-US" w:eastAsia="zh-CN"/>
        </w:rPr>
        <w:t>牢固树立绿水青山就是金山银山的理念，走生态优先、绿色发展之路，以碳达峰碳中和为引领，</w:t>
      </w:r>
      <w:r>
        <w:rPr>
          <w:rFonts w:hint="default" w:ascii="Times New Roman" w:hAnsi="Times New Roman" w:eastAsia="仿宋_GB2312" w:cs="Times New Roman"/>
          <w:color w:val="auto"/>
          <w:highlight w:val="none"/>
          <w:lang w:val="en-US" w:eastAsia="zh-CN"/>
        </w:rPr>
        <w:t>加快</w:t>
      </w:r>
      <w:r>
        <w:rPr>
          <w:rFonts w:hint="default" w:ascii="Times New Roman" w:hAnsi="Times New Roman" w:cs="Times New Roman"/>
          <w:color w:val="auto"/>
          <w:highlight w:val="none"/>
          <w:lang w:val="en-US" w:eastAsia="zh-CN"/>
        </w:rPr>
        <w:t>推进</w:t>
      </w:r>
      <w:r>
        <w:rPr>
          <w:rFonts w:hint="default" w:ascii="Times New Roman" w:hAnsi="Times New Roman" w:eastAsia="仿宋_GB2312" w:cs="Times New Roman"/>
          <w:color w:val="auto"/>
          <w:highlight w:val="none"/>
          <w:lang w:val="en-US" w:eastAsia="zh-CN"/>
        </w:rPr>
        <w:t>黄河流域生态保护和高质量发展先行区建设</w:t>
      </w:r>
      <w:r>
        <w:rPr>
          <w:rFonts w:hint="default" w:ascii="Times New Roman" w:hAnsi="Times New Roman" w:cs="Times New Roman"/>
          <w:color w:val="auto"/>
          <w:highlight w:val="none"/>
          <w:lang w:val="en-US" w:eastAsia="zh-CN"/>
        </w:rPr>
        <w:t>，推动经济社会发展全面绿色转型。</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坚持统筹发展和安全。</w:t>
      </w:r>
      <w:r>
        <w:rPr>
          <w:rFonts w:hint="default" w:ascii="Times New Roman" w:hAnsi="Times New Roman" w:cs="Times New Roman"/>
          <w:color w:val="auto"/>
          <w:highlight w:val="none"/>
          <w:lang w:val="en-US" w:eastAsia="zh-CN"/>
        </w:rPr>
        <w:t>高效统筹发展和安全，在发展中固安全，在安全中谋发展，强化底线思维，统筹推进高质量发展和高水平保护，有效防范化解各类风险，增强经济和社会韧性，以新安全格局保障新发展格局，以高效能治理促进高质量发展和高水平安全良性互动</w:t>
      </w:r>
      <w:r>
        <w:rPr>
          <w:rFonts w:hint="default" w:ascii="Times New Roman" w:hAnsi="Times New Roman" w:eastAsia="仿宋_GB2312" w:cs="Times New Roman"/>
          <w:color w:val="auto"/>
          <w:highlight w:val="none"/>
          <w:lang w:val="en-US" w:eastAsia="zh-CN"/>
        </w:rPr>
        <w:t>。</w:t>
      </w:r>
    </w:p>
    <w:p>
      <w:pPr>
        <w:pStyle w:val="3"/>
        <w:bidi w:val="0"/>
        <w:rPr>
          <w:rFonts w:hint="default" w:ascii="Times New Roman" w:hAnsi="Times New Roman" w:cs="Times New Roman"/>
          <w:lang w:val="en-US" w:eastAsia="zh-CN"/>
        </w:rPr>
      </w:pPr>
      <w:bookmarkStart w:id="35" w:name="_Toc17442"/>
      <w:bookmarkStart w:id="36" w:name="_Toc11659"/>
      <w:bookmarkStart w:id="37" w:name="_Toc927"/>
      <w:r>
        <w:rPr>
          <w:rFonts w:hint="default" w:ascii="Times New Roman" w:hAnsi="Times New Roman" w:cs="Times New Roman"/>
          <w:lang w:val="en-US" w:eastAsia="zh-CN"/>
        </w:rPr>
        <w:t>预期目标</w:t>
      </w:r>
      <w:bookmarkEnd w:id="35"/>
      <w:bookmarkEnd w:id="36"/>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泾源县锚定生态休闲文旅特色县发展定位，坚持走好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生态立县、文旅兴县、产业富民</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发展路子，牢牢守住生态、安全、防返贫致贫</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三条底线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，到2030年，实现以下发展目标：</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推动高质量发展取得新成效。</w:t>
      </w:r>
      <w:r>
        <w:rPr>
          <w:rFonts w:hint="default" w:ascii="Times New Roman" w:hAnsi="Times New Roman" w:eastAsia="仿宋_GB2312" w:cs="Times New Roman"/>
          <w:b w:val="0"/>
          <w:bCs w:val="0"/>
          <w:color w:val="auto"/>
          <w:highlight w:val="none"/>
          <w:lang w:val="en-US" w:eastAsia="zh-CN"/>
        </w:rPr>
        <w:t>地区生产总值年均增速5.0%左右，全员劳动生产率提升至8.33万元/人，特色产业智能化、绿色化、融合化水平进一步提高，消费投资潜力进一步激发，经济结构持续优化，新型工业化、信息化、城镇化、农业现代化取得明显进展，体现泾源优势、具有较强竞争力的现代化产业体系初步建立</w:t>
      </w:r>
      <w:r>
        <w:rPr>
          <w:rFonts w:hint="default" w:ascii="Times New Roman" w:hAnsi="Times New Roman" w:eastAsia="仿宋_GB2312" w:cs="Times New Roman"/>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推动产业经济发挥新动力。</w:t>
      </w:r>
      <w:r>
        <w:rPr>
          <w:rFonts w:hint="default" w:ascii="Times New Roman" w:hAnsi="Times New Roman" w:cs="Times New Roman"/>
          <w:color w:val="auto"/>
          <w:highlight w:val="none"/>
        </w:rPr>
        <w:t>构建具有泾源特色的</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1+4+N</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现代产业体系</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文旅</w:t>
      </w:r>
      <w:r>
        <w:rPr>
          <w:rFonts w:hint="default" w:ascii="Times New Roman" w:hAnsi="Times New Roman" w:cs="Times New Roman"/>
          <w:color w:val="auto"/>
          <w:highlight w:val="none"/>
          <w:lang w:val="en-US" w:eastAsia="zh-CN"/>
        </w:rPr>
        <w:t>特色产业带动能力全面提升</w:t>
      </w:r>
      <w:r>
        <w:rPr>
          <w:rFonts w:hint="default" w:ascii="Times New Roman" w:hAnsi="Times New Roman" w:cs="Times New Roman"/>
          <w:color w:val="auto"/>
          <w:highlight w:val="none"/>
        </w:rPr>
        <w:t>，肉牛、中蜂、中药材、食用菌</w:t>
      </w:r>
      <w:r>
        <w:rPr>
          <w:rFonts w:hint="default" w:ascii="Times New Roman" w:hAnsi="Times New Roman" w:cs="Times New Roman"/>
          <w:color w:val="auto"/>
          <w:highlight w:val="none"/>
          <w:lang w:val="en-US" w:eastAsia="zh-CN"/>
        </w:rPr>
        <w:t>等优势产业主导性全面加强</w:t>
      </w:r>
      <w:r>
        <w:rPr>
          <w:rFonts w:hint="default" w:ascii="Times New Roman" w:hAnsi="Times New Roman" w:cs="Times New Roman"/>
          <w:color w:val="auto"/>
          <w:highlight w:val="none"/>
        </w:rPr>
        <w:t>，清洁能源、</w:t>
      </w:r>
      <w:r>
        <w:rPr>
          <w:rFonts w:hint="default" w:ascii="Times New Roman" w:hAnsi="Times New Roman" w:cs="Times New Roman"/>
          <w:color w:val="auto"/>
          <w:highlight w:val="none"/>
          <w:lang w:val="en-US" w:eastAsia="zh-CN"/>
        </w:rPr>
        <w:t>数字信息</w:t>
      </w:r>
      <w:r>
        <w:rPr>
          <w:rFonts w:hint="default" w:ascii="Times New Roman" w:hAnsi="Times New Roman" w:cs="Times New Roman"/>
          <w:color w:val="auto"/>
          <w:highlight w:val="none"/>
        </w:rPr>
        <w:t>、冷水鱼等</w:t>
      </w:r>
      <w:r>
        <w:rPr>
          <w:rFonts w:hint="default" w:ascii="Times New Roman" w:hAnsi="Times New Roman" w:cs="Times New Roman"/>
          <w:color w:val="auto"/>
          <w:highlight w:val="none"/>
          <w:lang w:val="en-US" w:eastAsia="zh-CN"/>
        </w:rPr>
        <w:t>新兴产业</w:t>
      </w:r>
      <w:r>
        <w:rPr>
          <w:rFonts w:hint="default" w:ascii="Times New Roman" w:hAnsi="Times New Roman" w:cs="Times New Roman"/>
          <w:color w:val="auto"/>
          <w:highlight w:val="none"/>
        </w:rPr>
        <w:t>支撑</w:t>
      </w:r>
      <w:r>
        <w:rPr>
          <w:rFonts w:hint="default" w:ascii="Times New Roman" w:hAnsi="Times New Roman" w:cs="Times New Roman"/>
          <w:color w:val="auto"/>
          <w:highlight w:val="none"/>
          <w:lang w:val="en-US" w:eastAsia="zh-CN"/>
        </w:rPr>
        <w:t>作用全面强化</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进一步优化产业结构，提高产业经济</w:t>
      </w:r>
      <w:r>
        <w:rPr>
          <w:rFonts w:hint="default" w:ascii="Times New Roman" w:hAnsi="Times New Roman" w:eastAsia="仿宋_GB2312" w:cs="Times New Roman"/>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推动改革创新释放新活力。</w:t>
      </w:r>
      <w:r>
        <w:rPr>
          <w:rFonts w:hint="default" w:ascii="Times New Roman" w:hAnsi="Times New Roman" w:eastAsia="仿宋_GB2312" w:cs="Times New Roman"/>
          <w:b w:val="0"/>
          <w:bCs w:val="0"/>
          <w:color w:val="auto"/>
          <w:highlight w:val="none"/>
          <w:lang w:val="en-US" w:eastAsia="zh-CN"/>
        </w:rPr>
        <w:t>重点领域和关键环节改革取得决定性成果，创新驱动发展战略深入实施，研发投入强度持续提高，人才</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引育留用服</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机制更加完善，产学研用深度融合机制更加顺畅，数字赋能传统产业转型升级成效显著，营商环境更加优化，市场主体活力有效激发，开放型经济加快发展。</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推动城乡融合实现新突破。</w:t>
      </w:r>
      <w:r>
        <w:rPr>
          <w:rFonts w:hint="default" w:ascii="Times New Roman" w:hAnsi="Times New Roman" w:eastAsia="仿宋_GB2312" w:cs="Times New Roman"/>
          <w:b w:val="0"/>
          <w:bCs w:val="0"/>
          <w:color w:val="auto"/>
          <w:highlight w:val="none"/>
          <w:lang w:val="en-US" w:eastAsia="zh-CN"/>
        </w:rPr>
        <w:t>新型城镇化与乡村振兴双轮驱动成效显著增强，常住人口城镇化率</w:t>
      </w:r>
      <w:r>
        <w:rPr>
          <w:rFonts w:hint="default" w:ascii="Times New Roman" w:hAnsi="Times New Roman" w:eastAsia="仿宋_GB2312" w:cs="Times New Roman"/>
          <w:color w:val="auto"/>
          <w:highlight w:val="none"/>
          <w:lang w:val="en-US" w:eastAsia="zh-CN"/>
        </w:rPr>
        <w:t>达到</w:t>
      </w:r>
      <w:r>
        <w:rPr>
          <w:rFonts w:hint="default" w:ascii="Times New Roman" w:hAnsi="Times New Roman" w:cs="Times New Roman"/>
          <w:color w:val="auto"/>
          <w:highlight w:val="none"/>
          <w:lang w:val="en-US" w:eastAsia="zh-CN"/>
        </w:rPr>
        <w:t>47</w:t>
      </w:r>
      <w:r>
        <w:rPr>
          <w:rFonts w:hint="default" w:ascii="Times New Roman" w:hAnsi="Times New Roman" w:eastAsia="仿宋_GB2312" w:cs="Times New Roman"/>
          <w:color w:val="auto"/>
          <w:highlight w:val="none"/>
          <w:lang w:val="en-US" w:eastAsia="zh-CN"/>
        </w:rPr>
        <w:t>%</w:t>
      </w:r>
      <w:r>
        <w:rPr>
          <w:rFonts w:hint="default" w:ascii="Times New Roman" w:hAnsi="Times New Roman" w:cs="Times New Roman"/>
          <w:color w:val="auto"/>
          <w:highlight w:val="none"/>
          <w:lang w:val="en-US" w:eastAsia="zh-CN"/>
        </w:rPr>
        <w:t>以上</w:t>
      </w:r>
      <w:r>
        <w:rPr>
          <w:rFonts w:hint="default" w:ascii="Times New Roman" w:hAnsi="Times New Roman" w:eastAsia="仿宋_GB2312" w:cs="Times New Roman"/>
          <w:b w:val="0"/>
          <w:bCs w:val="0"/>
          <w:color w:val="auto"/>
          <w:highlight w:val="none"/>
          <w:lang w:val="en-US" w:eastAsia="zh-CN"/>
        </w:rPr>
        <w:t>，城乡空间布局持续优化，基础设施互联互通水平显著提升，城乡要素双向流动渠道更加畅通，城乡居民收入比不断缩小</w:t>
      </w:r>
      <w:r>
        <w:rPr>
          <w:rFonts w:hint="default" w:ascii="Times New Roman" w:hAnsi="Times New Roman" w:eastAsia="仿宋_GB2312" w:cs="Times New Roman"/>
          <w:color w:val="auto"/>
          <w:highlight w:val="none"/>
          <w:lang w:val="en-US" w:eastAsia="zh-CN"/>
        </w:rPr>
        <w:t>至2.1</w:t>
      </w:r>
      <w:r>
        <w:rPr>
          <w:rFonts w:hint="default" w:ascii="Times New Roman" w:hAnsi="Times New Roman" w:eastAsia="仿宋_GB2312" w:cs="Times New Roman"/>
          <w:b w:val="0"/>
          <w:bCs w:val="0"/>
          <w:color w:val="auto"/>
          <w:highlight w:val="none"/>
          <w:lang w:val="en-US" w:eastAsia="zh-CN"/>
        </w:rPr>
        <w:t>，工农互促、城乡互补、协调发展、共同繁荣的新型工农城乡关系基本形成</w:t>
      </w:r>
      <w:r>
        <w:rPr>
          <w:rFonts w:hint="default" w:ascii="Times New Roman" w:hAnsi="Times New Roman" w:cs="Times New Roman"/>
          <w:b w:val="0"/>
          <w:bCs w:val="0"/>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推动中华民族共同体建设得到新彰显。</w:t>
      </w:r>
      <w:r>
        <w:rPr>
          <w:rFonts w:hint="default" w:ascii="Times New Roman" w:hAnsi="Times New Roman" w:eastAsia="仿宋_GB2312" w:cs="Times New Roman"/>
          <w:b w:val="0"/>
          <w:bCs w:val="0"/>
          <w:color w:val="auto"/>
          <w:highlight w:val="none"/>
          <w:lang w:val="en-US" w:eastAsia="zh-CN"/>
        </w:rPr>
        <w:t>中华民族共同体意识深入人心，民族团结进步创建成果更加巩固，各民族交往交流交融更加深入，互嵌式社会结构和社区环境加快构建，宗教事务治理法治化水平显著提升，宗教关系更加和顺。</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推动文化强县铸就新篇章。</w:t>
      </w:r>
      <w:r>
        <w:rPr>
          <w:rFonts w:hint="default" w:ascii="Times New Roman" w:hAnsi="Times New Roman" w:eastAsia="仿宋_GB2312" w:cs="Times New Roman"/>
          <w:b w:val="0"/>
          <w:bCs w:val="0"/>
          <w:color w:val="auto"/>
          <w:highlight w:val="none"/>
          <w:lang w:val="en-US" w:eastAsia="zh-CN"/>
        </w:rPr>
        <w:t>社会主义核心价值观深入人心，全社会文明程度和人口综合素质明显提高，红色文化、生态文化、传统文化</w:t>
      </w:r>
      <w:r>
        <w:rPr>
          <w:rFonts w:hint="default" w:ascii="Times New Roman" w:hAnsi="Times New Roman" w:cs="Times New Roman"/>
          <w:b w:val="0"/>
          <w:bCs w:val="0"/>
          <w:color w:val="auto"/>
          <w:highlight w:val="none"/>
          <w:lang w:val="en-US" w:eastAsia="zh-CN"/>
        </w:rPr>
        <w:t>创造性转化、创新性发展</w:t>
      </w:r>
      <w:r>
        <w:rPr>
          <w:rFonts w:hint="default" w:ascii="Times New Roman" w:hAnsi="Times New Roman" w:eastAsia="仿宋_GB2312" w:cs="Times New Roman"/>
          <w:b w:val="0"/>
          <w:bCs w:val="0"/>
          <w:color w:val="auto"/>
          <w:highlight w:val="none"/>
          <w:lang w:val="en-US" w:eastAsia="zh-CN"/>
        </w:rPr>
        <w:t>，公共文化服务体系更加健全，</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文化+</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旅游+</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深度融合，文化影响力和旅游吸引力大幅增强。</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推动民生福祉迈上新台阶。</w:t>
      </w:r>
      <w:r>
        <w:rPr>
          <w:rFonts w:hint="default" w:ascii="Times New Roman" w:hAnsi="Times New Roman" w:eastAsia="仿宋_GB2312" w:cs="Times New Roman"/>
          <w:b w:val="0"/>
          <w:bCs w:val="0"/>
          <w:color w:val="auto"/>
          <w:highlight w:val="none"/>
          <w:lang w:val="en-US" w:eastAsia="zh-CN"/>
        </w:rPr>
        <w:t>高质量充分就业取得新进展，</w:t>
      </w:r>
      <w:r>
        <w:rPr>
          <w:rFonts w:hint="default" w:ascii="Times New Roman" w:hAnsi="Times New Roman" w:cs="Times New Roman"/>
          <w:color w:val="auto"/>
          <w:highlight w:val="none"/>
          <w:lang w:val="en-US" w:eastAsia="zh-CN"/>
        </w:rPr>
        <w:t>城镇调查失业率控制在5.5%以内，</w:t>
      </w:r>
      <w:r>
        <w:rPr>
          <w:rFonts w:hint="default" w:ascii="Times New Roman" w:hAnsi="Times New Roman" w:eastAsia="仿宋_GB2312" w:cs="Times New Roman"/>
          <w:b w:val="0"/>
          <w:bCs w:val="0"/>
          <w:color w:val="auto"/>
          <w:highlight w:val="none"/>
          <w:lang w:val="en-US" w:eastAsia="zh-CN"/>
        </w:rPr>
        <w:t>居民收入增长和经济增长基本同步，</w:t>
      </w:r>
      <w:r>
        <w:rPr>
          <w:rFonts w:hint="default" w:ascii="Times New Roman" w:hAnsi="Times New Roman" w:cs="Times New Roman"/>
          <w:color w:val="auto"/>
          <w:highlight w:val="none"/>
          <w:lang w:val="en-US" w:eastAsia="zh-CN"/>
        </w:rPr>
        <w:t>居民人均可支配收入增长5%以上，</w:t>
      </w:r>
      <w:r>
        <w:rPr>
          <w:rFonts w:hint="default" w:ascii="Times New Roman" w:hAnsi="Times New Roman" w:eastAsia="仿宋_GB2312" w:cs="Times New Roman"/>
          <w:b w:val="0"/>
          <w:bCs w:val="0"/>
          <w:color w:val="auto"/>
          <w:highlight w:val="none"/>
          <w:lang w:val="en-US" w:eastAsia="zh-CN"/>
        </w:rPr>
        <w:t>高质量教育体系、卫生健康体系、社会保障和养老服务体系更加健全，基本公共服务均等化水平</w:t>
      </w:r>
      <w:r>
        <w:rPr>
          <w:rFonts w:hint="default" w:ascii="Times New Roman" w:hAnsi="Times New Roman" w:cs="Times New Roman"/>
          <w:b w:val="0"/>
          <w:bCs w:val="0"/>
          <w:color w:val="auto"/>
          <w:highlight w:val="none"/>
          <w:lang w:val="en-US" w:eastAsia="zh-CN"/>
        </w:rPr>
        <w:t>明显</w:t>
      </w:r>
      <w:r>
        <w:rPr>
          <w:rFonts w:hint="default" w:ascii="Times New Roman" w:hAnsi="Times New Roman" w:eastAsia="仿宋_GB2312" w:cs="Times New Roman"/>
          <w:b w:val="0"/>
          <w:bCs w:val="0"/>
          <w:color w:val="auto"/>
          <w:highlight w:val="none"/>
          <w:lang w:val="en-US" w:eastAsia="zh-CN"/>
        </w:rPr>
        <w:t>提升。</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推动生态泾源绘就新画卷。</w:t>
      </w:r>
      <w:r>
        <w:rPr>
          <w:rFonts w:hint="default" w:ascii="Times New Roman" w:hAnsi="Times New Roman" w:eastAsia="仿宋_GB2312" w:cs="Times New Roman"/>
          <w:b w:val="0"/>
          <w:bCs w:val="0"/>
          <w:color w:val="auto"/>
          <w:highlight w:val="none"/>
          <w:lang w:val="en-US" w:eastAsia="zh-CN"/>
        </w:rPr>
        <w:t>国土空间开发保护格局持续优化，生态建设质效不断提高，</w:t>
      </w:r>
      <w:r>
        <w:rPr>
          <w:rFonts w:hint="default" w:ascii="Times New Roman" w:hAnsi="Times New Roman" w:eastAsia="仿宋_GB2312" w:cs="Times New Roman"/>
          <w:color w:val="auto"/>
          <w:highlight w:val="none"/>
          <w:lang w:val="en-US" w:eastAsia="zh-CN"/>
        </w:rPr>
        <w:t>巩固森林覆盖率、空气质量等生态指标优势，</w:t>
      </w:r>
      <w:r>
        <w:rPr>
          <w:rFonts w:hint="default" w:ascii="Times New Roman" w:hAnsi="Times New Roman" w:eastAsia="仿宋_GB2312" w:cs="Times New Roman"/>
          <w:b w:val="0"/>
          <w:bCs w:val="0"/>
          <w:color w:val="auto"/>
          <w:highlight w:val="none"/>
          <w:lang w:val="en-US" w:eastAsia="zh-CN"/>
        </w:rPr>
        <w:t>生态系统质量和稳定性显著提升，</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生态泾源</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底色更加靓丽，宁南生态安全屏障更加牢固</w:t>
      </w:r>
      <w:r>
        <w:rPr>
          <w:rFonts w:hint="default" w:ascii="Times New Roman" w:hAnsi="Times New Roman" w:cs="Times New Roman"/>
          <w:b w:val="0"/>
          <w:bCs w:val="0"/>
          <w:color w:val="auto"/>
          <w:highlight w:val="none"/>
          <w:lang w:val="en-US" w:eastAsia="zh-CN"/>
        </w:rPr>
        <w:t>。积极推进</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双碳</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战略，续写</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两山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转化文章，与固原市同步实现碳达峰目标。</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bCs/>
          <w:color w:val="auto"/>
          <w:highlight w:val="none"/>
          <w:lang w:val="en-US" w:eastAsia="zh-CN"/>
        </w:rPr>
        <w:t>——</w:t>
      </w:r>
      <w:r>
        <w:rPr>
          <w:rFonts w:hint="default" w:ascii="Times New Roman" w:hAnsi="Times New Roman" w:eastAsia="楷体" w:cs="Times New Roman"/>
          <w:b w:val="0"/>
          <w:bCs w:val="0"/>
          <w:highlight w:val="none"/>
          <w:lang w:val="en-US" w:eastAsia="zh-CN"/>
        </w:rPr>
        <w:t>推动平安泾源建设达到新水平。</w:t>
      </w:r>
      <w:r>
        <w:rPr>
          <w:rFonts w:hint="default" w:ascii="Times New Roman" w:hAnsi="Times New Roman" w:eastAsia="仿宋_GB2312" w:cs="Times New Roman"/>
          <w:b w:val="0"/>
          <w:bCs w:val="0"/>
          <w:color w:val="auto"/>
          <w:highlight w:val="none"/>
          <w:lang w:val="en-US" w:eastAsia="zh-CN"/>
        </w:rPr>
        <w:t>法治泾源、法治政府、法治社会建设取得积极进展，全社会法治意识普遍增强，公共安全和社会治理水平显著提升，</w:t>
      </w:r>
      <w:r>
        <w:rPr>
          <w:rFonts w:hint="default" w:cs="Times New Roman"/>
          <w:b w:val="0"/>
          <w:bCs w:val="0"/>
          <w:color w:val="auto"/>
          <w:highlight w:val="none"/>
          <w:lang w:val="en" w:eastAsia="zh-CN"/>
        </w:rPr>
        <w:t>防范化解重大风险</w:t>
      </w:r>
      <w:r>
        <w:rPr>
          <w:rFonts w:hint="default" w:ascii="Times New Roman" w:hAnsi="Times New Roman" w:eastAsia="仿宋_GB2312" w:cs="Times New Roman"/>
          <w:b w:val="0"/>
          <w:bCs w:val="0"/>
          <w:color w:val="auto"/>
          <w:highlight w:val="none"/>
          <w:lang w:val="en-US" w:eastAsia="zh-CN"/>
        </w:rPr>
        <w:t>能力、突发事件应急能力、防灾减灾救灾能力显著增强，本质安全水平持续提升，社会大局保持和谐稳定</w:t>
      </w:r>
      <w:r>
        <w:rPr>
          <w:rFonts w:hint="default" w:ascii="Times New Roman" w:hAnsi="Times New Roman" w:eastAsia="仿宋_GB2312" w:cs="Times New Roman"/>
          <w:color w:val="auto"/>
          <w:highlight w:val="none"/>
          <w:lang w:val="en-US" w:eastAsia="zh-CN"/>
        </w:rPr>
        <w:t>。</w:t>
      </w:r>
    </w:p>
    <w:p>
      <w:pPr>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在此基础上再奋斗5年，到2035年实现全县发展综合实力大幅跃升，人民生活更加幸福美好，与全市全区全国同步基本实现社会主义现代化。</w:t>
      </w:r>
    </w:p>
    <w:p>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Times New Roman" w:hAnsi="Times New Roman" w:cs="Times New Roman"/>
          <w:b/>
          <w:bCs/>
          <w:color w:val="auto"/>
          <w:spacing w:val="-3"/>
          <w:sz w:val="32"/>
          <w:szCs w:val="20"/>
          <w:highlight w:val="none"/>
        </w:rPr>
      </w:pPr>
    </w:p>
    <w:p>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Times New Roman" w:hAnsi="Times New Roman" w:cs="Times New Roman"/>
          <w:b/>
          <w:bCs/>
          <w:color w:val="auto"/>
          <w:spacing w:val="-3"/>
          <w:sz w:val="32"/>
          <w:szCs w:val="20"/>
          <w:highlight w:val="none"/>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pacing w:val="-3"/>
          <w:sz w:val="28"/>
          <w:szCs w:val="28"/>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pacing w:val="-3"/>
          <w:sz w:val="28"/>
          <w:szCs w:val="28"/>
          <w:highlight w:val="none"/>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textAlignment w:val="auto"/>
        <w:rPr>
          <w:rFonts w:hint="default" w:ascii="Times New Roman" w:hAnsi="Times New Roman" w:eastAsia="黑体" w:cs="Times New Roman"/>
          <w:b w:val="0"/>
          <w:bCs w:val="0"/>
          <w:color w:val="auto"/>
          <w:spacing w:val="-3"/>
          <w:sz w:val="28"/>
          <w:szCs w:val="28"/>
          <w:highlight w:val="none"/>
          <w:lang w:val="en-US" w:eastAsia="zh-CN"/>
        </w:rPr>
      </w:pPr>
      <w:r>
        <w:rPr>
          <w:rFonts w:hint="default" w:ascii="Times New Roman" w:hAnsi="Times New Roman" w:eastAsia="黑体" w:cs="Times New Roman"/>
          <w:b w:val="0"/>
          <w:bCs w:val="0"/>
          <w:color w:val="auto"/>
          <w:spacing w:val="-3"/>
          <w:sz w:val="28"/>
          <w:szCs w:val="28"/>
          <w:highlight w:val="none"/>
          <w:lang w:val="en-US" w:eastAsia="zh-CN"/>
        </w:rPr>
        <w:t>表1  泾源县</w:t>
      </w:r>
      <w:r>
        <w:rPr>
          <w:rFonts w:hint="eastAsia" w:ascii="Times New Roman" w:hAnsi="Times New Roman" w:cs="Times New Roman"/>
          <w:b w:val="0"/>
          <w:bCs w:val="0"/>
          <w:color w:val="auto"/>
          <w:spacing w:val="-3"/>
          <w:sz w:val="28"/>
          <w:szCs w:val="28"/>
          <w:highlight w:val="none"/>
          <w:lang w:val="en-US" w:eastAsia="zh-CN"/>
        </w:rPr>
        <w:t>“</w:t>
      </w:r>
      <w:r>
        <w:rPr>
          <w:rFonts w:hint="default" w:ascii="Times New Roman" w:hAnsi="Times New Roman" w:eastAsia="黑体" w:cs="Times New Roman"/>
          <w:b w:val="0"/>
          <w:bCs w:val="0"/>
          <w:color w:val="auto"/>
          <w:spacing w:val="-3"/>
          <w:sz w:val="28"/>
          <w:szCs w:val="28"/>
          <w:highlight w:val="none"/>
          <w:lang w:val="en-US" w:eastAsia="zh-CN"/>
        </w:rPr>
        <w:t>十五五</w:t>
      </w:r>
      <w:r>
        <w:rPr>
          <w:rFonts w:hint="eastAsia" w:ascii="Times New Roman" w:hAnsi="Times New Roman" w:cs="Times New Roman"/>
          <w:b w:val="0"/>
          <w:bCs w:val="0"/>
          <w:color w:val="auto"/>
          <w:spacing w:val="-3"/>
          <w:sz w:val="28"/>
          <w:szCs w:val="28"/>
          <w:highlight w:val="none"/>
          <w:lang w:val="en-US" w:eastAsia="zh-CN"/>
        </w:rPr>
        <w:t>”</w:t>
      </w:r>
      <w:r>
        <w:rPr>
          <w:rFonts w:hint="default" w:ascii="Times New Roman" w:hAnsi="Times New Roman" w:cs="Times New Roman"/>
          <w:b w:val="0"/>
          <w:bCs w:val="0"/>
          <w:color w:val="auto"/>
          <w:spacing w:val="-3"/>
          <w:sz w:val="28"/>
          <w:szCs w:val="28"/>
          <w:highlight w:val="none"/>
          <w:lang w:val="en-US" w:eastAsia="zh-CN"/>
        </w:rPr>
        <w:t>时期经济社会发展主要指标</w:t>
      </w:r>
    </w:p>
    <w:tbl>
      <w:tblPr>
        <w:tblStyle w:val="71"/>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45"/>
        <w:gridCol w:w="1375"/>
        <w:gridCol w:w="1700"/>
        <w:gridCol w:w="818"/>
        <w:gridCol w:w="1208"/>
        <w:gridCol w:w="1156"/>
        <w:gridCol w:w="1147"/>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271"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类别</w:t>
            </w:r>
          </w:p>
        </w:tc>
        <w:tc>
          <w:tcPr>
            <w:tcW w:w="2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序号</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指标名称</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单位</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2025年</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2030年</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年均增长</w:t>
            </w:r>
          </w:p>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[累计]</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黑体" w:cs="Times New Roman"/>
                <w:b w:val="0"/>
                <w:bCs w:val="0"/>
                <w:color w:val="auto"/>
                <w:spacing w:val="0"/>
                <w:kern w:val="0"/>
                <w:sz w:val="21"/>
                <w:szCs w:val="21"/>
                <w:highlight w:val="none"/>
                <w:lang w:val="en-US" w:eastAsia="zh-CN" w:bidi="ar-SA"/>
              </w:rPr>
            </w:pPr>
            <w:r>
              <w:rPr>
                <w:rFonts w:hint="default" w:ascii="Times New Roman" w:hAnsi="Times New Roman" w:eastAsia="黑体" w:cs="Times New Roman"/>
                <w:b w:val="0"/>
                <w:bCs w:val="0"/>
                <w:color w:val="auto"/>
                <w:spacing w:val="0"/>
                <w:kern w:val="0"/>
                <w:sz w:val="21"/>
                <w:szCs w:val="21"/>
                <w:highlight w:val="none"/>
                <w:lang w:val="en-US" w:eastAsia="zh-CN" w:bidi="ar-SA"/>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经济</w:t>
            </w:r>
          </w:p>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发展</w:t>
            </w:r>
          </w:p>
        </w:tc>
        <w:tc>
          <w:tcPr>
            <w:tcW w:w="2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地区生产总值增长</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7</w:t>
            </w:r>
          </w:p>
        </w:tc>
        <w:tc>
          <w:tcPr>
            <w:tcW w:w="62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5左右</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2</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全员劳动生产率增长</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3</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常住人口城镇化率</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40.22</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＞47</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创新</w:t>
            </w:r>
          </w:p>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驱动</w:t>
            </w: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全社会研发经费投入增长</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0.74</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cs="Times New Roman"/>
                <w:b w:val="0"/>
                <w:bCs w:val="0"/>
                <w:color w:val="auto"/>
                <w:spacing w:val="0"/>
                <w:kern w:val="0"/>
                <w:sz w:val="21"/>
                <w:szCs w:val="21"/>
                <w:highlight w:val="none"/>
                <w:lang w:val="en-US" w:eastAsia="zh-CN" w:bidi="ar-SA"/>
              </w:rPr>
              <w:t>0.8</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每万人口发明专利拥有量</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件</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0.24</w:t>
            </w:r>
          </w:p>
        </w:tc>
        <w:tc>
          <w:tcPr>
            <w:tcW w:w="62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cs="Times New Roman"/>
                <w:b w:val="0"/>
                <w:bCs w:val="0"/>
                <w:color w:val="auto"/>
                <w:spacing w:val="0"/>
                <w:kern w:val="0"/>
                <w:sz w:val="21"/>
                <w:szCs w:val="21"/>
                <w:highlight w:val="none"/>
                <w:lang w:val="en-US" w:eastAsia="zh-CN" w:bidi="ar-SA"/>
              </w:rPr>
              <w:t>0.6</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民生</w:t>
            </w:r>
          </w:p>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福祉</w:t>
            </w: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6</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城镇调查失业率</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＜5.5</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7</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居民人均可支配收入增长</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8</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劳动年龄人口平均受教育年限</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年</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11.3</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11.7</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9</w:t>
            </w:r>
          </w:p>
        </w:tc>
        <w:tc>
          <w:tcPr>
            <w:tcW w:w="740"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每千人口拥有医护人员数</w:t>
            </w:r>
          </w:p>
        </w:tc>
        <w:tc>
          <w:tcPr>
            <w:tcW w:w="914"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执业医师数</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个/千人</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3.3</w:t>
            </w:r>
          </w:p>
        </w:tc>
        <w:tc>
          <w:tcPr>
            <w:tcW w:w="62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3.3</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740"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914"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注册护士数</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个/千人</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2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10</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养老机构护理型床位占比</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cs="Times New Roman"/>
                <w:b w:val="0"/>
                <w:bCs w:val="0"/>
                <w:color w:val="auto"/>
                <w:spacing w:val="0"/>
                <w:kern w:val="0"/>
                <w:sz w:val="21"/>
                <w:szCs w:val="21"/>
                <w:highlight w:val="none"/>
                <w:lang w:val="en-US" w:eastAsia="zh-CN" w:bidi="ar-SA"/>
              </w:rPr>
              <w:t>60</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cs="Times New Roman"/>
                <w:b w:val="0"/>
                <w:bCs w:val="0"/>
                <w:color w:val="auto"/>
                <w:spacing w:val="0"/>
                <w:kern w:val="0"/>
                <w:sz w:val="21"/>
                <w:szCs w:val="21"/>
                <w:highlight w:val="none"/>
                <w:lang w:val="en-US" w:eastAsia="zh-CN" w:bidi="ar-SA"/>
              </w:rPr>
              <w:t>70</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11</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3岁以下婴幼儿入托率提高</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[4.5]</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12</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人均预期寿命</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岁</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77.</w:t>
            </w:r>
            <w:r>
              <w:rPr>
                <w:rFonts w:hint="default" w:ascii="Times New Roman" w:hAnsi="Times New Roman" w:cs="Times New Roman"/>
                <w:b w:val="0"/>
                <w:bCs w:val="0"/>
                <w:color w:val="auto"/>
                <w:spacing w:val="0"/>
                <w:kern w:val="0"/>
                <w:sz w:val="21"/>
                <w:szCs w:val="21"/>
                <w:highlight w:val="none"/>
                <w:lang w:val="en-US" w:eastAsia="zh-CN" w:bidi="ar-SA"/>
              </w:rPr>
              <w:t>79</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78.35</w:t>
            </w:r>
          </w:p>
        </w:tc>
        <w:tc>
          <w:tcPr>
            <w:tcW w:w="616"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绿色</w:t>
            </w:r>
          </w:p>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发展</w:t>
            </w: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13</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单位地区生产总值二氧化碳排放降低</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1239"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完成自治区、市下达指标</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14</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单位地区生产总值用水量降低</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13</w:t>
            </w:r>
          </w:p>
        </w:tc>
        <w:tc>
          <w:tcPr>
            <w:tcW w:w="1239"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完成自治区、市下达指标</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15</w:t>
            </w:r>
          </w:p>
        </w:tc>
        <w:tc>
          <w:tcPr>
            <w:tcW w:w="1655"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非化石能源占能源消费总量比重</w:t>
            </w:r>
          </w:p>
        </w:tc>
        <w:tc>
          <w:tcPr>
            <w:tcW w:w="4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1239"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完成自治区、市下达指标</w:t>
            </w:r>
          </w:p>
        </w:tc>
        <w:tc>
          <w:tcPr>
            <w:tcW w:w="50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16</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优良水体比例</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100</w:t>
            </w:r>
          </w:p>
        </w:tc>
        <w:tc>
          <w:tcPr>
            <w:tcW w:w="1239"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完成自治区、市下达指标</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17</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森林覆盖率</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48.65</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49.00</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18</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水土保持率</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65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85.87</w:t>
            </w:r>
          </w:p>
        </w:tc>
        <w:tc>
          <w:tcPr>
            <w:tcW w:w="6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86.37</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71"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安全保障</w:t>
            </w:r>
          </w:p>
        </w:tc>
        <w:tc>
          <w:tcPr>
            <w:tcW w:w="240"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19</w:t>
            </w:r>
          </w:p>
        </w:tc>
        <w:tc>
          <w:tcPr>
            <w:tcW w:w="1655"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粮食综合生产能力</w:t>
            </w:r>
          </w:p>
        </w:tc>
        <w:tc>
          <w:tcPr>
            <w:tcW w:w="44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吨</w:t>
            </w:r>
          </w:p>
        </w:tc>
        <w:tc>
          <w:tcPr>
            <w:tcW w:w="650"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5431</w:t>
            </w:r>
          </w:p>
        </w:tc>
        <w:tc>
          <w:tcPr>
            <w:tcW w:w="62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5600</w:t>
            </w:r>
          </w:p>
        </w:tc>
        <w:tc>
          <w:tcPr>
            <w:tcW w:w="616"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w:t>
            </w:r>
          </w:p>
        </w:tc>
        <w:tc>
          <w:tcPr>
            <w:tcW w:w="502" w:type="pct"/>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ind w:firstLine="0" w:firstLineChars="0"/>
              <w:jc w:val="center"/>
              <w:textAlignment w:val="center"/>
              <w:rPr>
                <w:rFonts w:hint="default" w:ascii="Times New Roman" w:hAnsi="Times New Roman" w:eastAsia="仿宋_GB2312" w:cs="Times New Roman"/>
                <w:b w:val="0"/>
                <w:bCs w:val="0"/>
                <w:color w:val="auto"/>
                <w:spacing w:val="0"/>
                <w:kern w:val="0"/>
                <w:sz w:val="21"/>
                <w:szCs w:val="21"/>
                <w:highlight w:val="none"/>
                <w:lang w:val="en-US" w:eastAsia="zh-CN" w:bidi="ar-SA"/>
              </w:rPr>
            </w:pPr>
            <w:r>
              <w:rPr>
                <w:rFonts w:hint="default" w:ascii="Times New Roman" w:hAnsi="Times New Roman" w:eastAsia="仿宋_GB2312" w:cs="Times New Roman"/>
                <w:b w:val="0"/>
                <w:bCs w:val="0"/>
                <w:color w:val="auto"/>
                <w:spacing w:val="0"/>
                <w:kern w:val="0"/>
                <w:sz w:val="21"/>
                <w:szCs w:val="21"/>
                <w:highlight w:val="none"/>
                <w:lang w:val="en-US" w:eastAsia="zh-CN" w:bidi="ar-SA"/>
              </w:rPr>
              <w:t>约束性</w:t>
            </w:r>
          </w:p>
        </w:tc>
      </w:tr>
    </w:tbl>
    <w:p>
      <w:pPr>
        <w:bidi w:val="0"/>
        <w:rPr>
          <w:rFonts w:hint="default" w:ascii="Times New Roman" w:hAnsi="Times New Roman" w:eastAsia="楷体" w:cs="Times New Roman"/>
          <w:sz w:val="24"/>
          <w:szCs w:val="24"/>
          <w:highlight w:val="none"/>
          <w:lang w:val="en-US" w:eastAsia="zh-CN"/>
        </w:rPr>
      </w:pPr>
      <w:r>
        <w:rPr>
          <w:rFonts w:hint="default" w:ascii="Times New Roman" w:hAnsi="Times New Roman" w:eastAsia="楷体" w:cs="Times New Roman"/>
          <w:sz w:val="24"/>
          <w:szCs w:val="24"/>
          <w:highlight w:val="none"/>
          <w:lang w:val="en-US" w:eastAsia="zh-CN"/>
        </w:rPr>
        <w:t>注：[  ]内为5年累计数。</w:t>
      </w:r>
    </w:p>
    <w:p>
      <w:pPr>
        <w:bidi w:val="0"/>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38" w:name="_Toc18308"/>
      <w:r>
        <w:rPr>
          <w:rFonts w:hint="default" w:ascii="Times New Roman" w:hAnsi="Times New Roman" w:cs="Times New Roman"/>
          <w:color w:val="auto"/>
          <w:highlight w:val="none"/>
          <w:lang w:val="en-US" w:eastAsia="zh-CN"/>
        </w:rPr>
        <w:t>发挥地域优势 精准对标发展定位</w:t>
      </w:r>
      <w:bookmarkEnd w:id="38"/>
    </w:p>
    <w:bookmarkEnd w:id="37"/>
    <w:p>
      <w:pPr>
        <w:pStyle w:val="3"/>
        <w:bidi w:val="0"/>
        <w:rPr>
          <w:rFonts w:hint="default" w:ascii="Times New Roman" w:hAnsi="Times New Roman" w:cs="Times New Roman"/>
          <w:lang w:val="en-US" w:eastAsia="zh-CN"/>
        </w:rPr>
      </w:pPr>
      <w:bookmarkStart w:id="39" w:name="_Toc30573"/>
      <w:r>
        <w:rPr>
          <w:rFonts w:hint="default" w:ascii="Times New Roman" w:hAnsi="Times New Roman" w:cs="Times New Roman"/>
          <w:lang w:val="en-US" w:eastAsia="zh-CN"/>
        </w:rPr>
        <w:t>聚力筑牢国家重点生态功能区</w:t>
      </w:r>
      <w:bookmarkEnd w:id="39"/>
    </w:p>
    <w:bookmarkEnd w:id="31"/>
    <w:bookmarkEnd w:id="32"/>
    <w:bookmarkEnd w:id="33"/>
    <w:bookmarkEnd w:id="34"/>
    <w:p>
      <w:pPr>
        <w:bidi w:val="0"/>
        <w:rPr>
          <w:rFonts w:hint="default" w:ascii="Times New Roman" w:hAnsi="Times New Roman" w:cs="Times New Roman"/>
          <w:highlight w:val="none"/>
          <w:lang w:val="en-US" w:eastAsia="zh-CN"/>
        </w:rPr>
      </w:pPr>
      <w:bookmarkStart w:id="40" w:name="_Toc32609"/>
      <w:bookmarkStart w:id="41" w:name="_Toc11200"/>
      <w:r>
        <w:rPr>
          <w:rFonts w:hint="default" w:ascii="Times New Roman" w:hAnsi="Times New Roman" w:cs="Times New Roman"/>
          <w:highlight w:val="none"/>
          <w:lang w:val="en-US" w:eastAsia="zh-CN"/>
        </w:rPr>
        <w:t>围绕泾源县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一区一山</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生态战略定位，增强六盘山天然水塔、生态绿岛功能，提升水源涵养功能，强化生态保护修复支撑，改善生态系统质量，增强生态稳定性，提高生态系统服务功能，筑牢祖国西北重要的生态安全屏障。</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增强六盘山生态绿岛功能。</w:t>
      </w:r>
      <w:r>
        <w:rPr>
          <w:rFonts w:hint="default" w:ascii="Times New Roman" w:hAnsi="Times New Roman" w:cs="Times New Roman"/>
          <w:highlight w:val="none"/>
          <w:lang w:val="en-US" w:eastAsia="zh-CN"/>
        </w:rPr>
        <w:t>以提升水源涵养与森林生物多样性为目标，重点推进水源涵养林、水土保持林建设，构建稳定高效的多功能林草生态系统，持续增强森林碳汇能力与水源涵养效能。通过种质资源收集保护与适生树种繁育推广，重点实施次生林改造、未成林补植、针阔混交林与水土保持林建设，同步加强珍稀濒危动植物及其栖息地保护，全面提升生物多样性保护效能。完善重点物种和重要遗传资源迁地保护体系，加强动植物园、种质资源库（圃）、救护繁育中心等迁地保护设施建设，持续开展珍稀濒危物种、极小种群和重要遗传资源抢救性保护。推行六盘山及外围人工落叶松纯林的近自然化经营，重点培育乔灌混交林，优化林分结构，科学开展灌木林抚育管理，促进森林正向演替与天然更新。修筑生物通道，在六盘山外围建设生态缓冲区。</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强化西部安全屏障功能。</w:t>
      </w:r>
      <w:r>
        <w:rPr>
          <w:rFonts w:hint="default" w:ascii="Times New Roman" w:hAnsi="Times New Roman" w:cs="Times New Roman"/>
          <w:highlight w:val="none"/>
          <w:lang w:val="en-US" w:eastAsia="zh-CN"/>
        </w:rPr>
        <w:t>全方位</w:t>
      </w:r>
      <w:r>
        <w:rPr>
          <w:rFonts w:hint="default" w:ascii="Times New Roman" w:hAnsi="Times New Roman" w:cs="Times New Roman"/>
          <w:highlight w:val="none"/>
          <w:lang w:eastAsia="zh-CN"/>
        </w:rPr>
        <w:t>落实</w:t>
      </w:r>
      <w:r>
        <w:rPr>
          <w:rFonts w:hint="default" w:ascii="Times New Roman" w:hAnsi="Times New Roman" w:cs="Times New Roman"/>
          <w:highlight w:val="none"/>
          <w:lang w:val="en-US" w:eastAsia="zh-CN"/>
        </w:rPr>
        <w:t>泾源县六盘山国家级自然保护区核心区</w:t>
      </w:r>
      <w:r>
        <w:rPr>
          <w:rFonts w:hint="default" w:ascii="Times New Roman" w:hAnsi="Times New Roman" w:cs="Times New Roman"/>
          <w:highlight w:val="none"/>
          <w:lang w:eastAsia="zh-CN"/>
        </w:rPr>
        <w:t>生态环境管控</w:t>
      </w:r>
      <w:r>
        <w:rPr>
          <w:rFonts w:hint="default" w:ascii="Times New Roman" w:hAnsi="Times New Roman" w:cs="Times New Roman"/>
          <w:highlight w:val="none"/>
          <w:lang w:val="en-US" w:eastAsia="zh-CN"/>
        </w:rPr>
        <w:t>要求</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突出泾源县国家重点生态功能区定位，强化六盘山生态屏障。</w:t>
      </w:r>
      <w:r>
        <w:rPr>
          <w:rFonts w:hint="default" w:ascii="Times New Roman" w:hAnsi="Times New Roman" w:cs="Times New Roman"/>
          <w:highlight w:val="none"/>
        </w:rPr>
        <w:t>实施清单化管理和动态更新，</w:t>
      </w:r>
      <w:r>
        <w:rPr>
          <w:rFonts w:hint="default" w:ascii="Times New Roman" w:hAnsi="Times New Roman" w:cs="Times New Roman"/>
          <w:highlight w:val="none"/>
          <w:lang w:val="en-US" w:eastAsia="zh-CN"/>
        </w:rPr>
        <w:t>严格落实</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三区三线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管控，</w:t>
      </w:r>
      <w:r>
        <w:rPr>
          <w:rFonts w:hint="default" w:ascii="Times New Roman" w:hAnsi="Times New Roman" w:cs="Times New Roman"/>
          <w:highlight w:val="none"/>
        </w:rPr>
        <w:t>推进环境保护与空间精细化管控。优先保护单元以严格保护生态环境、严格限制产业发展为导向，禁止或限制大规模的工业开发和城镇建设；重点管控单元总体上以守住环境质量底线、控制资源利用上线、积极发展社会经济为导向，实施污染防治、生态环境修复治理和差异化的环境准入</w:t>
      </w:r>
      <w:r>
        <w:rPr>
          <w:rFonts w:hint="default" w:ascii="Times New Roman" w:hAnsi="Times New Roman" w:cs="Times New Roman"/>
          <w:highlight w:val="none"/>
          <w:lang w:eastAsia="zh-CN"/>
        </w:rPr>
        <w:t>；</w:t>
      </w:r>
      <w:r>
        <w:rPr>
          <w:rFonts w:hint="default" w:ascii="Times New Roman" w:hAnsi="Times New Roman" w:cs="Times New Roman"/>
          <w:highlight w:val="none"/>
        </w:rPr>
        <w:t>一般管控单元以适度发展社会经济、避免大规模高强度开发为导向，执行区域生态环境保护的基本要求</w:t>
      </w:r>
      <w:r>
        <w:rPr>
          <w:rFonts w:hint="default" w:ascii="Times New Roman" w:hAnsi="Times New Roman" w:cs="Times New Roman"/>
          <w:highlight w:val="none"/>
          <w:lang w:val="en-US" w:eastAsia="zh-CN"/>
        </w:rPr>
        <w:t>。将生态环境分区管控成果作为推进污染防治、生态保护、环境风险防控等工作的重要依据，强化生态环境分区管控在生态、水、大气、土壤、固体废物等各要素环境管理中的应用。</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加强生态系统治理。</w:t>
      </w:r>
      <w:r>
        <w:rPr>
          <w:rFonts w:hint="default" w:ascii="Times New Roman" w:hAnsi="Times New Roman" w:cs="Times New Roman"/>
          <w:highlight w:val="none"/>
          <w:lang w:val="en-US" w:eastAsia="zh-CN"/>
        </w:rPr>
        <w:t>坚持</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节约优先、保护优先，自然恢复为主</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方针，对生态重要和敏感区域，加大水源涵养林建设和退化林改造提升力度，通过自然封育、人工抚育等措施，实施水土保持等综合生态治理，改善生态环境，提升生态系统质量和水源涵养能力。加强泾河流域生态治理，推进河长制，全面开展</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保、防、控、治、管</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全过程水生态保护与修复，加强泾河两岸乡村郊野段的自然河岸带保护与恢复，保障河滩地和滨岸带空间，恢复和建设河岸植被缓冲带。加强湿地保护修复建设，落实源头治理、过程管控、生物净化等措施，修复受损湿地，恢复水生生物，提升湿地蓄水、防洪、排水及平衡水生态等功能，增强湿地碳汇功能，构建不同类型的水禽栖息生境，建立湿地环境教育设施。</w:t>
      </w:r>
    </w:p>
    <w:p>
      <w:pPr>
        <w:pStyle w:val="3"/>
        <w:bidi w:val="0"/>
        <w:rPr>
          <w:rFonts w:hint="default" w:ascii="Times New Roman" w:hAnsi="Times New Roman" w:cs="Times New Roman"/>
          <w:lang w:val="en-US" w:eastAsia="zh-CN"/>
        </w:rPr>
      </w:pPr>
      <w:bookmarkStart w:id="42" w:name="_Toc23271"/>
      <w:bookmarkStart w:id="43" w:name="_Toc993687455"/>
      <w:r>
        <w:rPr>
          <w:rFonts w:hint="default" w:ascii="Times New Roman" w:hAnsi="Times New Roman" w:cs="Times New Roman"/>
          <w:lang w:val="en-US" w:eastAsia="zh-CN"/>
        </w:rPr>
        <w:t>聚力打造生态休闲文旅特色县</w:t>
      </w:r>
      <w:bookmarkEnd w:id="42"/>
      <w:bookmarkEnd w:id="43"/>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坚持</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生态优先、文化赋能、全域融合</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发展理念，立足泾源生态和文化资源优势，以创建国家级全域旅游示范区为核心目标，构建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一核一环四区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全域旅游发展格局，推动</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文旅+康养</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生态+体验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协同发展。</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构建文旅发展新格局。</w:t>
      </w:r>
      <w:r>
        <w:rPr>
          <w:rFonts w:hint="default" w:ascii="Times New Roman" w:hAnsi="Times New Roman" w:cs="Times New Roman"/>
          <w:highlight w:val="none"/>
          <w:lang w:val="en-US" w:eastAsia="zh-CN"/>
        </w:rPr>
        <w:t>立足泾源生态和文化资源优势，走特色化、差异化发展道路，构建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一核一环四区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的空间结构，形成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宁夏大环线中的泾源特色节点群</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。以泾源县城为全域旅游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服务核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，聚焦</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文化为魂、旅游为体、服务为核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的发展定位，整合各类资源，完善服务功能，使其成为集文旅综合服务、资源集散、体验消费、品牌展示于一体的县域文旅经济核心引擎。通过5条特色线路形成100公里旅游大环线体系，助力融入固原市全域旅游发展格局。以六盘山、泾河源、滑雪场、胭脂峡为基础，打造四个特色旅游区，强化与宁夏文旅品牌的互补性，形成各具特色、相互支撑的文旅发展格局。</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深化旅游产业融合创新。</w:t>
      </w:r>
      <w:r>
        <w:rPr>
          <w:rFonts w:hint="default" w:ascii="Times New Roman" w:hAnsi="Times New Roman" w:cs="Times New Roman"/>
          <w:highlight w:val="none"/>
          <w:lang w:val="en-US" w:eastAsia="zh-CN"/>
        </w:rPr>
        <w:t>深度推进旅游产业多业态融合发展，进一步激活生态、文化、农业等资源潜力，推动文旅产业向高质量、多元化发展，为生态休闲文旅特色县建设注入强劲动能。立足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中国天然氧吧</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品牌优势，将生态保护与旅游开发有机结合，创建碳中和旅游示范区，在重点景区全面推广低碳设施，在适宜区域建设无痕露营基地，实现生态价值向经济价值、社会价值的多元转化。依托六盘山长征文化资源，推动红色旅游从</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静态展示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向</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动态体验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转型，打造集教育、体验、休闲于一体的红色文旅综合体，增强红色文化的感染力与传播力。发挥</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避暑旅游目的地</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中国天然氧吧</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中国气候宜居城市</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优势，整合森林、温泉、中医药等资源，建设高品质森林康养基地、温泉疗愈综合体，形成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生态+健康+旅游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的完整产业链，打造特色鲜明的康养旅游目的地。依托特色产业，开发工业旅游产品，推动工业旅游与文创产业融合，形成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生产观光+消费体验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的闭环，增强消费体验与品牌认知。</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完善旅游公共服务。</w:t>
      </w:r>
      <w:r>
        <w:rPr>
          <w:rFonts w:hint="default" w:ascii="Times New Roman" w:hAnsi="Times New Roman" w:cs="Times New Roman"/>
          <w:highlight w:val="none"/>
          <w:lang w:val="en-US" w:eastAsia="zh-CN"/>
        </w:rPr>
        <w:t>构建多层级游客服务中心体系，在重点乡镇建设</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15分钟服务圈</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规范旅游标识系统，提升游客导览体验，推进旅游厕所革命，提升厕所管理维护水平，加快自驾车旅居车营地建设，满足自驾游客需求，推进无障碍环境建设，保障特殊群体旅游权益，提升基础设施服务水平。加强智慧文旅建设，以</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数字泾源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建设为契机，建设全域旅游大数据中心，开发</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元游泾源</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智慧旅游，实现</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一机游</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服务闭环，加快景区智慧化改造，举办线上文旅推介会和直播活动，扩大泾源文旅品牌影响力，推进旅游服务、管理、营销全链条数字化升级。</w:t>
      </w:r>
    </w:p>
    <w:p>
      <w:pPr>
        <w:pStyle w:val="3"/>
        <w:bidi w:val="0"/>
        <w:rPr>
          <w:rFonts w:hint="default" w:ascii="Times New Roman" w:hAnsi="Times New Roman" w:cs="Times New Roman"/>
          <w:lang w:val="en-US" w:eastAsia="zh-CN"/>
        </w:rPr>
      </w:pPr>
      <w:bookmarkStart w:id="44" w:name="_Toc20681"/>
      <w:bookmarkStart w:id="45" w:name="_Toc1803957597"/>
      <w:r>
        <w:rPr>
          <w:rFonts w:hint="default" w:ascii="Times New Roman" w:hAnsi="Times New Roman" w:cs="Times New Roman"/>
          <w:lang w:val="en-US" w:eastAsia="zh-CN"/>
        </w:rPr>
        <w:t>聚力创建生态经济转化先行县</w:t>
      </w:r>
      <w:bookmarkEnd w:id="44"/>
      <w:bookmarkEnd w:id="45"/>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延续</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生态泾源、绿色发展</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理念，持续加强生态建设，聚焦生态产业化路径，发展生态观光农业和森林景观利用等业态，促进生态价值向经济价值转化，推动生态经济化、经济生态化，实现生态保护与富民增收双赢。</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大力发展林下经济。</w:t>
      </w:r>
      <w:r>
        <w:rPr>
          <w:rFonts w:hint="default" w:ascii="Times New Roman" w:hAnsi="Times New Roman" w:cs="Times New Roman"/>
          <w:color w:val="auto"/>
          <w:highlight w:val="none"/>
          <w:lang w:val="en-US" w:eastAsia="zh-CN"/>
        </w:rPr>
        <w:t>泾源县立足丰富的林地资源，推动林下经济规模化、集约化、产业化发展，提高林下经济产值，带动农户参与林下经济发展，促进农村劳动力就业，助力乡村振兴，实现生态效益与经济效益双赢。依托现有林下种植基地，扩大种植规模，加强与科研院校合作，发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苗药套种、林药间作</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模式，实现标准化种植；引入中药材加工企业，提高中药材产业效益。持续完善标准化蜂场建设，提高养殖技术水平，加强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泾源蜂蜜</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品质保障，加大品牌宣传力度，提升品牌</w:t>
      </w:r>
      <w:r>
        <w:rPr>
          <w:rFonts w:hint="default" w:ascii="Times New Roman" w:hAnsi="Times New Roman" w:cs="Times New Roman"/>
          <w:b w:val="0"/>
          <w:bCs w:val="0"/>
          <w:color w:val="auto"/>
          <w:highlight w:val="none"/>
          <w:lang w:val="en-US" w:eastAsia="zh-CN"/>
        </w:rPr>
        <w:t>知名度和市场占有率。加大对林下经济产品加工企业的扶持力度，培育林禽养殖专业合作社和养殖大户，通过招商引资、政策补贴等方式，吸引企业投资建设加工生产线，延长产业链。建立产</w:t>
      </w:r>
      <w:r>
        <w:rPr>
          <w:rFonts w:hint="default" w:ascii="Times New Roman" w:hAnsi="Times New Roman" w:cs="Times New Roman"/>
          <w:color w:val="auto"/>
          <w:highlight w:val="none"/>
          <w:lang w:val="en-US" w:eastAsia="zh-CN"/>
        </w:rPr>
        <w:t>学研合作基地，引进先进的技术和成果，建立县、乡、村三级科技服务网络，建设林下经济科技示范园区，发挥科技示范引领作用。</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建立健全生态价值转化体系。</w:t>
      </w:r>
      <w:r>
        <w:rPr>
          <w:rFonts w:hint="default" w:ascii="Times New Roman" w:hAnsi="Times New Roman" w:cs="Times New Roman"/>
          <w:b w:val="0"/>
          <w:bCs w:val="0"/>
          <w:color w:val="auto"/>
          <w:highlight w:val="none"/>
          <w:lang w:val="en-US" w:eastAsia="zh-CN"/>
        </w:rPr>
        <w:t>健全泾源县生态系统生产总值（GEP）核算方法体系，扩大GEP核算范围，探索GEP核算应用路径。建立生态产品市场定价、信用、转化和交易体系，探索森林、草原、清水资源等生态产品价值实现机制。持续巩固泾源县</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绿水青山就是金山银山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实践创新基地成果，开展特色林产品人工培育，大力发展林下经济新业态，打造一批林下经济产品品牌，拓展观光体验游和生态休闲度假游，推动生态优势转化为经济优势。探索</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政府主导、企业和社会各界参与、市场化运作</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的可持续生态产品价值实现路径，增强生态产品营销，带动群众增收致富。深化闽宁协作，进一步延长产业链条，提升林下经济产品附加值，形成与供给地资源环境相协调的林下经济产业集群。</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健全生态补偿体系。</w:t>
      </w:r>
      <w:r>
        <w:rPr>
          <w:rFonts w:hint="default" w:ascii="Times New Roman" w:hAnsi="Times New Roman" w:cs="Times New Roman"/>
          <w:color w:val="auto"/>
          <w:highlight w:val="none"/>
          <w:lang w:val="en-US" w:eastAsia="zh-CN"/>
        </w:rPr>
        <w:t>通过制定科学化的资金分配办法，将核心指标纳入转移支付分配因素，确保资金分配与生态治理成效挂钩。优化生态补偿机制动态化设计，探索建立差异化补偿标准体系，逐步提高公益林、草原、湿地等生态资源的补偿标准，实现精准化资金投放。探索建立横向补偿机制，积极推动跨县流域生态补偿，构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谁达标谁受益、谁污染谁赔付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补偿模式。加快推进林草治理体系现代化进程，建立由政府、企业、公众等多种主体组成的多元共治、权责分明、互相监督的治理体系，探索完善系统完备、科学规范、运行有效的林草制度体系，持续完善生态产品价值实现相关政策措施，切实将制度优势转化为生态价值。加快科技创新，构建林草资源管理</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一张图</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数据库和智慧平台，加强林草业应用基础和应用技术创新，发挥科技支撑作用，巩固完善多元化林草科技推广体系，着力加快生态价值转化。</w:t>
      </w:r>
      <w:r>
        <w:rPr>
          <w:rFonts w:hint="default" w:ascii="Times New Roman" w:hAnsi="Times New Roman" w:eastAsia="仿宋_GB2312" w:cs="Times New Roman"/>
          <w:b w:val="0"/>
          <w:bCs w:val="0"/>
          <w:color w:val="auto"/>
          <w:highlight w:val="none"/>
          <w:lang w:val="en-US" w:eastAsia="zh-CN"/>
        </w:rPr>
        <w:t>构建全域智能监管体系，整合环境数据，实现污染溯源、非现场执法及生态补偿自动核算，推动生态产品价值转化</w:t>
      </w:r>
      <w:r>
        <w:rPr>
          <w:rFonts w:hint="default" w:ascii="Times New Roman" w:hAnsi="Times New Roman" w:cs="Times New Roman"/>
          <w:color w:val="auto"/>
          <w:highlight w:val="none"/>
          <w:lang w:val="en-US" w:eastAsia="zh-CN"/>
        </w:rPr>
        <w:t>。</w:t>
      </w:r>
    </w:p>
    <w:p>
      <w:pPr>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b w:val="0"/>
          <w:bCs w:val="0"/>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keepNext/>
        <w:keepLines/>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auto"/>
          <w:highlight w:val="none"/>
          <w:lang w:val="en-US" w:eastAsia="zh-CN"/>
        </w:rPr>
      </w:pPr>
      <w:bookmarkStart w:id="46" w:name="_Toc24676"/>
      <w:r>
        <w:rPr>
          <w:rFonts w:hint="default" w:ascii="Times New Roman" w:hAnsi="Times New Roman" w:cs="Times New Roman"/>
          <w:color w:val="auto"/>
          <w:highlight w:val="none"/>
          <w:lang w:val="en-US" w:eastAsia="zh-CN"/>
        </w:rPr>
        <w:t>建设现代化产业体系 持续夯实高质量发展根基</w:t>
      </w:r>
      <w:bookmarkEnd w:id="46"/>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坚持把发展特色产业作为推动高质量发展的重要引擎，以旅游全要素配置激活一产、育强三产、带动二产，通过产业协同、链条延伸、价值提升，</w:t>
      </w:r>
      <w:r>
        <w:rPr>
          <w:rFonts w:hint="default" w:ascii="Times New Roman" w:hAnsi="Times New Roman" w:cs="Times New Roman"/>
          <w:highlight w:val="none"/>
        </w:rPr>
        <w:t>构建</w:t>
      </w:r>
      <w:r>
        <w:rPr>
          <w:rFonts w:hint="eastAsia" w:ascii="Times New Roman" w:hAnsi="Times New Roman" w:cs="Times New Roman"/>
          <w:highlight w:val="none"/>
          <w:lang w:eastAsia="zh-CN"/>
        </w:rPr>
        <w:t>“</w:t>
      </w:r>
      <w:r>
        <w:rPr>
          <w:rFonts w:hint="default" w:ascii="Times New Roman" w:hAnsi="Times New Roman" w:cs="Times New Roman"/>
          <w:highlight w:val="none"/>
        </w:rPr>
        <w:t>1+4+N</w:t>
      </w:r>
      <w:r>
        <w:rPr>
          <w:rFonts w:hint="eastAsia" w:ascii="Times New Roman" w:hAnsi="Times New Roman" w:cs="Times New Roman"/>
          <w:highlight w:val="none"/>
          <w:lang w:eastAsia="zh-CN"/>
        </w:rPr>
        <w:t>”</w:t>
      </w:r>
      <w:r>
        <w:rPr>
          <w:rFonts w:hint="default" w:ascii="Times New Roman" w:hAnsi="Times New Roman" w:cs="Times New Roman"/>
          <w:highlight w:val="none"/>
        </w:rPr>
        <w:t>现代产业体系</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走出具有泾源特色的县域产业融合发展之路。</w:t>
      </w:r>
    </w:p>
    <w:p>
      <w:pPr>
        <w:pStyle w:val="3"/>
        <w:bidi w:val="0"/>
        <w:rPr>
          <w:rFonts w:hint="default" w:ascii="Times New Roman" w:hAnsi="Times New Roman" w:cs="Times New Roman"/>
        </w:rPr>
      </w:pPr>
      <w:bookmarkStart w:id="47" w:name="_Toc10041"/>
      <w:r>
        <w:rPr>
          <w:rFonts w:hint="default" w:ascii="Times New Roman" w:hAnsi="Times New Roman" w:cs="Times New Roman"/>
          <w:lang w:val="en-US" w:eastAsia="zh-CN"/>
        </w:rPr>
        <w:t>促进特色生态农业提质增效</w:t>
      </w:r>
      <w:bookmarkEnd w:id="47"/>
    </w:p>
    <w:p>
      <w:pPr>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围绕农业产业发展，重点推进种植业、养殖业、特色富民产业及农业产业融合项目，涵盖中药材、食用菌、肉牛、中蜂、冷水鱼等多个领域，推动特色农业标准化、绿色化、品牌化、高端化发展，助力乡村振兴与产业升级。</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持续推动特色养殖业多元化发展。</w:t>
      </w:r>
      <w:r>
        <w:rPr>
          <w:rFonts w:hint="default" w:ascii="Times New Roman" w:hAnsi="Times New Roman" w:eastAsia="仿宋_GB2312" w:cs="Times New Roman"/>
          <w:b w:val="0"/>
          <w:bCs w:val="0"/>
          <w:color w:val="auto"/>
          <w:highlight w:val="none"/>
          <w:lang w:val="en-US" w:eastAsia="zh-CN"/>
        </w:rPr>
        <w:t>肉牛产业坚持优品种、提品质、走高端一体联动，在</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吃干榨净</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上下功夫，做好良种繁育、疫病防控、饲草保障、科学饲喂、精深加工、冷链销售全产业链文章，打造优质高端肉牛养殖加工基地；支持发展青贮玉米、苜蓿等饲草料生产，推广加工调制优质饲草，大湾乡、六盘山镇片区重点建设饲草料保障基地；推行</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户繁场育</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养殖模式，强化高效益肉牛品种培育，培育高档基础母牛繁育基地，扩大养殖规模，泾河源镇、兴盛乡、黄花乡、新民乡片区重点建设优质肉牛养殖园区；香水镇重点建设活畜交易、全牛产品加工区。加强中蜂产业发展，</w:t>
      </w:r>
      <w:r>
        <w:rPr>
          <w:rFonts w:hint="default" w:ascii="Times New Roman" w:hAnsi="Times New Roman" w:cs="Times New Roman"/>
          <w:b w:val="0"/>
          <w:bCs w:val="0"/>
          <w:color w:val="auto"/>
          <w:highlight w:val="none"/>
          <w:lang w:val="en-US" w:eastAsia="zh-CN"/>
        </w:rPr>
        <w:t>用好</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泾源蜂蜜</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国家地理标志，深化</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企业+合作社+基地+蜂农</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模式，</w:t>
      </w:r>
      <w:r>
        <w:rPr>
          <w:rFonts w:hint="default" w:ascii="Times New Roman" w:hAnsi="Times New Roman" w:eastAsia="仿宋_GB2312" w:cs="Times New Roman"/>
          <w:color w:val="auto"/>
          <w:highlight w:val="none"/>
        </w:rPr>
        <w:t>扩大中蜂养殖规模，建设中蜂良种繁育基地</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b w:val="0"/>
          <w:bCs w:val="0"/>
          <w:color w:val="auto"/>
          <w:highlight w:val="none"/>
          <w:lang w:val="en-US" w:eastAsia="zh-CN"/>
        </w:rPr>
        <w:t>调整蜜源结构，优化蜜源布局，强化良种繁育，打造示范场、村、乡，建设蜂旅融合产业基地</w:t>
      </w:r>
      <w:bookmarkStart w:id="48" w:name="OLE_LINK3"/>
      <w:r>
        <w:rPr>
          <w:rFonts w:hint="default" w:ascii="Times New Roman" w:hAnsi="Times New Roman" w:eastAsia="仿宋_GB2312" w:cs="Times New Roman"/>
          <w:b w:val="0"/>
          <w:bCs w:val="0"/>
          <w:color w:val="auto"/>
          <w:highlight w:val="none"/>
          <w:lang w:val="en-US" w:eastAsia="zh-CN"/>
        </w:rPr>
        <w:t>；</w:t>
      </w:r>
      <w:r>
        <w:rPr>
          <w:rFonts w:hint="default" w:ascii="Times New Roman" w:hAnsi="Times New Roman" w:eastAsia="仿宋_GB2312" w:cs="Times New Roman"/>
          <w:color w:val="auto"/>
          <w:highlight w:val="none"/>
          <w:lang w:val="en-US" w:eastAsia="zh-CN"/>
        </w:rPr>
        <w:t>做优做强</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泾源蜂蜜</w:t>
      </w:r>
      <w:bookmarkEnd w:id="48"/>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区域公用品牌，提升蜂产品质量</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举办蜜蜂文化活动</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借助</w:t>
      </w:r>
      <w:r>
        <w:rPr>
          <w:rFonts w:hint="default" w:ascii="Times New Roman" w:hAnsi="Times New Roman" w:eastAsia="仿宋_GB2312" w:cs="Times New Roman"/>
          <w:color w:val="auto"/>
          <w:highlight w:val="none"/>
        </w:rPr>
        <w:t>农产品展销、展览会拓展销售渠道</w:t>
      </w:r>
      <w:r>
        <w:rPr>
          <w:rFonts w:hint="default" w:ascii="Times New Roman" w:hAnsi="Times New Roman" w:eastAsia="仿宋_GB2312" w:cs="Times New Roman"/>
          <w:b w:val="0"/>
          <w:bCs w:val="0"/>
          <w:color w:val="auto"/>
          <w:highlight w:val="none"/>
          <w:lang w:val="en-US" w:eastAsia="zh-CN"/>
        </w:rPr>
        <w:t>。</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lang w:val="en-US" w:eastAsia="zh-CN"/>
        </w:rPr>
        <w:t>全力推动特色种植业高质量发展。</w:t>
      </w:r>
      <w:r>
        <w:rPr>
          <w:rFonts w:hint="default" w:ascii="Times New Roman" w:hAnsi="Times New Roman" w:cs="Times New Roman"/>
          <w:highlight w:val="none"/>
          <w:rtl w:val="0"/>
          <w:lang w:val="en-US" w:eastAsia="zh-CN"/>
        </w:rPr>
        <w:t>聚焦六盘山道地优势，深挖种质资源潜力，构建</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种源保护-种苗繁育-标准化种植-精深加工-品牌营销</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全链条发展体系，打造优质道地中药材产业基地。重点开展淫羊藿、盘贝母、桃儿七、重楼等珍稀品种驯化培育，推广林药间作生态模式，推进规范化种植；建设六盘山中药材种子种苗工程技术中心、标准化生产基地及加工集散基地，强化绿色防控与质量追溯体系建设，开展高品质成分检测。开发药饮、药膳、药妆等系列产品，延伸产业链条提升附加值，推动</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产加销</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一体化发展，加快申报六盘山道地中药材国家地理标志保护产品。依托林下资源、气候土壤优势，发展食用菌产业，深挖名贵珍稀品种，强化功能育种、定向育种及种质资源保护。跨村连片发展林菌、棚菌种植。完善产业配套设施，建设菌棒生产车间、交易中心及智慧加工园，推进食用菌特色小镇建设。做优</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泾源香菇</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全国名特优新农产品品牌，推动</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泾源木耳</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申报全国名特优新农产品名录，打造区域公共品牌，全面推动食用菌产业全链条高质量发展，助力乡村振兴与农户增收。</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强力推动特色富民产业发展。</w:t>
      </w:r>
      <w:r>
        <w:rPr>
          <w:rFonts w:hint="default" w:ascii="Times New Roman" w:hAnsi="Times New Roman" w:eastAsia="仿宋_GB2312" w:cs="Times New Roman"/>
          <w:b w:val="0"/>
          <w:bCs w:val="0"/>
          <w:color w:val="auto"/>
          <w:highlight w:val="none"/>
          <w:lang w:val="en-US" w:eastAsia="zh-CN"/>
        </w:rPr>
        <w:t>提升肉羊养殖水平，完善生态养殖、精深加工、品牌营销体系，壮大产业发展规模，开发</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泾源大湾羊</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系列新产品，提升</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大湾肉羊</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附加值，</w:t>
      </w:r>
      <w:r>
        <w:rPr>
          <w:rFonts w:hint="default" w:ascii="Times New Roman" w:hAnsi="Times New Roman" w:cs="Times New Roman"/>
          <w:b w:val="0"/>
          <w:bCs w:val="0"/>
          <w:color w:val="auto"/>
          <w:highlight w:val="none"/>
          <w:lang w:val="en-US" w:eastAsia="zh-CN"/>
        </w:rPr>
        <w:t>打响</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泾源大湾羊</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品牌。</w:t>
      </w:r>
      <w:r>
        <w:rPr>
          <w:rFonts w:hint="default" w:ascii="Times New Roman" w:hAnsi="Times New Roman" w:eastAsia="仿宋_GB2312" w:cs="Times New Roman"/>
          <w:b w:val="0"/>
          <w:bCs w:val="0"/>
          <w:color w:val="auto"/>
          <w:highlight w:val="none"/>
          <w:rtl w:val="0"/>
          <w:lang w:val="en-US" w:eastAsia="zh-CN"/>
        </w:rPr>
        <w:t>利用泾源县水资源和生态资源，设置标准化培育基地，</w:t>
      </w:r>
      <w:r>
        <w:rPr>
          <w:rFonts w:hint="default" w:ascii="Times New Roman" w:hAnsi="Times New Roman" w:cs="Times New Roman"/>
          <w:b w:val="0"/>
          <w:bCs w:val="0"/>
          <w:color w:val="auto"/>
          <w:highlight w:val="none"/>
          <w:rtl w:val="0"/>
          <w:lang w:val="en-US" w:eastAsia="zh-CN"/>
        </w:rPr>
        <w:t>发展冷水鱼养殖，</w:t>
      </w:r>
      <w:r>
        <w:rPr>
          <w:rFonts w:hint="default" w:ascii="Times New Roman" w:hAnsi="Times New Roman" w:eastAsia="仿宋_GB2312" w:cs="Times New Roman"/>
          <w:b w:val="0"/>
          <w:bCs w:val="0"/>
          <w:color w:val="auto"/>
          <w:highlight w:val="none"/>
          <w:rtl w:val="0"/>
          <w:lang w:val="en-US" w:eastAsia="zh-CN"/>
        </w:rPr>
        <w:t>引进优质品种和先进技术，增补固原渔产业空白。</w:t>
      </w:r>
      <w:r>
        <w:rPr>
          <w:rFonts w:hint="default" w:ascii="Times New Roman" w:hAnsi="Times New Roman" w:eastAsia="仿宋_GB2312" w:cs="Times New Roman"/>
          <w:b w:val="0"/>
          <w:bCs w:val="0"/>
          <w:color w:val="auto"/>
          <w:highlight w:val="none"/>
          <w:lang w:val="en-US" w:eastAsia="zh-CN"/>
        </w:rPr>
        <w:t>巩固提升冷凉蔬菜产业基地，探索订单农业与净菜入超模式，加强优质种苗繁育基地和果蔬种植基地建设，建立一批果蔬种植专业技术团队，拓宽销售渠道。持续做好</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土特产</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文章，大力发展精深加工，补齐冷链、物流等短板，加强品牌建设，实施农村电商高质量发展工程，更好带动优质农产品出村进城。因地制宜发展庭院经济，支持农户打造1个幸福农家，配套小菜园、小果园</w:t>
      </w:r>
      <w:r>
        <w:rPr>
          <w:rFonts w:hint="default" w:ascii="Times New Roman" w:hAnsi="Times New Roman" w:cs="Times New Roman"/>
          <w:b w:val="0"/>
          <w:bCs w:val="0"/>
          <w:color w:val="auto"/>
          <w:highlight w:val="none"/>
          <w:lang w:val="en-US" w:eastAsia="zh-CN"/>
        </w:rPr>
        <w:t>2个增收园子，栽好</w:t>
      </w:r>
      <w:r>
        <w:rPr>
          <w:rFonts w:hint="eastAsia" w:cs="Times New Roman"/>
          <w:b w:val="0"/>
          <w:bCs w:val="0"/>
          <w:color w:val="auto"/>
          <w:highlight w:val="none"/>
          <w:lang w:val="en-US" w:eastAsia="zh-CN"/>
        </w:rPr>
        <w:t>经济</w:t>
      </w:r>
      <w:r>
        <w:rPr>
          <w:rFonts w:hint="default" w:ascii="Times New Roman" w:hAnsi="Times New Roman" w:cs="Times New Roman"/>
          <w:b w:val="0"/>
          <w:bCs w:val="0"/>
          <w:color w:val="auto"/>
          <w:highlight w:val="none"/>
          <w:lang w:val="en-US" w:eastAsia="zh-CN"/>
        </w:rPr>
        <w:t>果树、经济树、绿化树3棵树，发展小种植、小养殖、小手工、小民宿4个增收产业。</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强化粮食安全保障。</w:t>
      </w:r>
      <w:r>
        <w:rPr>
          <w:rFonts w:hint="default" w:ascii="Times New Roman" w:hAnsi="Times New Roman" w:cs="Times New Roman"/>
          <w:highlight w:val="none"/>
          <w:lang w:val="en-US" w:eastAsia="zh-CN"/>
        </w:rPr>
        <w:t>全面落实粮食安全党政同责，坚持产量产能、生产生态、增产增收协同推进，深入实施新一轮粮食产能提升行动，以稳产保供确定性应对外部环境不确定性。严格践行藏粮于地、藏粮于技战略，严守耕地红线，依托田长制强化耕地保护，坚决依法打击</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大棚房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、乱占耕地建房等</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非农化</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行为，严防问题反弹。坚持稳面积、优结构、提单产，优化种植区域布局与品种结构，推进种业振兴和农机农艺融合，推动品种培优、品质提升，实现优质优价。完善</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价格+补贴+保险</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三位一体扶持体系，优化种粮补贴发放方式，强化小麦、玉米保险保障，发展特色农产品保险，充分调动农民种粮积极性。构建全链条粮食质量安全监管体系，完善检验监测与追溯系统，依托信息化手段实现从源头到终端的全流程监管，严格落实生产记录制度和承诺达标合格证追溯管理。推进现代粮食仓储物流体系建设，提升流通机械化、智能化、标准化水平，提高流通效率与减损效能。</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4"/>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  农业产业发展项目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cs="Times New Roman"/>
                <w:b w:val="0"/>
                <w:bCs w:val="0"/>
                <w:color w:val="auto"/>
                <w:sz w:val="28"/>
                <w:szCs w:val="28"/>
                <w:highlight w:val="none"/>
                <w:vertAlign w:val="baseline"/>
                <w:lang w:val="en-US" w:eastAsia="zh-CN"/>
              </w:rPr>
              <w:t>1. 中药材产业项目：开展中药材全产业链关键技术研究与集成应用，推进优质高品道地中药材培育、特色中药材产业发展、中药材加工等项目实施，多个乡镇建设中药材基地。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cs="Times New Roman"/>
                <w:b w:val="0"/>
                <w:bCs w:val="0"/>
                <w:color w:val="auto"/>
                <w:sz w:val="28"/>
                <w:szCs w:val="28"/>
                <w:highlight w:val="none"/>
                <w:vertAlign w:val="baseline"/>
                <w:lang w:val="en-US" w:eastAsia="zh-CN"/>
              </w:rPr>
              <w:t>2. 食用菌产业项目：开展菌菇全产业链关键技术研究，建设菌种研发基地，实施食用菌产业园、菌棒生产车间、菌菇产业融合发展及再生利用等项目，多个乡镇建设食用菌产业基地。</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8"/>
                <w:szCs w:val="28"/>
                <w:highlight w:val="none"/>
                <w:vertAlign w:val="baseli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3. 肉牛产业：</w:t>
            </w:r>
            <w:r>
              <w:rPr>
                <w:rFonts w:hint="default" w:ascii="Times New Roman" w:hAnsi="Times New Roman" w:cs="Times New Roman"/>
                <w:b w:val="0"/>
                <w:bCs w:val="0"/>
                <w:color w:val="auto"/>
                <w:sz w:val="28"/>
                <w:szCs w:val="28"/>
                <w:highlight w:val="none"/>
                <w:vertAlign w:val="baseline"/>
                <w:lang w:val="en-US" w:eastAsia="zh-CN"/>
              </w:rPr>
              <w:t>推进肉牛全产业链发展、肉牛养殖繁育基地、优质饲草生产与加工配送、肉牛防疫体系、肉牛销售供应等项目实施，实施肉牛产业（泾源县）农业科技园区建设、肉牛屠宰及加工厂建设、黄牛标准化产地集配中心建设、牛羊肉分割加工车间建设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4. 中蜂产业：推进林下经济产业扶持补贴、中蜂产业高质量发展关键技术研究与集成应用，实施泾源县中蜂中药材等林下经济产业建设，中蜂产业强镇建设等项目。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5. 特色冷水鱼产业：推进冷水鱼养殖项目，建设六盘山冷水鱼种养循环产业园、冷水鱼苗种繁育中心和（虹鳟）智慧渔业产业园等。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6. 冷凉蔬菜产业：开展冷凉蔬菜产业化关键技术研究，建设冷凉蔬菜基地、食用菌基地，实施冷凉蔬菜标准园和规模化建设等项目。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7. 服务体系与品牌建设：推进畜牧兽医服务体系建设，实施农业社会化服务托管项目，推进一二三产业融合发展项目和特色农业设施建设，实施特色农业产业品牌培育与推广等项目。</w:t>
            </w:r>
          </w:p>
        </w:tc>
      </w:tr>
    </w:tbl>
    <w:p>
      <w:pPr>
        <w:pStyle w:val="3"/>
        <w:bidi w:val="0"/>
        <w:rPr>
          <w:rFonts w:hint="default" w:ascii="Times New Roman" w:hAnsi="Times New Roman" w:cs="Times New Roman"/>
          <w:lang w:val="en-US" w:eastAsia="zh-CN"/>
        </w:rPr>
      </w:pPr>
      <w:bookmarkStart w:id="49" w:name="_Toc21884"/>
      <w:r>
        <w:rPr>
          <w:rFonts w:hint="default" w:ascii="Times New Roman" w:hAnsi="Times New Roman" w:cs="Times New Roman"/>
          <w:lang w:val="en-US" w:eastAsia="zh-CN"/>
        </w:rPr>
        <w:t>推动新型工业提质扩能</w:t>
      </w:r>
      <w:bookmarkEnd w:id="49"/>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聚焦新型工业化，着力做优存量、做大增量、提升质量，推动工业经济向融合化、智能化、绿色化方向迈进。</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rtl w:val="0"/>
          <w:lang w:val="en-US" w:eastAsia="zh-CN"/>
        </w:rPr>
        <w:t>发展特色农产品加工业。</w:t>
      </w:r>
      <w:r>
        <w:rPr>
          <w:rFonts w:hint="default" w:ascii="Times New Roman" w:hAnsi="Times New Roman" w:cs="Times New Roman"/>
          <w:highlight w:val="none"/>
          <w:rtl w:val="0"/>
          <w:lang w:val="en-US" w:eastAsia="zh-CN"/>
        </w:rPr>
        <w:t>整合创新资源，聚焦肉牛、中蜂等特色产业关键技术研发与集成应用，完善农产品加工技术，培育自治区级绿色优质农产品供应基地，强化泾源黄牛肉、泾源蜂蜜等国家地理标志保护与规范使用。依托</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牛药菌蜂</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产业链优势，围绕农产品精深加工延链补链强链，通过</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以奖代补</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等政策扶持链主企业升级，培育</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农业+蜂旅</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企业+农户</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等联农带农新业态。紧扣</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粮头食尾</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畜头肉尾</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农头工尾</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导向，推动牛肉产品向全牛系列升级，开发精细分割产品、预制菜及休闲食品，提升</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泾源黄牛肉</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品牌竞争力；深化蜂蜜精深加工，研发药用食用产品，扩大蜂蜜水、蜂蜜茶等快消品产能，做优</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水蜜结合</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文章；引进培育骨干加工企业，提升食用菌、中药材、山泉水等加工转化率，开发药食同源功能食品和</w:t>
      </w:r>
      <w:r>
        <w:rPr>
          <w:rFonts w:hint="default" w:ascii="Times New Roman" w:hAnsi="Times New Roman" w:eastAsia="仿宋_GB2312" w:cs="Times New Roman"/>
          <w:b w:val="0"/>
          <w:bCs w:val="0"/>
          <w:color w:val="auto"/>
          <w:highlight w:val="none"/>
          <w:rtl w:val="0"/>
          <w:lang w:val="en-US" w:eastAsia="zh-CN"/>
        </w:rPr>
        <w:t>功能性果蔬汁等</w:t>
      </w:r>
      <w:r>
        <w:rPr>
          <w:rFonts w:hint="default" w:ascii="Times New Roman" w:hAnsi="Times New Roman" w:cs="Times New Roman"/>
          <w:highlight w:val="none"/>
          <w:rtl w:val="0"/>
          <w:lang w:val="en-US" w:eastAsia="zh-CN"/>
        </w:rPr>
        <w:t>健康饮品。构建特色农产品品牌矩阵，健全质量追溯体系，到2030年，实现农产品加工转化率65%以上的目标，推动产业链条化、品牌化高质量发展。</w:t>
      </w:r>
    </w:p>
    <w:p>
      <w:pPr>
        <w:bidi w:val="0"/>
        <w:rPr>
          <w:rFonts w:hint="default" w:ascii="Times New Roman" w:hAnsi="Times New Roman" w:eastAsia="仿宋_GB2312" w:cs="Times New Roman"/>
          <w:b w:val="0"/>
          <w:bCs w:val="0"/>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发展现代纺织产业。</w:t>
      </w:r>
      <w:r>
        <w:rPr>
          <w:rFonts w:hint="default" w:ascii="Times New Roman" w:hAnsi="Times New Roman" w:eastAsia="仿宋_GB2312" w:cs="Times New Roman"/>
          <w:b w:val="0"/>
          <w:bCs w:val="0"/>
          <w:color w:val="auto"/>
          <w:highlight w:val="none"/>
          <w:rtl w:val="0"/>
          <w:lang w:val="en-US" w:eastAsia="zh-CN"/>
        </w:rPr>
        <w:t>以轻工产业园为支点，布局纺织产业，加速形成规模化产业生态圈。加强纺织产业升级，降低关键技术能耗，积极发展功能性面料、坯布产业，引进机织布、针织布项目促进纱线就地转化增值，开发无纺布等高附加值产品</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推动现有服装箱包企业入驻园区，智能化改造、品牌化发展，引进优质服装箱包企业，吸引上下游配套产业集聚，提升服装箱包产业整体设计能力、丰富产品品种、提高附加值。</w:t>
      </w:r>
      <w:r>
        <w:rPr>
          <w:rFonts w:hint="default" w:ascii="Times New Roman" w:hAnsi="Times New Roman" w:eastAsia="仿宋_GB2312" w:cs="Times New Roman"/>
          <w:b w:val="0"/>
          <w:bCs w:val="0"/>
          <w:color w:val="auto"/>
          <w:kern w:val="2"/>
          <w:sz w:val="32"/>
          <w:szCs w:val="32"/>
          <w:highlight w:val="none"/>
          <w:lang w:val="en-US" w:eastAsia="zh-CN" w:bidi="ar"/>
        </w:rPr>
        <w:t>强化央企帮扶合作订单生产模式、深化产业链协同与技术创新，拓</w:t>
      </w:r>
      <w:r>
        <w:rPr>
          <w:rFonts w:hint="default" w:ascii="Times New Roman" w:hAnsi="Times New Roman" w:cs="Times New Roman"/>
          <w:b w:val="0"/>
          <w:bCs w:val="0"/>
          <w:color w:val="auto"/>
          <w:kern w:val="2"/>
          <w:sz w:val="32"/>
          <w:szCs w:val="32"/>
          <w:highlight w:val="none"/>
          <w:lang w:val="en-US" w:eastAsia="zh-CN" w:bidi="ar"/>
        </w:rPr>
        <w:t>宽</w:t>
      </w:r>
      <w:r>
        <w:rPr>
          <w:rFonts w:hint="default" w:ascii="Times New Roman" w:hAnsi="Times New Roman" w:eastAsia="仿宋_GB2312" w:cs="Times New Roman"/>
          <w:b w:val="0"/>
          <w:bCs w:val="0"/>
          <w:color w:val="auto"/>
          <w:kern w:val="2"/>
          <w:sz w:val="32"/>
          <w:szCs w:val="32"/>
          <w:highlight w:val="none"/>
          <w:lang w:val="en-US" w:eastAsia="zh-CN" w:bidi="ar"/>
        </w:rPr>
        <w:t>订单来源做大产业体量规模，推动服装加工产业稳产增效</w:t>
      </w:r>
      <w:r>
        <w:rPr>
          <w:rFonts w:hint="default" w:ascii="Times New Roman" w:hAnsi="Times New Roman" w:eastAsia="仿宋_GB2312" w:cs="Times New Roman"/>
          <w:b w:val="0"/>
          <w:bCs w:val="0"/>
          <w:color w:val="auto"/>
          <w:highlight w:val="none"/>
          <w:rtl w:val="0"/>
          <w:lang w:val="en-US" w:eastAsia="zh-CN"/>
        </w:rPr>
        <w:t>。</w:t>
      </w:r>
    </w:p>
    <w:p>
      <w:pPr>
        <w:bidi w:val="0"/>
        <w:rPr>
          <w:rFonts w:hint="default" w:ascii="Times New Roman" w:hAnsi="Times New Roman" w:cs="Times New Roman"/>
          <w:b w:val="0"/>
          <w:bCs w:val="0"/>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持续加快清洁能源产业发展。</w:t>
      </w:r>
      <w:r>
        <w:rPr>
          <w:rFonts w:hint="default" w:ascii="Times New Roman" w:hAnsi="Times New Roman" w:cs="Times New Roman"/>
          <w:b w:val="0"/>
          <w:bCs w:val="0"/>
          <w:color w:val="auto"/>
          <w:highlight w:val="none"/>
          <w:rtl w:val="0"/>
          <w:lang w:val="en-US" w:eastAsia="zh-CN"/>
        </w:rPr>
        <w:t>加快集中式、分布式光伏建设，充分利用建筑屋顶资源，采用</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自发自用、余电上网</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模式，争取到2030年，新增光伏50兆瓦。在风速条件相对较好的区域，建设集中式、分散式风电，实施</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驭风</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行动，新增装机300</w:t>
      </w:r>
      <w:r>
        <w:rPr>
          <w:rFonts w:hint="default" w:ascii="Times New Roman" w:hAnsi="Times New Roman" w:eastAsia="仿宋_GB2312" w:cs="Times New Roman"/>
          <w:b w:val="0"/>
          <w:bCs w:val="0"/>
          <w:color w:val="auto"/>
          <w:highlight w:val="none"/>
          <w:rtl w:val="0"/>
          <w:lang w:val="en-US" w:eastAsia="zh-CN"/>
        </w:rPr>
        <w:t>兆瓦以上。分阶段实施散煤用户清洁取暖改造，提升农村清洁取暖率，助力群众</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安全温暖过冬</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。完善储能电站建设运营体系，扩建共享储能电站，推广</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新能源+储能</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模式，建立联合调度机制，以独立储能为核心构建电网侧储能体系，提升新能源消纳能力与电网安全稳定水平。加快推进抽水蓄能电站前期工作</w:t>
      </w:r>
      <w:r>
        <w:rPr>
          <w:rFonts w:hint="default" w:ascii="Times New Roman" w:hAnsi="Times New Roman" w:eastAsia="仿宋_GB2312" w:cs="Times New Roman"/>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推动项目落地以提高清洁能源利用率；推进天然气</w:t>
      </w:r>
      <w:r>
        <w:rPr>
          <w:rFonts w:hint="default" w:ascii="Times New Roman" w:hAnsi="Times New Roman" w:cs="Times New Roman"/>
          <w:b w:val="0"/>
          <w:bCs w:val="0"/>
          <w:color w:val="auto"/>
          <w:highlight w:val="none"/>
          <w:rtl w:val="0"/>
          <w:lang w:val="en-US" w:eastAsia="zh-CN"/>
        </w:rPr>
        <w:t>联</w:t>
      </w:r>
      <w:r>
        <w:rPr>
          <w:rFonts w:hint="default" w:ascii="Times New Roman" w:hAnsi="Times New Roman" w:eastAsia="仿宋_GB2312" w:cs="Times New Roman"/>
          <w:b w:val="0"/>
          <w:bCs w:val="0"/>
          <w:color w:val="auto"/>
          <w:highlight w:val="none"/>
          <w:rtl w:val="0"/>
          <w:lang w:val="en-US" w:eastAsia="zh-CN"/>
        </w:rPr>
        <w:t>通工程，完善全县天然气输配网络，优化覆盖范围，提升供应保障能力，满足居民生产生活用气需求，推动能源消费结构升级。</w:t>
      </w:r>
    </w:p>
    <w:p>
      <w:pPr>
        <w:rPr>
          <w:rFonts w:hint="default" w:ascii="Times New Roman" w:hAnsi="Times New Roman" w:cs="Times New Roman"/>
          <w:color w:val="0000FF"/>
          <w:highlight w:val="none"/>
          <w:lang w:val="en-US" w:eastAsia="zh-CN"/>
        </w:rPr>
      </w:pPr>
      <w:r>
        <w:rPr>
          <w:rFonts w:hint="default" w:ascii="Times New Roman" w:hAnsi="Times New Roman" w:eastAsia="楷体" w:cs="Times New Roman"/>
          <w:b w:val="0"/>
          <w:bCs w:val="0"/>
          <w:highlight w:val="none"/>
          <w:lang w:val="en-US" w:eastAsia="zh-CN"/>
        </w:rPr>
        <w:t>促进产业园区提级扩能。</w:t>
      </w:r>
      <w:r>
        <w:rPr>
          <w:rFonts w:hint="default" w:ascii="Times New Roman" w:hAnsi="Times New Roman" w:eastAsia="仿宋_GB2312" w:cs="Times New Roman"/>
          <w:b w:val="0"/>
          <w:bCs w:val="0"/>
          <w:color w:val="auto"/>
          <w:highlight w:val="none"/>
          <w:rtl w:val="0"/>
          <w:lang w:val="en-US" w:eastAsia="zh-CN"/>
        </w:rPr>
        <w:t>提升产业园区承载力，加快完善园区基础设施建设，不断提升园区硬件条件，为企业入驻提供快落地、快建设、快达效的优良环境；加快</w:t>
      </w:r>
      <w:r>
        <w:rPr>
          <w:rFonts w:hint="default" w:ascii="Times New Roman" w:hAnsi="Times New Roman" w:eastAsia="仿宋_GB2312" w:cs="Times New Roman"/>
          <w:color w:val="auto"/>
          <w:highlight w:val="none"/>
          <w:rtl w:val="0"/>
          <w:lang w:val="en-US" w:eastAsia="zh-CN"/>
        </w:rPr>
        <w:t>推进园区安全设施提标改造</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标准化厂房建设，完善消防、应急系统</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推广光伏屋顶、余热回收技术，严控高耗能企业准入</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建设污水集中处理及再生利用设施，降低园区环境负荷。</w:t>
      </w:r>
      <w:r>
        <w:rPr>
          <w:rFonts w:hint="default" w:ascii="Times New Roman" w:hAnsi="Times New Roman" w:eastAsia="仿宋_GB2312" w:cs="Times New Roman"/>
          <w:color w:val="auto"/>
          <w:highlight w:val="none"/>
          <w:lang w:val="en-US" w:eastAsia="zh-CN"/>
        </w:rPr>
        <w:t>协调企业加快项目建设进度，早日投产达效，带动园区产值实现新的突破，跻身十亿级园区。</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专栏2  工业发展项目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特色农产品加工项目：推进绿色优质农产品生产加工产业园、预制菜制造等项目建设，实施精深加工中心建设、牛副产品熟食加工、菌菇深加工、废料循环利用、食用菌包生产等项目。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纺织（轻工）产业项目</w:t>
            </w:r>
            <w:r>
              <w:rPr>
                <w:rFonts w:hint="default" w:ascii="Times New Roman" w:hAnsi="Times New Roman" w:cs="Times New Roman"/>
                <w:b w:val="0"/>
                <w:bCs w:val="0"/>
                <w:color w:val="auto"/>
                <w:kern w:val="2"/>
                <w:sz w:val="28"/>
                <w:szCs w:val="28"/>
                <w:highlight w:val="none"/>
                <w:vertAlign w:val="baseline"/>
                <w:lang w:val="en-US" w:eastAsia="zh-CN" w:bidi="ar-SA"/>
              </w:rPr>
              <w:t>：推进旅游文创产品、户外休闲用品、纺织、民俗特色手工艺品、旅游食品及配套产品研发、生产与包装销售等项目建设。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改造山泉水加工及自动化生产线，打造高端饮用水品牌。</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3. 清洁能源项目：推进风电项目、分散式风电、</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分布式光伏</w:t>
            </w:r>
            <w:r>
              <w:rPr>
                <w:rFonts w:hint="default" w:ascii="Times New Roman" w:hAnsi="Times New Roman" w:cs="Times New Roman"/>
                <w:b w:val="0"/>
                <w:bCs w:val="0"/>
                <w:color w:val="auto"/>
                <w:kern w:val="2"/>
                <w:sz w:val="28"/>
                <w:szCs w:val="28"/>
                <w:highlight w:val="none"/>
                <w:vertAlign w:val="baseline"/>
                <w:lang w:val="en-US" w:eastAsia="zh-CN" w:bidi="ar-SA"/>
              </w:rPr>
              <w:t>、农光互补和林光互补光伏、</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共享储能电站</w:t>
            </w:r>
            <w:r>
              <w:rPr>
                <w:rFonts w:hint="default" w:ascii="Times New Roman" w:hAnsi="Times New Roman" w:cs="Times New Roman"/>
                <w:b w:val="0"/>
                <w:bCs w:val="0"/>
                <w:color w:val="auto"/>
                <w:kern w:val="2"/>
                <w:sz w:val="28"/>
                <w:szCs w:val="28"/>
                <w:highlight w:val="none"/>
                <w:vertAlign w:val="baseline"/>
                <w:lang w:val="en-US" w:eastAsia="zh-CN" w:bidi="ar-SA"/>
              </w:rPr>
              <w:t>、分布式</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储能</w:t>
            </w:r>
            <w:r>
              <w:rPr>
                <w:rFonts w:hint="default" w:ascii="Times New Roman" w:hAnsi="Times New Roman" w:cs="Times New Roman"/>
                <w:b w:val="0"/>
                <w:bCs w:val="0"/>
                <w:color w:val="auto"/>
                <w:kern w:val="2"/>
                <w:sz w:val="28"/>
                <w:szCs w:val="28"/>
                <w:highlight w:val="none"/>
                <w:vertAlign w:val="baseline"/>
                <w:lang w:val="en-US" w:eastAsia="zh-CN" w:bidi="ar-SA"/>
              </w:rPr>
              <w:t>建设、抽水蓄能等项目建设。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4.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产业园区提级扩能</w:t>
            </w:r>
            <w:r>
              <w:rPr>
                <w:rFonts w:hint="default" w:ascii="Times New Roman" w:hAnsi="Times New Roman" w:cs="Times New Roman"/>
                <w:b w:val="0"/>
                <w:bCs w:val="0"/>
                <w:color w:val="auto"/>
                <w:kern w:val="2"/>
                <w:sz w:val="28"/>
                <w:szCs w:val="28"/>
                <w:highlight w:val="none"/>
                <w:vertAlign w:val="baseline"/>
                <w:lang w:val="en-US" w:eastAsia="zh-CN" w:bidi="ar-SA"/>
              </w:rPr>
              <w:t>项目：推进园区道路、污水处理、</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水资源循环利用</w:t>
            </w:r>
            <w:r>
              <w:rPr>
                <w:rFonts w:hint="default" w:ascii="Times New Roman" w:hAnsi="Times New Roman" w:cs="Times New Roman"/>
                <w:b w:val="0"/>
                <w:bCs w:val="0"/>
                <w:color w:val="auto"/>
                <w:kern w:val="2"/>
                <w:sz w:val="28"/>
                <w:szCs w:val="28"/>
                <w:highlight w:val="none"/>
                <w:vertAlign w:val="baseline"/>
                <w:lang w:val="en-US" w:eastAsia="zh-CN" w:bidi="ar-SA"/>
              </w:rPr>
              <w:t>等基础设施升级改造，实施产业孵化园二期、绿电园区建设等绿色低碳项目。</w:t>
            </w:r>
          </w:p>
        </w:tc>
      </w:tr>
    </w:tbl>
    <w:p>
      <w:pPr>
        <w:pStyle w:val="3"/>
        <w:bidi w:val="0"/>
        <w:rPr>
          <w:rFonts w:hint="default" w:ascii="Times New Roman" w:hAnsi="Times New Roman" w:cs="Times New Roman"/>
          <w:lang w:val="en-US" w:eastAsia="zh-CN"/>
        </w:rPr>
      </w:pPr>
      <w:bookmarkStart w:id="50" w:name="_Toc22368"/>
      <w:r>
        <w:rPr>
          <w:rFonts w:hint="default" w:ascii="Times New Roman" w:hAnsi="Times New Roman" w:cs="Times New Roman"/>
          <w:lang w:val="en-US" w:eastAsia="zh-CN"/>
        </w:rPr>
        <w:t>推动现代服务业提质升级</w:t>
      </w:r>
      <w:bookmarkEnd w:id="50"/>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围绕特色餐饮、现代物流和现代服务三大领域，坚持扩能提质并重，推动现代服务业与现代农业、新型工业融合发展，带动区域经济高质量发展。</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发展特色餐饮产业。</w:t>
      </w:r>
      <w:r>
        <w:rPr>
          <w:rFonts w:hint="default" w:ascii="Times New Roman" w:hAnsi="Times New Roman" w:cs="Times New Roman"/>
          <w:highlight w:val="none"/>
          <w:lang w:val="en-US" w:eastAsia="zh-CN"/>
        </w:rPr>
        <w:t>依托</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泾源黄牛肉</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金字招牌，构建以黄牛肉为核心的特色餐饮产业体系。做足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土特产+餐饮</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融合文章，开发推广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六盘山生态餐饮</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，打造</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六盘山生态预制菜</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区域公用品牌。制定特色菜品烹饪技术规范，通过创新传承、跨界融合、品牌化运营激活九碗十三花、泾源蒸鸡等非遗美食活力，提升大湾小炒、泾源面点等特色小吃知名度。借助品牌体验店补贴政策，深耕国内市场，推动泾源黄牛肉火锅、香酥牛肉饼等业态在区外大中城市布局。编制泾源特色美食名录，深挖美食文化内涵，推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泾源一桌菜</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。实施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六名</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培育工程，推出一批名菜、名品，培育一批名厨、名人，催生一批名店、名牌，力争3年内跻身</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中国地域特色名宴</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。优化发展环境，成立餐饮协会、举办美食大赛提振消费，提升餐饮服务品质，传承优秀餐饮文化，释放餐饮消费潜力。</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促进现代物流产业。</w:t>
      </w:r>
      <w:r>
        <w:rPr>
          <w:rFonts w:hint="default" w:ascii="Times New Roman" w:hAnsi="Times New Roman" w:cs="Times New Roman"/>
          <w:highlight w:val="none"/>
          <w:lang w:val="en-US" w:eastAsia="zh-CN"/>
        </w:rPr>
        <w:t>以服务宁南、面向陕甘宁的区域性物流集散地建设为目标，紧扣肉牛、食用菌、中药材等特色产业需求，构建全域高效的城乡物流网络。重点强化通道建设、平台支撑、企业培育和数智赋能，加快发展多式联运与冷链物流。按</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县级冷链配送中心+田头保鲜仓</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布局推进冷链设施升级，力争2030年实现特色产区冷藏保鲜全覆盖，破解特色农产品产后保鲜痛点。推动传统物流企业数智化转型，整合县域物流资源招引优质企业入驻，建设标准化县级物流中心，全面推行统仓共配模式。升级乡村服务平台，融合物流、电商、农产品分拣等功能实现</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一点多能</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，同步完善县乡村流通基础设施。创新</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集中分拣+共同配送+公交带货+货运班线</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配送模式，整合运力资源并落实运输补贴政策，降低流通成本，提升配送效率，打通农产品上行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最初一公里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专栏3  服务业发展项目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特色餐饮项目</w:t>
            </w:r>
            <w:r>
              <w:rPr>
                <w:rFonts w:hint="default" w:ascii="Times New Roman" w:hAnsi="Times New Roman" w:cs="Times New Roman"/>
                <w:b w:val="0"/>
                <w:bCs w:val="0"/>
                <w:color w:val="auto"/>
                <w:kern w:val="2"/>
                <w:sz w:val="28"/>
                <w:szCs w:val="28"/>
                <w:highlight w:val="none"/>
                <w:vertAlign w:val="baseline"/>
                <w:lang w:val="en-US" w:eastAsia="zh-CN" w:bidi="ar-SA"/>
              </w:rPr>
              <w:t>：推进大型餐饮酒店、特色餐饮文旅街区等项目建设，编制特色美食名录，</w:t>
            </w:r>
            <w:r>
              <w:rPr>
                <w:rFonts w:hint="default" w:ascii="Times New Roman" w:hAnsi="Times New Roman" w:cs="Times New Roman"/>
                <w:b w:val="0"/>
                <w:bCs w:val="0"/>
                <w:color w:val="auto"/>
                <w:sz w:val="28"/>
                <w:szCs w:val="28"/>
                <w:highlight w:val="none"/>
                <w:lang w:val="en-US" w:eastAsia="zh-CN"/>
              </w:rPr>
              <w:t>培育名厨、名人、名店、名牌，制定特色菜品烹饪技术规范，举办乡村美食大赛</w:t>
            </w:r>
            <w:r>
              <w:rPr>
                <w:rFonts w:hint="default" w:ascii="Times New Roman" w:hAnsi="Times New Roman" w:cs="Times New Roman"/>
                <w:b w:val="0"/>
                <w:bCs w:val="0"/>
                <w:color w:val="auto"/>
                <w:kern w:val="2"/>
                <w:sz w:val="28"/>
                <w:szCs w:val="28"/>
                <w:highlight w:val="none"/>
                <w:vertAlign w:val="baseli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现代物流</w:t>
            </w:r>
            <w:r>
              <w:rPr>
                <w:rFonts w:hint="default" w:ascii="Times New Roman" w:hAnsi="Times New Roman" w:cs="Times New Roman"/>
                <w:b w:val="0"/>
                <w:bCs w:val="0"/>
                <w:color w:val="auto"/>
                <w:kern w:val="2"/>
                <w:sz w:val="28"/>
                <w:szCs w:val="28"/>
                <w:highlight w:val="none"/>
                <w:vertAlign w:val="baseline"/>
                <w:lang w:val="en-US" w:eastAsia="zh-CN" w:bidi="ar-SA"/>
              </w:rPr>
              <w:t>服务</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r>
              <w:rPr>
                <w:rFonts w:hint="default" w:ascii="Times New Roman" w:hAnsi="Times New Roman" w:cs="Times New Roman"/>
                <w:b w:val="0"/>
                <w:bCs w:val="0"/>
                <w:color w:val="auto"/>
                <w:kern w:val="2"/>
                <w:sz w:val="28"/>
                <w:szCs w:val="28"/>
                <w:highlight w:val="none"/>
                <w:vertAlign w:val="baseline"/>
                <w:lang w:val="en-US" w:eastAsia="zh-CN" w:bidi="ar-SA"/>
              </w:rPr>
              <w:t>：推进轻工业园区、乡镇冷链物流园、</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县乡村</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三级冷链物流网络体系等项目建设，实施综合物流服务区及</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红色六盘、平安泾源</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司机之家建设、农林村</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汽车驿站</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建设等现代化物流项目，推进投诉举报与消费维权服务提升等项目实施。</w:t>
            </w:r>
          </w:p>
        </w:tc>
      </w:tr>
    </w:tbl>
    <w:p>
      <w:pPr>
        <w:pStyle w:val="3"/>
        <w:bidi w:val="0"/>
        <w:rPr>
          <w:rFonts w:hint="default" w:ascii="Times New Roman" w:hAnsi="Times New Roman" w:cs="Times New Roman"/>
          <w:lang w:val="en-US" w:eastAsia="zh-CN"/>
        </w:rPr>
      </w:pPr>
      <w:bookmarkStart w:id="51" w:name="_Toc11480"/>
      <w:r>
        <w:rPr>
          <w:rFonts w:hint="default" w:ascii="Times New Roman" w:hAnsi="Times New Roman" w:cs="Times New Roman"/>
          <w:lang w:val="en-US" w:eastAsia="zh-CN"/>
        </w:rPr>
        <w:t>做优做强生态旅游产业</w:t>
      </w:r>
      <w:bookmarkEnd w:id="51"/>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以县城为旅游服务核心，以100</w:t>
      </w:r>
      <w:r>
        <w:rPr>
          <w:rFonts w:hint="default" w:ascii="Times New Roman" w:hAnsi="Times New Roman" w:eastAsia="仿宋_GB2312" w:cs="Times New Roman"/>
          <w:highlight w:val="none"/>
          <w:lang w:val="en-US" w:eastAsia="zh-CN"/>
        </w:rPr>
        <w:t>公里旅游环线串联北部六盘山文化体验区、南部泾河源生态康养区、西部兴盛冰雪运动区、东部胭脂峡温泉度假区</w:t>
      </w:r>
      <w:r>
        <w:rPr>
          <w:rFonts w:hint="default" w:ascii="Times New Roman" w:hAnsi="Times New Roman" w:cs="Times New Roman"/>
          <w:highlight w:val="none"/>
          <w:lang w:val="en-US" w:eastAsia="zh-CN"/>
        </w:rPr>
        <w:t>，形成</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一核一环四区</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全域旅游发展格局，全面融入六盘山生态红色文化融合区，唱响</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泾河源头·避暑胜地</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旅游品牌，全面提升文旅产业竞争力。</w:t>
      </w:r>
    </w:p>
    <w:p>
      <w:pPr>
        <w:bidi w:val="0"/>
        <w:rPr>
          <w:rFonts w:hint="default" w:ascii="Times New Roman" w:hAnsi="Times New Roman" w:eastAsia="仿宋_GB2312" w:cs="Times New Roman"/>
          <w:b w:val="0"/>
          <w:bCs w:val="0"/>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构建全时全景全域旅游格局。</w:t>
      </w:r>
      <w:r>
        <w:rPr>
          <w:rFonts w:hint="default" w:ascii="Times New Roman" w:hAnsi="Times New Roman" w:cs="Times New Roman"/>
          <w:b w:val="0"/>
          <w:bCs w:val="0"/>
          <w:color w:val="auto"/>
          <w:highlight w:val="none"/>
          <w:rtl w:val="0"/>
          <w:lang w:val="en-US" w:eastAsia="zh-CN"/>
        </w:rPr>
        <w:t>依托六盘山的绿色资源、特色文化的人文底蕴、清凉气候的康养价值</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rtl w:val="0"/>
          <w:lang w:val="en-US" w:eastAsia="zh-CN"/>
        </w:rPr>
        <w:t>建设综合服务中心。坚持在创A提标上下功夫，创建六盘山国家森林公园5A级景区</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rtl w:val="0"/>
          <w:lang w:val="en-US" w:eastAsia="zh-CN"/>
        </w:rPr>
        <w:t>积极响应国家鼓励旅游新业态发展政策，推动老龙潭、胭脂峡、雅豪滑雪度假区新业态项目落地，打造全季旅游目的地，争创4A</w:t>
      </w:r>
      <w:r>
        <w:rPr>
          <w:rFonts w:hint="default" w:ascii="Times New Roman" w:hAnsi="Times New Roman" w:eastAsia="仿宋_GB2312" w:cs="Times New Roman"/>
          <w:b w:val="0"/>
          <w:bCs w:val="0"/>
          <w:color w:val="auto"/>
          <w:highlight w:val="none"/>
          <w:rtl w:val="0"/>
          <w:lang w:val="en-US" w:eastAsia="zh-CN"/>
        </w:rPr>
        <w:t>级景区。依托</w:t>
      </w:r>
      <w:r>
        <w:rPr>
          <w:rFonts w:hint="default" w:ascii="Times New Roman" w:hAnsi="Times New Roman" w:cs="Times New Roman"/>
          <w:b w:val="0"/>
          <w:bCs w:val="0"/>
          <w:color w:val="auto"/>
          <w:highlight w:val="none"/>
          <w:rtl w:val="0"/>
          <w:lang w:val="en-US" w:eastAsia="zh-CN"/>
        </w:rPr>
        <w:t>雅</w:t>
      </w:r>
      <w:r>
        <w:rPr>
          <w:rFonts w:hint="default" w:ascii="Times New Roman" w:hAnsi="Times New Roman" w:eastAsia="仿宋_GB2312" w:cs="Times New Roman"/>
          <w:b w:val="0"/>
          <w:bCs w:val="0"/>
          <w:color w:val="auto"/>
          <w:highlight w:val="none"/>
          <w:rtl w:val="0"/>
          <w:lang w:val="en-US" w:eastAsia="zh-CN"/>
        </w:rPr>
        <w:t>豪国际滑雪场，</w:t>
      </w:r>
      <w:r>
        <w:rPr>
          <w:rFonts w:hint="default" w:ascii="Times New Roman" w:hAnsi="Times New Roman" w:cs="Times New Roman"/>
          <w:b w:val="0"/>
          <w:bCs w:val="0"/>
          <w:color w:val="auto"/>
          <w:highlight w:val="none"/>
          <w:rtl w:val="0"/>
          <w:lang w:val="en-US" w:eastAsia="zh-CN"/>
        </w:rPr>
        <w:t>发展</w:t>
      </w:r>
      <w:r>
        <w:rPr>
          <w:rFonts w:hint="default" w:ascii="Times New Roman" w:hAnsi="Times New Roman" w:eastAsia="仿宋_GB2312" w:cs="Times New Roman"/>
          <w:b w:val="0"/>
          <w:bCs w:val="0"/>
          <w:color w:val="auto"/>
          <w:highlight w:val="none"/>
          <w:rtl w:val="0"/>
          <w:lang w:val="en-US" w:eastAsia="zh-CN"/>
        </w:rPr>
        <w:t>冰雪</w:t>
      </w:r>
      <w:r>
        <w:rPr>
          <w:rFonts w:hint="default" w:ascii="Times New Roman" w:hAnsi="Times New Roman" w:cs="Times New Roman"/>
          <w:b w:val="0"/>
          <w:bCs w:val="0"/>
          <w:color w:val="auto"/>
          <w:highlight w:val="none"/>
          <w:rtl w:val="0"/>
          <w:lang w:val="en-US" w:eastAsia="zh-CN"/>
        </w:rPr>
        <w:t>经济</w:t>
      </w:r>
      <w:r>
        <w:rPr>
          <w:rFonts w:hint="default" w:ascii="Times New Roman" w:hAnsi="Times New Roman" w:eastAsia="仿宋_GB2312" w:cs="Times New Roman"/>
          <w:b w:val="0"/>
          <w:bCs w:val="0"/>
          <w:color w:val="auto"/>
          <w:highlight w:val="none"/>
          <w:rtl w:val="0"/>
          <w:lang w:val="en-US" w:eastAsia="zh-CN"/>
        </w:rPr>
        <w:t>，常态化举办六盘山冰雪旅游节、国际滑雪赛事、冰雪嘉年华等活动，构建</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冬滑雪、夏避暑、四季皆休闲</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的运营模式</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打造</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文化+工业</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旅游项目，依托泾源黄牛、蜂蜜等特色产业，开发工业旅游产品，推动工业旅游与文创产业融合，在生产观光区设置文创产品展销区，实现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生产+观光+消费</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的协同发展，让特色产业成为文旅消费的新亮点。</w:t>
      </w:r>
    </w:p>
    <w:p>
      <w:pPr>
        <w:bidi w:val="0"/>
        <w:rPr>
          <w:rFonts w:hint="default" w:ascii="Times New Roman" w:hAnsi="Times New Roman" w:cs="Times New Roman"/>
          <w:highlight w:val="none"/>
        </w:rPr>
      </w:pPr>
      <w:r>
        <w:rPr>
          <w:rFonts w:hint="default" w:ascii="Times New Roman" w:hAnsi="Times New Roman" w:eastAsia="楷体" w:cs="Times New Roman"/>
          <w:b w:val="0"/>
          <w:bCs w:val="0"/>
          <w:highlight w:val="none"/>
          <w:rtl w:val="0"/>
          <w:lang w:val="en-US" w:eastAsia="zh-CN"/>
        </w:rPr>
        <w:t>大力发展乡村旅游。</w:t>
      </w:r>
      <w:r>
        <w:rPr>
          <w:rFonts w:hint="default" w:ascii="Times New Roman" w:hAnsi="Times New Roman" w:cs="Times New Roman"/>
          <w:highlight w:val="none"/>
          <w:lang w:val="en-US" w:eastAsia="zh-CN"/>
        </w:rPr>
        <w:t>持续完善乡村旅游特色村基础设施，改造提升具有历史文化价值的传统村落，提升村民生活品质与村镇旅游接待水平。深挖村落历史文化与非遗资源，建设历史文化展示区、民俗风情体验区，将传统村落打造成集文化传承、观光游览、休闲体验于一体的核心目的地。依托传统村落、民俗节庆及</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泾源黄牛肉</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泾源蜂蜜</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等特色资源，建设民宿集群、休闲农庄，加强从业人员技能培训与服务提质，重点打造杨岭村、新旗村、冶家村等标杆村，辐射带动周边乡村协同发展。立足</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中国天然氧吧</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生态优势，实施康养民宿项目，配套中医理疗室、药膳厨房等服务空间，让游客在畅享乡村宁静的同时，体验专业康养服务。</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rtl w:val="0"/>
          <w:lang w:val="en-US" w:eastAsia="zh-CN"/>
        </w:rPr>
        <w:t>深化发展</w:t>
      </w:r>
      <w:r>
        <w:rPr>
          <w:rFonts w:hint="eastAsia" w:ascii="Times New Roman" w:hAnsi="Times New Roman" w:eastAsia="楷体" w:cs="Times New Roman"/>
          <w:b w:val="0"/>
          <w:bCs w:val="0"/>
          <w:highlight w:val="none"/>
          <w:rtl w:val="0"/>
          <w:lang w:val="en-US" w:eastAsia="zh-CN"/>
        </w:rPr>
        <w:t>“</w:t>
      </w:r>
      <w:r>
        <w:rPr>
          <w:rFonts w:hint="default" w:ascii="Times New Roman" w:hAnsi="Times New Roman" w:eastAsia="楷体" w:cs="Times New Roman"/>
          <w:b w:val="0"/>
          <w:bCs w:val="0"/>
          <w:highlight w:val="none"/>
          <w:rtl w:val="0"/>
          <w:lang w:val="en-US" w:eastAsia="zh-CN"/>
        </w:rPr>
        <w:t>旅游+</w:t>
      </w:r>
      <w:r>
        <w:rPr>
          <w:rFonts w:hint="eastAsia" w:ascii="Times New Roman" w:hAnsi="Times New Roman" w:eastAsia="楷体" w:cs="Times New Roman"/>
          <w:b w:val="0"/>
          <w:bCs w:val="0"/>
          <w:highlight w:val="none"/>
          <w:rtl w:val="0"/>
          <w:lang w:val="en-US" w:eastAsia="zh-CN"/>
        </w:rPr>
        <w:t>”</w:t>
      </w:r>
      <w:r>
        <w:rPr>
          <w:rFonts w:hint="default" w:ascii="Times New Roman" w:hAnsi="Times New Roman" w:eastAsia="楷体" w:cs="Times New Roman"/>
          <w:b w:val="0"/>
          <w:bCs w:val="0"/>
          <w:highlight w:val="none"/>
          <w:rtl w:val="0"/>
          <w:lang w:val="en-US" w:eastAsia="zh-CN"/>
        </w:rPr>
        <w:t>产业。</w:t>
      </w:r>
      <w:r>
        <w:rPr>
          <w:rFonts w:hint="default" w:ascii="Times New Roman" w:hAnsi="Times New Roman" w:cs="Times New Roman"/>
          <w:highlight w:val="none"/>
          <w:rtl w:val="0"/>
          <w:lang w:val="en-US" w:eastAsia="zh-CN"/>
        </w:rPr>
        <w:t>聚焦红色传承与生态康养双主线，实施红色旅游传承行动，加强红军旧址保护修缮，优化展陈内容并融入多媒体互动技术，串联红色节点打造</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泾源红色记忆</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精品线路；依托六盘山优质生态资源，对接国家森林康养政策，开发森林康养与中医药健康旅游产品，推进龙房宫温泉康养度假区建设，做靓</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泾河源头·避暑胜地</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品牌。以文化赋能厚植旅游内涵，推进瓦亭、和尚铺等传统村落保护利用，传承红色文化与民族团结进步文化；办好六盘山山花节、森林音乐会、冰雪文化旅游季等品牌活动，开发沉浸式演艺项目，培育冰雪经济等消费场景，植入非遗展示与文创市集业态，深化文旅IP建设。拓展多元特色业态，融入宁夏低空经济布局，探索热气球、滑翔伞等低空体验项目；依托六盘山国家森林公园、胭脂峡等景区建设标准化户外营地，举办汽摩越野等品牌赛事，打造全季户外运动目的地；利用泾河水资源规划水上运动基地，策划</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泾河漂流节</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，打造集运动、观光、体验于一体的滨水旅游线路。</w:t>
      </w:r>
    </w:p>
    <w:p>
      <w:pPr>
        <w:bidi w:val="0"/>
        <w:rPr>
          <w:rFonts w:hint="default" w:ascii="Times New Roman" w:hAnsi="Times New Roman" w:eastAsia="仿宋_GB2312" w:cs="Times New Roman"/>
          <w:b w:val="0"/>
          <w:bCs w:val="0"/>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完善旅游设施体系。</w:t>
      </w:r>
      <w:r>
        <w:rPr>
          <w:rFonts w:hint="default" w:ascii="Times New Roman" w:hAnsi="Times New Roman" w:eastAsia="仿宋_GB2312" w:cs="Times New Roman"/>
          <w:b w:val="0"/>
          <w:bCs w:val="0"/>
          <w:color w:val="auto"/>
          <w:highlight w:val="none"/>
          <w:rtl w:val="0"/>
          <w:lang w:val="en-US" w:eastAsia="zh-CN"/>
        </w:rPr>
        <w:t>实施民宿集群、康养温泉等项目</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完善</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主客共享</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旅游配套设施，加强城区、园区、街区宜游化改造，打造</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乡村四时好风光</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精品线路，拓展</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旅游+</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边界，发展美食品鉴游、工业参观游、农事体验游。优化景区小交通、衔接区域大交通，构建</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快进漫游</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交通网。升级旅游服务，发展智慧旅游，提升旅游体验舒适感和满意度，推动从旅游</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过境地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向</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停留地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转化，从</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观光地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向</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体验地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升级。</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专栏4  旅游业发展项目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全域</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旅游项目</w:t>
            </w:r>
            <w:r>
              <w:rPr>
                <w:rFonts w:hint="default" w:ascii="Times New Roman" w:hAnsi="Times New Roman" w:cs="Times New Roman"/>
                <w:b w:val="0"/>
                <w:bCs w:val="0"/>
                <w:color w:val="auto"/>
                <w:kern w:val="2"/>
                <w:sz w:val="28"/>
                <w:szCs w:val="28"/>
                <w:highlight w:val="none"/>
                <w:vertAlign w:val="baseline"/>
                <w:lang w:val="en-US" w:eastAsia="zh-CN" w:bidi="ar-SA"/>
              </w:rPr>
              <w:t>：实施老龙潭景区提升、智慧旅游系统更新、提升卧龙山公园《柳毅传书》实景剧品质、农文旅融合发展、龙文化宫布展提升等项目，推进传统村落保护、民宿集群建设等乡村旅游项目建设。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2. 冰雪旅游项目：推进大雪山旅游开发、冰雪小镇、冰雪运动主题公园、四季滑雪基地等项目建设，开发泾源县冰雪运动，发展滑雪场四季旅游业态。</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3. 旅游产业项目：推进红色旅游、泾河源爱国主义公园、温泉康养旅游度假区、康养小镇、康养中心、绿色生态康养、低空旅游、房车露营、攀岩漂流、游客服务中心、智慧停车场等旅游开发及综合服务提升等项目建设。</w:t>
            </w:r>
          </w:p>
        </w:tc>
      </w:tr>
    </w:tbl>
    <w:p>
      <w:pPr>
        <w:pStyle w:val="3"/>
        <w:bidi w:val="0"/>
        <w:rPr>
          <w:rFonts w:hint="default" w:ascii="Times New Roman" w:hAnsi="Times New Roman" w:cs="Times New Roman"/>
          <w:lang w:val="en-US" w:eastAsia="zh-CN"/>
        </w:rPr>
      </w:pPr>
      <w:bookmarkStart w:id="52" w:name="_Toc22389"/>
      <w:r>
        <w:rPr>
          <w:rFonts w:hint="default" w:ascii="Times New Roman" w:hAnsi="Times New Roman" w:cs="Times New Roman"/>
          <w:lang w:val="en-US" w:eastAsia="zh-CN"/>
        </w:rPr>
        <w:t>促进数字经济赋能发展</w:t>
      </w:r>
      <w:bookmarkEnd w:id="52"/>
    </w:p>
    <w:p>
      <w:pPr>
        <w:bidi w:val="0"/>
        <w:rPr>
          <w:rFonts w:hint="default" w:ascii="Times New Roman" w:hAnsi="Times New Roman" w:cs="Times New Roman"/>
          <w:b w:val="0"/>
          <w:bCs w:val="0"/>
          <w:color w:val="auto"/>
          <w:highlight w:val="none"/>
          <w:rtl w:val="0"/>
          <w:lang w:val="en-US" w:eastAsia="zh-CN"/>
        </w:rPr>
      </w:pPr>
      <w:r>
        <w:rPr>
          <w:rFonts w:hint="default" w:ascii="Times New Roman" w:hAnsi="Times New Roman" w:cs="Times New Roman"/>
          <w:highlight w:val="none"/>
          <w:lang w:val="en-US" w:eastAsia="zh-CN"/>
        </w:rPr>
        <w:t>坚持创新驱动发展，大力推动产业数字化发展，加快农业数字化升级、工业智能化转型、服务业融合化发展，促进数字技术与特色产业深度融合，加速释放高质量发展活力</w:t>
      </w:r>
      <w:r>
        <w:rPr>
          <w:rFonts w:hint="default" w:ascii="Times New Roman" w:hAnsi="Times New Roman" w:cs="Times New Roman"/>
          <w:highlight w:val="none"/>
          <w:rtl w:val="0"/>
          <w:lang w:val="en-US" w:eastAsia="zh-CN"/>
        </w:rPr>
        <w:t>。</w:t>
      </w:r>
    </w:p>
    <w:p>
      <w:pPr>
        <w:bidi w:val="0"/>
        <w:rPr>
          <w:rFonts w:hint="default" w:ascii="Times New Roman" w:hAnsi="Times New Roman" w:cs="Times New Roman"/>
          <w:b w:val="0"/>
          <w:bCs w:val="0"/>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推动</w:t>
      </w:r>
      <w:r>
        <w:rPr>
          <w:rFonts w:hint="eastAsia" w:ascii="Times New Roman" w:hAnsi="Times New Roman" w:eastAsia="楷体" w:cs="Times New Roman"/>
          <w:b w:val="0"/>
          <w:bCs w:val="0"/>
          <w:highlight w:val="none"/>
          <w:rtl w:val="0"/>
          <w:lang w:val="en-US" w:eastAsia="zh-CN"/>
        </w:rPr>
        <w:t>“</w:t>
      </w:r>
      <w:r>
        <w:rPr>
          <w:rFonts w:hint="default" w:ascii="Times New Roman" w:hAnsi="Times New Roman" w:eastAsia="楷体" w:cs="Times New Roman"/>
          <w:b w:val="0"/>
          <w:bCs w:val="0"/>
          <w:highlight w:val="none"/>
          <w:rtl w:val="0"/>
          <w:lang w:val="en-US" w:eastAsia="zh-CN"/>
        </w:rPr>
        <w:t>元游泾源</w:t>
      </w:r>
      <w:r>
        <w:rPr>
          <w:rFonts w:hint="eastAsia" w:ascii="Times New Roman" w:hAnsi="Times New Roman" w:eastAsia="楷体" w:cs="Times New Roman"/>
          <w:b w:val="0"/>
          <w:bCs w:val="0"/>
          <w:highlight w:val="none"/>
          <w:rtl w:val="0"/>
          <w:lang w:val="en-US" w:eastAsia="zh-CN"/>
        </w:rPr>
        <w:t>”</w:t>
      </w:r>
      <w:r>
        <w:rPr>
          <w:rFonts w:hint="default" w:ascii="Times New Roman" w:hAnsi="Times New Roman" w:eastAsia="楷体" w:cs="Times New Roman"/>
          <w:b w:val="0"/>
          <w:bCs w:val="0"/>
          <w:highlight w:val="none"/>
          <w:rtl w:val="0"/>
          <w:lang w:val="en-US" w:eastAsia="zh-CN"/>
        </w:rPr>
        <w:t>深度建设。</w:t>
      </w:r>
      <w:r>
        <w:rPr>
          <w:rFonts w:hint="default" w:ascii="Times New Roman" w:hAnsi="Times New Roman" w:cs="Times New Roman"/>
          <w:b w:val="0"/>
          <w:bCs w:val="0"/>
          <w:color w:val="auto"/>
          <w:highlight w:val="none"/>
          <w:rtl w:val="0"/>
          <w:lang w:val="en-US" w:eastAsia="zh-CN"/>
        </w:rPr>
        <w:t>衔接</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元游宁夏</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数字文旅矩阵，加快文化场所、旅游集散中心及老龙潭、胭脂峡、雅豪滑雪场等景区数字化改造</w:t>
      </w:r>
      <w:r>
        <w:rPr>
          <w:rFonts w:hint="default" w:ascii="Times New Roman" w:hAnsi="Times New Roman" w:eastAsia="仿宋_GB2312"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推进智慧立体停车场、智能充电桩等基础设施落地，构建全域文旅大数据监测平台</w:t>
      </w:r>
      <w:r>
        <w:rPr>
          <w:rFonts w:hint="default" w:ascii="Times New Roman" w:hAnsi="Times New Roman" w:eastAsia="仿宋_GB2312" w:cs="Times New Roman"/>
          <w:b w:val="0"/>
          <w:bCs w:val="0"/>
          <w:color w:val="auto"/>
          <w:highlight w:val="none"/>
          <w:rtl w:val="0"/>
          <w:lang w:val="en-US" w:eastAsia="zh-CN"/>
        </w:rPr>
        <w:t>，提升景区运营管理效率与安全性</w:t>
      </w:r>
      <w:r>
        <w:rPr>
          <w:rFonts w:hint="default" w:ascii="Times New Roman" w:hAnsi="Times New Roman" w:cs="Times New Roman"/>
          <w:b w:val="0"/>
          <w:bCs w:val="0"/>
          <w:color w:val="auto"/>
          <w:highlight w:val="none"/>
          <w:rtl w:val="0"/>
          <w:lang w:val="en-US" w:eastAsia="zh-CN"/>
        </w:rPr>
        <w:t>。深化AI、VR/AR、元宇宙等技术应用，打造红色研学、冰雪康养等主题数字体验场景，推动非遗资源数字化转化与云展览、数字文创开发。依托泾源生态与民俗特色，塑造高辨识度智慧文旅IP，融入区域旅游一卡通数字化服务体系，推广</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一票通游</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。通过</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线上云游+线下沉浸</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虚拟互动+实景体验</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双融合，推动数字文旅与体育、农业等业态跨界赋能，构建</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全时全域</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cs="Times New Roman"/>
          <w:b w:val="0"/>
          <w:bCs w:val="0"/>
          <w:color w:val="auto"/>
          <w:highlight w:val="none"/>
          <w:rtl w:val="0"/>
          <w:lang w:val="en-US" w:eastAsia="zh-CN"/>
        </w:rPr>
        <w:t>数字文旅生态圈，持续提升游客便捷度与体验感。</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rtl w:val="0"/>
          <w:lang w:val="en-US" w:eastAsia="zh-CN"/>
        </w:rPr>
        <w:t>培育壮大数字农业新业态。</w:t>
      </w:r>
      <w:r>
        <w:rPr>
          <w:rFonts w:hint="default" w:ascii="Times New Roman" w:hAnsi="Times New Roman" w:cs="Times New Roman"/>
          <w:highlight w:val="none"/>
          <w:rtl w:val="0"/>
          <w:lang w:val="en-US" w:eastAsia="zh-CN"/>
        </w:rPr>
        <w:t>聚焦特色农业产业，推进5G网络、物联网终端覆盖种养基地，搭建县域农业大数据平台，对接宁夏智慧农</w:t>
      </w:r>
      <w:r>
        <w:rPr>
          <w:rFonts w:hint="default" w:ascii="Times New Roman" w:hAnsi="Times New Roman" w:cs="Times New Roman"/>
          <w:color w:val="auto"/>
          <w:highlight w:val="none"/>
          <w:rtl w:val="0"/>
          <w:lang w:val="en-US" w:eastAsia="zh-CN"/>
        </w:rPr>
        <w:t>业大脑，实现生产数据</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一图统管</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。紧盯肉牛、中蜂、食用菌、中药材等特色优势产业，加强农产品质量安全追溯体系建设，推进特色农产品</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一品一码</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，实现进、产、储、销全过程线上可追溯。升级农村电商体系，发展直播电商、订单农业，拓宽</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泾源黄牛肉</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等特色产品上行通道。强化闽宁协作与政产学研联动，引进东部数字农业技术与链主企业，培育</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农业+IT</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复合型人才。设立专项扶持资金，优化</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企业+合作社+农户</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数字化利益联结机制，推动农文旅与数字农业融合，打造生态型数字农业示范样板</w:t>
      </w:r>
      <w:r>
        <w:rPr>
          <w:rFonts w:hint="default" w:ascii="Times New Roman" w:hAnsi="Times New Roman" w:cs="Times New Roman"/>
          <w:highlight w:val="none"/>
          <w:rtl w:val="0"/>
          <w:lang w:val="en-US" w:eastAsia="zh-CN"/>
        </w:rPr>
        <w:t>。</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rtl w:val="0"/>
          <w:lang w:val="en-US" w:eastAsia="zh-CN"/>
        </w:rPr>
        <w:t>推动工业智能化改造。</w:t>
      </w:r>
      <w:r>
        <w:rPr>
          <w:rFonts w:hint="default" w:ascii="Times New Roman" w:hAnsi="Times New Roman" w:cs="Times New Roman"/>
          <w:highlight w:val="none"/>
          <w:lang w:val="en-US" w:eastAsia="zh-CN"/>
        </w:rPr>
        <w:t>深化普惠性</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上云用数赋智</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服务，从关键岗位自动化、生产线智能化、数字化车间到智慧园区集成四层推进，培育智能工厂与</w:t>
      </w:r>
      <w:r>
        <w:rPr>
          <w:rFonts w:hint="default" w:ascii="Times New Roman" w:hAnsi="Times New Roman" w:cs="Times New Roman"/>
          <w:color w:val="auto"/>
          <w:highlight w:val="none"/>
          <w:rtl w:val="0"/>
          <w:lang w:val="en-US" w:eastAsia="zh-CN"/>
        </w:rPr>
        <w:t>数字化</w:t>
      </w:r>
      <w:r>
        <w:rPr>
          <w:rFonts w:hint="default" w:ascii="Times New Roman" w:hAnsi="Times New Roman" w:cs="Times New Roman"/>
          <w:highlight w:val="none"/>
          <w:lang w:val="en-US" w:eastAsia="zh-CN"/>
        </w:rPr>
        <w:t>车间，带动中小微企业轻量化转型。聚焦肉牛加工、菌菇精深加工等主导产业，开展</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智改数转</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专项行动，建设数字化能碳管理中心，打造绿色数字化产业园。加快智慧园区平台建设，部署产业监测、企业服务等核心模块，提升数字化治理与精准服务能力。推动5G-A网络工业场景深度覆盖，鼓励企业融合人工智能、大数据技术优化生产流程，对接东西部科技合作机制与</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东数西算</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算力资源，强化产学研协同创新，提高资源配置效率与能源利用水平，培育工业数字化新质生产力。</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建立健全数字治理制度。</w:t>
      </w:r>
      <w:r>
        <w:rPr>
          <w:rFonts w:hint="default" w:ascii="Times New Roman" w:hAnsi="Times New Roman" w:cs="Times New Roman"/>
          <w:highlight w:val="none"/>
          <w:lang w:val="en-US" w:eastAsia="zh-CN"/>
        </w:rPr>
        <w:t>深化数字政府建设，推动政务信息系统迁移上云。聚焦社保、医疗、教育等高频事项，深化</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一网通办</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一件事一次办</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改革，拓展宁夏移动监管APP应用，强化</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屏、端、仪</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数字化监管设备部署，提升跨部门协同监管效能。推进县域医共体信息化平台、智慧校园建设，搭建智慧社区</w:t>
      </w:r>
      <w:r>
        <w:rPr>
          <w:rFonts w:hint="default" w:ascii="Times New Roman" w:hAnsi="Times New Roman" w:cs="Times New Roman"/>
          <w:color w:val="auto"/>
          <w:highlight w:val="none"/>
          <w:lang w:val="en-US" w:eastAsia="zh-CN"/>
        </w:rPr>
        <w:t>服务平台，培育旅居康养、生态家政等数字化业态，延伸公共服务触角。推进</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互联网+社会救助</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服务改革，实现救助事项</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掌上办</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。构建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1+N</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交通运输智慧监管体系，深化人工智能在应急监测、社会治理中的应用。加快农业农村数字化改造，推动信息进村入户和管理服务数字化应用，依托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供销e家</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打造泾源</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供销云</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中心。筑牢数据安全防线，健全数据全流程管理机制，保障数字治理规范有序。</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专栏5  数字经济项目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数字信息基础建设项目</w:t>
            </w:r>
            <w:r>
              <w:rPr>
                <w:rFonts w:hint="default" w:ascii="Times New Roman" w:hAnsi="Times New Roman" w:cs="Times New Roman"/>
                <w:b w:val="0"/>
                <w:bCs w:val="0"/>
                <w:color w:val="auto"/>
                <w:kern w:val="2"/>
                <w:sz w:val="28"/>
                <w:szCs w:val="28"/>
                <w:highlight w:val="none"/>
                <w:vertAlign w:val="baseline"/>
                <w:lang w:val="en-US" w:eastAsia="zh-CN" w:bidi="ar-SA"/>
              </w:rPr>
              <w:t>：推进智慧融媒与乡村振兴全媒体传播服务平台建设，实施智慧城市管理综合应用平台建设、泾河流域数字孪生智慧平台及智慧河湖系统信息化建设等项目，实施智能微电网示范项目、公共出行智能化提升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数字产业项目</w:t>
            </w:r>
            <w:r>
              <w:rPr>
                <w:rFonts w:hint="default" w:ascii="Times New Roman" w:hAnsi="Times New Roman" w:cs="Times New Roman"/>
                <w:b w:val="0"/>
                <w:bCs w:val="0"/>
                <w:color w:val="auto"/>
                <w:kern w:val="2"/>
                <w:sz w:val="28"/>
                <w:szCs w:val="28"/>
                <w:highlight w:val="none"/>
                <w:vertAlign w:val="baseline"/>
                <w:lang w:val="en-US" w:eastAsia="zh-CN" w:bidi="ar-SA"/>
              </w:rPr>
              <w:t>：推动全产业链数字化协同平台及数字农业创新应用基地建设，实施六盘山国家森林公园</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智慧景区</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元游泾源</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系统建设、</w:t>
            </w:r>
            <w:r>
              <w:rPr>
                <w:rFonts w:hint="default" w:ascii="Times New Roman" w:hAnsi="Times New Roman" w:cs="Times New Roman"/>
                <w:b w:val="0"/>
                <w:bCs w:val="0"/>
                <w:color w:val="auto"/>
                <w:kern w:val="2"/>
                <w:sz w:val="28"/>
                <w:szCs w:val="28"/>
                <w:highlight w:val="none"/>
                <w:vertAlign w:val="baseline"/>
                <w:lang w:val="en-US" w:eastAsia="zh-CN" w:bidi="ar-SA"/>
              </w:rPr>
              <w:t>工业企业一体化数字平台、智能经济建设、大数据智算中心等项目。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bCs/>
                <w:color w:val="auto"/>
                <w:kern w:val="2"/>
                <w:sz w:val="28"/>
                <w:szCs w:val="28"/>
                <w:highlight w:val="none"/>
                <w:vertAlign w:val="baseline"/>
                <w:rtl w:val="0"/>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3.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数字提升项目：</w:t>
            </w:r>
            <w:r>
              <w:rPr>
                <w:rFonts w:hint="default" w:ascii="Times New Roman" w:hAnsi="Times New Roman" w:cs="Times New Roman"/>
                <w:b w:val="0"/>
                <w:bCs w:val="0"/>
                <w:color w:val="auto"/>
                <w:kern w:val="2"/>
                <w:sz w:val="28"/>
                <w:szCs w:val="28"/>
                <w:highlight w:val="none"/>
                <w:vertAlign w:val="baseline"/>
                <w:lang w:val="en-US" w:eastAsia="zh-CN" w:bidi="ar-SA"/>
              </w:rPr>
              <w:t>推进肉制品全链条智慧监管平台建设，实现绿色食品生产可视化安全监管及食品经营主体智慧监管，实施智慧交通建设、社区智慧化改造及一体化新型算力网络体系建设、</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数字泾源</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建设等项目，推进农业科技实验室、校企合作平台、教育数据中心、通信网络升级、物联网感知设施建设、云计算平台搭建及能源大数据中心建设等项目建设。</w:t>
            </w:r>
          </w:p>
        </w:tc>
      </w:tr>
    </w:tbl>
    <w:p>
      <w:pPr>
        <w:bidi w:val="0"/>
        <w:rPr>
          <w:rFonts w:hint="default" w:ascii="Times New Roman" w:hAnsi="Times New Roman" w:cs="Times New Roman"/>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53" w:name="_Toc24900"/>
      <w:r>
        <w:rPr>
          <w:rFonts w:hint="default" w:ascii="Times New Roman" w:hAnsi="Times New Roman" w:cs="Times New Roman"/>
          <w:color w:val="auto"/>
          <w:highlight w:val="none"/>
          <w:lang w:val="en-US" w:eastAsia="zh-CN"/>
        </w:rPr>
        <w:t>聚焦投资消费 主动融入新发展格局</w:t>
      </w:r>
      <w:bookmarkEnd w:id="53"/>
    </w:p>
    <w:p>
      <w:pPr>
        <w:pageBreakBefore w:val="0"/>
        <w:widowControl w:val="0"/>
        <w:kinsoku/>
        <w:wordWrap/>
        <w:overflowPunct/>
        <w:topLinePunct w:val="0"/>
        <w:bidi w:val="0"/>
        <w:adjustRightInd/>
        <w:spacing w:line="560" w:lineRule="exact"/>
        <w:textAlignment w:val="auto"/>
        <w:rPr>
          <w:rFonts w:hint="default" w:ascii="Times New Roman" w:hAnsi="Times New Roman" w:cs="Times New Roman"/>
          <w:color w:val="auto"/>
          <w:highlight w:val="none"/>
          <w:rtl w:val="0"/>
          <w:lang w:val="en-US" w:eastAsia="zh-CN"/>
        </w:rPr>
      </w:pPr>
      <w:r>
        <w:rPr>
          <w:rFonts w:hint="default" w:ascii="Times New Roman" w:hAnsi="Times New Roman" w:cs="Times New Roman"/>
          <w:color w:val="auto"/>
          <w:highlight w:val="none"/>
          <w:rtl w:val="0"/>
          <w:lang w:val="en-US" w:eastAsia="zh-CN"/>
        </w:rPr>
        <w:t>坚持惠民生和促消费、投资于物和投资于人紧密结合，以新需求引领新供给，以新供给创造新需求，促进消费和投资、供给和需求良性互动，增强经济发展内生动力。</w:t>
      </w:r>
    </w:p>
    <w:p>
      <w:pPr>
        <w:pStyle w:val="3"/>
        <w:bidi w:val="0"/>
        <w:rPr>
          <w:rFonts w:hint="default" w:ascii="Times New Roman" w:hAnsi="Times New Roman" w:cs="Times New Roman"/>
          <w:lang w:val="en-US" w:eastAsia="zh-CN"/>
        </w:rPr>
      </w:pPr>
      <w:bookmarkStart w:id="54" w:name="_Toc18129"/>
      <w:r>
        <w:rPr>
          <w:rFonts w:hint="default" w:ascii="Times New Roman" w:hAnsi="Times New Roman" w:cs="Times New Roman"/>
          <w:lang w:val="en-US" w:eastAsia="zh-CN"/>
        </w:rPr>
        <w:t>积极融入全国统一大市场</w:t>
      </w:r>
      <w:bookmarkEnd w:id="54"/>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认真落实建设全国统一大市场重点任务，全面落实基础制度，常态化清理市场准入壁垒，综合整治</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内卷式</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竞争，统一市场监管执法，释放市场主体活力，形成优质优价、良性竞争、高效规范的市场秩序。</w:t>
      </w:r>
    </w:p>
    <w:p>
      <w:pPr>
        <w:bidi w:val="0"/>
        <w:rPr>
          <w:rFonts w:hint="default" w:ascii="Times New Roman" w:hAnsi="Times New Roman" w:eastAsia="仿宋_GB2312" w:cs="Times New Roman"/>
          <w:b w:val="0"/>
          <w:bCs w:val="0"/>
          <w:highlight w:val="none"/>
          <w:lang w:val="en-US" w:eastAsia="zh-CN"/>
        </w:rPr>
      </w:pPr>
      <w:r>
        <w:rPr>
          <w:rFonts w:hint="default" w:ascii="Times New Roman" w:hAnsi="Times New Roman" w:eastAsia="楷体" w:cs="Times New Roman"/>
          <w:b w:val="0"/>
          <w:bCs w:val="0"/>
          <w:highlight w:val="none"/>
          <w:lang w:val="en-US" w:eastAsia="zh-CN"/>
        </w:rPr>
        <w:t>持续规范市场。</w:t>
      </w:r>
      <w:r>
        <w:rPr>
          <w:rFonts w:hint="default" w:ascii="Times New Roman" w:hAnsi="Times New Roman" w:eastAsia="仿宋_GB2312" w:cs="Times New Roman"/>
          <w:b w:val="0"/>
          <w:bCs w:val="0"/>
          <w:highlight w:val="none"/>
          <w:lang w:val="en-US" w:eastAsia="zh-CN"/>
        </w:rPr>
        <w:t>推进市场基础制度统一规范。严格落实产权保护、市场准入负面清单、公平竞争、社会信用等基础性制度，依法平等保护各类所有制经济产权，对侵权行为一视同仁追究责任。坚决破除地方保护和隐性壁垒，清理妨碍统一市场的规定做法，营造公平竞争的市场生态。推进市场基础设施联通共享。构建以县城为枢纽、乡镇为重点、村级为终端的县域流通服务网络，开展基础设施</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一站式</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服务试点。依托数字化渠道拓展全国市场，推广</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农超对接</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等模式畅通城乡双向流通，有效降低社会物流成本，同步推进县域充电基础设施提质升级，夯实流通基础。推进政府行为规范统一。加强招投标全流程监管，依法查处恶意低价竞标、围标串标等行为，杜绝</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内卷式</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竞争。健全政府不当干预市场治理规则，消除要素获取、资质认定、政府采购等领域壁垒。规范招商引资和财政奖补制度，强化信息披露，保障内外资企业一视同仁。推进市场监管执法公平统一。强化质量安全全链条监管，规范行政处罚裁量权，加大反不正当竞争执法力度。持续开展涉企执法规范化整治，整合</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互联网+监管</w:t>
      </w:r>
      <w:r>
        <w:rPr>
          <w:rFonts w:hint="eastAsia" w:ascii="Times New Roman" w:hAnsi="Times New Roman" w:cs="Times New Roman"/>
          <w:b w:val="0"/>
          <w:bCs w:val="0"/>
          <w:highlight w:val="none"/>
          <w:lang w:val="en-US" w:eastAsia="zh-CN"/>
        </w:rPr>
        <w:t>”</w:t>
      </w:r>
      <w:r>
        <w:rPr>
          <w:rFonts w:hint="default" w:ascii="Times New Roman" w:hAnsi="Times New Roman" w:eastAsia="仿宋_GB2312" w:cs="Times New Roman"/>
          <w:b w:val="0"/>
          <w:bCs w:val="0"/>
          <w:highlight w:val="none"/>
          <w:lang w:val="en-US" w:eastAsia="zh-CN"/>
        </w:rPr>
        <w:t>平台资源，构建统一高效的执法体系，维护优质优价、良性竞争的市场秩序。推进要素资源市场统一配置。完善能源、碳排放权、用水权等绿色要素交易机制，推动资源要素跨区域自由流动。规范土地流转程序，搭建公开透明交易平台，提高土地利用效率，助力农业规模化产业化发展，夯实城乡融合发展的要素基础。</w:t>
      </w:r>
    </w:p>
    <w:p>
      <w:pPr>
        <w:bidi w:val="0"/>
        <w:rPr>
          <w:rFonts w:hint="default" w:ascii="Times New Roman" w:hAnsi="Times New Roman" w:eastAsia="仿宋_GB2312" w:cs="Times New Roman"/>
          <w:highlight w:val="none"/>
          <w:lang w:val="en-US" w:eastAsia="zh-CN"/>
        </w:rPr>
      </w:pPr>
      <w:bookmarkStart w:id="55" w:name="_Toc18965"/>
      <w:r>
        <w:rPr>
          <w:rFonts w:hint="default" w:ascii="Times New Roman" w:hAnsi="Times New Roman" w:eastAsia="楷体" w:cs="Times New Roman"/>
          <w:b w:val="0"/>
          <w:bCs w:val="0"/>
          <w:highlight w:val="none"/>
          <w:lang w:val="en-US" w:eastAsia="zh-CN"/>
        </w:rPr>
        <w:t>全方位提升开放水平。</w:t>
      </w:r>
      <w:r>
        <w:rPr>
          <w:rFonts w:hint="default" w:ascii="Times New Roman" w:hAnsi="Times New Roman" w:eastAsia="仿宋_GB2312" w:cs="Times New Roman"/>
          <w:highlight w:val="none"/>
          <w:rtl w:val="0"/>
          <w:lang w:val="en-US" w:eastAsia="zh-CN"/>
        </w:rPr>
        <w:t>主动融入黄河流域生态保护和高质量发展战略，立足宁夏向南开放桥头堡前哨区位优势，深化与陕甘宁毗邻地区在产业发展、生态共建、交通互联等领域合作，推动形成</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西接丝路、东联关中</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的双向开放格局；拓展闽宁协作、央企帮扶对接渠道，推动产业协同、资源开发、人才交流。</w:t>
      </w:r>
      <w:r>
        <w:rPr>
          <w:rFonts w:hint="default" w:ascii="Times New Roman" w:hAnsi="Times New Roman" w:eastAsia="仿宋_GB2312" w:cs="Times New Roman"/>
          <w:highlight w:val="none"/>
          <w:lang w:val="en-US" w:eastAsia="zh-CN"/>
        </w:rPr>
        <w:fldChar w:fldCharType="begin"/>
      </w:r>
      <w:r>
        <w:rPr>
          <w:rFonts w:hint="default" w:ascii="Times New Roman" w:hAnsi="Times New Roman" w:eastAsia="仿宋_GB2312" w:cs="Times New Roman"/>
          <w:highlight w:val="none"/>
          <w:lang w:val="en-US" w:eastAsia="zh-CN"/>
        </w:rPr>
        <w:instrText xml:space="preserve"> HYPERLINK "file:///C:/Users/aesda/Desktop/十五五8.20/西吉县十五五规划纲要提纲（8月23日）.docx" \l "_Toc204941349" </w:instrText>
      </w:r>
      <w:r>
        <w:rPr>
          <w:rFonts w:hint="default" w:ascii="Times New Roman" w:hAnsi="Times New Roman" w:eastAsia="仿宋_GB2312" w:cs="Times New Roman"/>
          <w:highlight w:val="none"/>
          <w:lang w:val="en-US" w:eastAsia="zh-CN"/>
        </w:rPr>
        <w:fldChar w:fldCharType="separate"/>
      </w:r>
      <w:r>
        <w:rPr>
          <w:rFonts w:hint="default" w:ascii="Times New Roman" w:hAnsi="Times New Roman" w:eastAsia="仿宋_GB2312" w:cs="Times New Roman"/>
          <w:highlight w:val="none"/>
          <w:lang w:val="en-US" w:eastAsia="zh-CN"/>
        </w:rPr>
        <w:t>积极融入国内国际双循环</w:t>
      </w:r>
      <w:r>
        <w:rPr>
          <w:rFonts w:hint="default" w:ascii="Times New Roman" w:hAnsi="Times New Roman" w:eastAsia="仿宋_GB2312" w:cs="Times New Roman"/>
          <w:highlight w:val="none"/>
          <w:lang w:val="en-US" w:eastAsia="zh-CN"/>
        </w:rPr>
        <w:fldChar w:fldCharType="end"/>
      </w:r>
      <w:bookmarkStart w:id="56" w:name="OLE_LINK265"/>
      <w:r>
        <w:rPr>
          <w:rFonts w:hint="default" w:ascii="Times New Roman" w:hAnsi="Times New Roman" w:eastAsia="仿宋_GB2312" w:cs="Times New Roman"/>
          <w:highlight w:val="none"/>
          <w:lang w:val="en-US" w:eastAsia="zh-CN"/>
        </w:rPr>
        <w:t>体系</w:t>
      </w:r>
      <w:bookmarkEnd w:id="56"/>
      <w:r>
        <w:rPr>
          <w:rFonts w:hint="default" w:ascii="Times New Roman" w:hAnsi="Times New Roman" w:eastAsia="仿宋_GB2312" w:cs="Times New Roman"/>
          <w:highlight w:val="none"/>
          <w:lang w:val="en-US" w:eastAsia="zh-CN"/>
        </w:rPr>
        <w:t>，强化县域内高速公路运输网络构建，提高与国内主要市场的互联互通程度。构建区域产业协作体系，以泾源县轻工产业园为核心，联动固原市及周边县区资源，推动现代纺织、服装箱包等主导产业的跨区域分工；复制推广福建产业园区经验，引入沿海地区数字经济企业，合作建设</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飞地园区</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highlight w:val="none"/>
          <w:rtl w:val="0"/>
          <w:lang w:val="en-US" w:eastAsia="zh-CN"/>
        </w:rPr>
        <w:t>用好中阿博览会等平台，</w:t>
      </w:r>
      <w:r>
        <w:rPr>
          <w:rFonts w:hint="default" w:ascii="Times New Roman" w:hAnsi="Times New Roman" w:eastAsia="仿宋_GB2312" w:cs="Times New Roman"/>
          <w:highlight w:val="none"/>
          <w:lang w:val="en-US" w:eastAsia="zh-CN"/>
        </w:rPr>
        <w:t>充分利用电商直播、社交电商等新兴业态，</w:t>
      </w:r>
      <w:r>
        <w:rPr>
          <w:rFonts w:hint="default" w:ascii="Times New Roman" w:hAnsi="Times New Roman" w:eastAsia="仿宋_GB2312" w:cs="Times New Roman"/>
          <w:highlight w:val="none"/>
          <w:rtl w:val="0"/>
          <w:lang w:val="en-US" w:eastAsia="zh-CN"/>
        </w:rPr>
        <w:t>探索</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跨境电商+特色产品</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模式，推动黄牛肉、蜂蜜等特色产品走出去，构建全方位、深层次、宽领域的协作合作体系。</w:t>
      </w:r>
      <w:bookmarkEnd w:id="55"/>
      <w:r>
        <w:rPr>
          <w:rFonts w:hint="default" w:ascii="Times New Roman" w:hAnsi="Times New Roman" w:eastAsia="仿宋_GB2312" w:cs="Times New Roman"/>
          <w:highlight w:val="none"/>
          <w:lang w:val="en-US" w:eastAsia="zh-CN"/>
        </w:rPr>
        <w:t>积极谋划泾源县物流园区建设，合理布局物流配送中心，深化与国内大型物流企业的战略合作，畅通国内市场流通渠道，构建高效运转的物流配送体系。</w:t>
      </w:r>
    </w:p>
    <w:p>
      <w:pPr>
        <w:bidi w:val="0"/>
        <w:rPr>
          <w:rFonts w:hint="default" w:ascii="Times New Roman" w:hAnsi="Times New Roman" w:eastAsia="仿宋_GB2312" w:cs="Times New Roman"/>
          <w:highlight w:val="none"/>
          <w:lang w:val="en-US" w:eastAsia="zh-CN"/>
        </w:rPr>
      </w:pPr>
    </w:p>
    <w:p>
      <w:pPr>
        <w:bidi w:val="0"/>
        <w:rPr>
          <w:rFonts w:hint="default" w:ascii="Times New Roman" w:hAnsi="Times New Roman" w:eastAsia="仿宋_GB2312" w:cs="Times New Roman"/>
          <w:highlight w:val="none"/>
          <w:rtl w:val="0"/>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专栏6  全国统一大市场建设项目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rtl w:val="0"/>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市场统一建设项目：</w:t>
            </w:r>
            <w:r>
              <w:rPr>
                <w:rFonts w:hint="default" w:ascii="Times New Roman" w:hAnsi="Times New Roman" w:cs="Times New Roman"/>
                <w:b w:val="0"/>
                <w:bCs w:val="0"/>
                <w:color w:val="auto"/>
                <w:kern w:val="2"/>
                <w:sz w:val="28"/>
                <w:szCs w:val="28"/>
                <w:highlight w:val="none"/>
                <w:vertAlign w:val="baseline"/>
                <w:lang w:val="en-US" w:eastAsia="zh-CN" w:bidi="ar-SA"/>
              </w:rPr>
              <w:t>推进</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农贸市场</w:t>
            </w:r>
            <w:r>
              <w:rPr>
                <w:rFonts w:hint="default" w:ascii="Times New Roman" w:hAnsi="Times New Roman" w:cs="Times New Roman"/>
                <w:b w:val="0"/>
                <w:bCs w:val="0"/>
                <w:color w:val="auto"/>
                <w:kern w:val="2"/>
                <w:sz w:val="28"/>
                <w:szCs w:val="28"/>
                <w:highlight w:val="none"/>
                <w:vertAlign w:val="baseline"/>
                <w:lang w:val="en-US" w:eastAsia="zh-CN" w:bidi="ar-SA"/>
              </w:rPr>
              <w:t>、综合市场等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改造提升</w:t>
            </w:r>
            <w:r>
              <w:rPr>
                <w:rFonts w:hint="default" w:ascii="Times New Roman" w:hAnsi="Times New Roman" w:cs="Times New Roman"/>
                <w:b w:val="0"/>
                <w:bCs w:val="0"/>
                <w:color w:val="auto"/>
                <w:kern w:val="2"/>
                <w:sz w:val="28"/>
                <w:szCs w:val="28"/>
                <w:highlight w:val="none"/>
                <w:vertAlign w:val="baseline"/>
                <w:lang w:val="en-US" w:eastAsia="zh-CN" w:bidi="ar-SA"/>
              </w:rPr>
              <w:t>项目建设，实施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农贸市场快速检测项目</w:t>
            </w:r>
            <w:r>
              <w:rPr>
                <w:rFonts w:hint="default" w:ascii="Times New Roman" w:hAnsi="Times New Roman" w:eastAsia="仿宋_GB2312" w:cs="Times New Roman"/>
                <w:b w:val="0"/>
                <w:bCs w:val="0"/>
                <w:color w:val="auto"/>
                <w:kern w:val="2"/>
                <w:sz w:val="28"/>
                <w:szCs w:val="28"/>
                <w:highlight w:val="none"/>
                <w:vertAlign w:val="baseline"/>
                <w:rtl w:val="0"/>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rtl w:val="0"/>
                <w:lang w:val="en-US" w:eastAsia="zh-CN" w:bidi="ar-SA"/>
              </w:rPr>
            </w:pPr>
            <w:r>
              <w:rPr>
                <w:rFonts w:hint="default" w:ascii="Times New Roman" w:hAnsi="Times New Roman" w:cs="Times New Roman"/>
                <w:b w:val="0"/>
                <w:bCs w:val="0"/>
                <w:color w:val="auto"/>
                <w:kern w:val="2"/>
                <w:sz w:val="28"/>
                <w:szCs w:val="28"/>
                <w:highlight w:val="none"/>
                <w:vertAlign w:val="baseline"/>
                <w:rtl w:val="0"/>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rtl w:val="0"/>
                <w:lang w:val="en-US" w:eastAsia="zh-CN" w:bidi="ar-SA"/>
              </w:rPr>
              <w:t>对外出口项目</w:t>
            </w:r>
            <w:r>
              <w:rPr>
                <w:rFonts w:hint="default" w:ascii="Times New Roman" w:hAnsi="Times New Roman" w:cs="Times New Roman"/>
                <w:b w:val="0"/>
                <w:bCs w:val="0"/>
                <w:color w:val="auto"/>
                <w:kern w:val="2"/>
                <w:sz w:val="28"/>
                <w:szCs w:val="28"/>
                <w:highlight w:val="none"/>
                <w:vertAlign w:val="baseline"/>
                <w:rtl w:val="0"/>
                <w:lang w:val="en-US" w:eastAsia="zh-CN" w:bidi="ar-SA"/>
              </w:rPr>
              <w:t>：实施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泾源县跨境电商冷链物流及分拣加工项目。</w:t>
            </w:r>
          </w:p>
        </w:tc>
      </w:tr>
    </w:tbl>
    <w:p>
      <w:pPr>
        <w:pStyle w:val="3"/>
        <w:bidi w:val="0"/>
        <w:rPr>
          <w:rFonts w:hint="default" w:ascii="Times New Roman" w:hAnsi="Times New Roman" w:cs="Times New Roman"/>
          <w:lang w:val="en-US" w:eastAsia="zh-CN"/>
        </w:rPr>
      </w:pPr>
      <w:bookmarkStart w:id="57" w:name="_Toc28011"/>
      <w:r>
        <w:rPr>
          <w:rFonts w:hint="default" w:ascii="Times New Roman" w:hAnsi="Times New Roman" w:cs="Times New Roman"/>
          <w:lang w:val="en-US" w:eastAsia="zh-CN"/>
        </w:rPr>
        <w:t>充分激发消费潜能</w:t>
      </w:r>
      <w:bookmarkEnd w:id="57"/>
    </w:p>
    <w:p>
      <w:pPr>
        <w:bidi w:val="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深入实施提振消费专项行动，统筹促就业、增收入、稳预期，合理提高公共服务支出占财政支出比重，增强居民消费意愿和能力。</w:t>
      </w:r>
    </w:p>
    <w:p>
      <w:pPr>
        <w:bidi w:val="0"/>
        <w:rPr>
          <w:rFonts w:hint="default" w:ascii="Times New Roman" w:hAnsi="Times New Roman" w:cs="Times New Roman"/>
          <w:color w:val="0000FF"/>
          <w:highlight w:val="none"/>
          <w:rtl w:val="0"/>
          <w:lang w:val="en-US" w:eastAsia="zh-CN"/>
        </w:rPr>
      </w:pPr>
      <w:r>
        <w:rPr>
          <w:rFonts w:hint="default" w:ascii="Times New Roman" w:hAnsi="Times New Roman" w:eastAsia="楷体" w:cs="Times New Roman"/>
          <w:b w:val="0"/>
          <w:bCs w:val="0"/>
          <w:highlight w:val="none"/>
          <w:lang w:val="en-US" w:eastAsia="zh-CN"/>
        </w:rPr>
        <w:t>培育壮大特色</w:t>
      </w:r>
      <w:r>
        <w:rPr>
          <w:rFonts w:hint="default" w:ascii="Times New Roman" w:hAnsi="Times New Roman" w:eastAsia="楷体" w:cs="Times New Roman"/>
          <w:b w:val="0"/>
          <w:bCs w:val="0"/>
          <w:highlight w:val="none"/>
          <w:rtl w:val="0"/>
          <w:lang w:val="en-US" w:eastAsia="zh-CN"/>
        </w:rPr>
        <w:t>服务</w:t>
      </w:r>
      <w:r>
        <w:rPr>
          <w:rFonts w:hint="default" w:ascii="Times New Roman" w:hAnsi="Times New Roman" w:eastAsia="楷体" w:cs="Times New Roman"/>
          <w:b w:val="0"/>
          <w:bCs w:val="0"/>
          <w:highlight w:val="none"/>
          <w:lang w:val="en-US" w:eastAsia="zh-CN"/>
        </w:rPr>
        <w:t>消费。</w:t>
      </w:r>
      <w:r>
        <w:rPr>
          <w:rFonts w:hint="default" w:ascii="Times New Roman" w:hAnsi="Times New Roman" w:eastAsia="仿宋_GB2312" w:cs="Times New Roman"/>
          <w:highlight w:val="none"/>
          <w:lang w:val="en-US" w:eastAsia="zh-CN"/>
        </w:rPr>
        <w:t>扩大优质消费品和服务供给，提档升级县城特色街区和商业中心，维修改造乡镇商贸中心，更好满足不同群体消费需求。</w:t>
      </w:r>
      <w:r>
        <w:rPr>
          <w:rFonts w:hint="default" w:ascii="Times New Roman" w:hAnsi="Times New Roman" w:eastAsia="仿宋_GB2312" w:cs="Times New Roman"/>
          <w:highlight w:val="none"/>
          <w:rtl w:val="0"/>
          <w:lang w:val="en-US" w:eastAsia="zh-CN"/>
        </w:rPr>
        <w:t>实施文旅促消费行动，大力发展文娱经济，加强服务供给能力建设，创新多元化消费场景。围绕泾源黄牛肉、食用菌、药膳等特色农产品培育名菜、名小吃，积极组织开展特色餐饮促消费活动，做优特色民宿品牌，深化住宿业与旅游、康养、研学等业态融合发展。加大直达消费者的普惠政策力度，完善促消费机制，落实带薪错峰休假，激活节假日消费</w:t>
      </w:r>
      <w:r>
        <w:rPr>
          <w:rFonts w:hint="default" w:ascii="Times New Roman" w:hAnsi="Times New Roman" w:cs="Times New Roman"/>
          <w:highlight w:val="none"/>
          <w:rtl w:val="0"/>
          <w:lang w:val="en-US" w:eastAsia="zh-CN"/>
        </w:rPr>
        <w:t>，发展</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假日经济</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。加强县域商业体系建设，改造提升乡镇商贸服务中心，发展农村电商和订单农业，加强产地预冷、仓储保鲜、分拣加工等设施建设，拓宽农产品上行通道，推进农村寄递物流与特色产业融合发展。</w:t>
      </w:r>
    </w:p>
    <w:p>
      <w:pPr>
        <w:bidi w:val="0"/>
        <w:rPr>
          <w:rFonts w:hint="default" w:ascii="Times New Roman" w:hAnsi="Times New Roman" w:cs="Times New Roman"/>
          <w:highlight w:val="none"/>
          <w:lang w:val="en-US" w:eastAsia="zh-CN"/>
        </w:rPr>
      </w:pPr>
      <w:r>
        <w:rPr>
          <w:rFonts w:hint="default" w:ascii="Times New Roman" w:hAnsi="Times New Roman" w:eastAsia="楷体" w:cs="Times New Roman"/>
          <w:b w:val="0"/>
          <w:bCs w:val="0"/>
          <w:highlight w:val="none"/>
          <w:lang w:val="en-US" w:eastAsia="zh-CN"/>
        </w:rPr>
        <w:t>持续稳住大宗消费。</w:t>
      </w:r>
      <w:r>
        <w:rPr>
          <w:rFonts w:hint="default" w:ascii="Times New Roman" w:hAnsi="Times New Roman" w:cs="Times New Roman"/>
          <w:highlight w:val="none"/>
          <w:lang w:val="en-US" w:eastAsia="zh-CN"/>
        </w:rPr>
        <w:t>聚焦汽车、家电、家装、住房等大宗消费领域，扩围实施以旧换新及阶段性补贴政策，持续拓宽政策覆盖面。扩大新能源汽车、智能家电、绿色建材等优质供给，对在县域内购买乘用车新车的消费者分档精准补贴。鼓励行业协会与企业开展汽车、家电、家居家装巡展促销活动，配套推广数码产品购新补贴，提升消费者对绿色智能产品的认知度与购买意愿。鼓励房企推出限时折扣等惠民活动，让利购房者，支持刚性与改善性住房需求。深入推进新能源汽车、智能家电、绿色建材下乡，依托县域商业体系建设，健全城乡废旧家电、家具及绿色建材废弃物再生资源回收利用体系。加快公共区域充电桩、换电站布局，确保县城核心区域充电桩覆盖率100%，同步完善乡镇充电设施，畅通工业品下乡与农产品进城双向通道，全面激活城乡消费潜力。</w:t>
      </w:r>
    </w:p>
    <w:p>
      <w:pPr>
        <w:bidi w:val="0"/>
        <w:rPr>
          <w:rFonts w:hint="default" w:ascii="Times New Roman" w:hAnsi="Times New Roman" w:cs="Times New Roman"/>
          <w:color w:val="0000FF"/>
          <w:highlight w:val="none"/>
          <w:rtl w:val="0"/>
          <w:lang w:val="en-US" w:eastAsia="zh-CN"/>
        </w:rPr>
      </w:pPr>
      <w:r>
        <w:rPr>
          <w:rFonts w:hint="default" w:ascii="Times New Roman" w:hAnsi="Times New Roman" w:eastAsia="楷体" w:cs="Times New Roman"/>
          <w:b w:val="0"/>
          <w:bCs w:val="0"/>
          <w:highlight w:val="none"/>
          <w:lang w:val="en-US" w:eastAsia="zh-CN"/>
        </w:rPr>
        <w:t>引进培育新兴消费热点。</w:t>
      </w:r>
      <w:r>
        <w:rPr>
          <w:rFonts w:hint="default" w:ascii="Times New Roman" w:hAnsi="Times New Roman" w:cs="Times New Roman"/>
          <w:highlight w:val="none"/>
          <w:rtl w:val="0"/>
          <w:lang w:val="en-US" w:eastAsia="zh-CN"/>
        </w:rPr>
        <w:t>以农文商体健旅深度融合为核心，大力培育新兴消费热点，拓展消费新空间、激发消费新潜力。重点办好特色文旅活动、体育赛事及会展汇演，依托宁夏雅豪国际滑雪场打造冰雪消费场景，深挖避暑经济优势，培育首店经济、康养研学、夜间消费等新业态，提升家政、养老、托育等便民服务供给质效。聚焦夜间经济提质，实施八方隆商业广场、商业街、特色小吃街等老旧商贸体升级改造工程，以泾源牛街和老旧商贸体为载体，丰富夜间餐饮、购物、娱乐业态，植入非遗体验、小型演艺等文化元素。盘活闲置资产，强化个体工商户招引，壮大首店经济规模。推动消费模式创新，支持企业发展直播带货、社交电商，打造本土网红直播基地，促进线上线下消费融合。培育智慧商圈、沉浸式体验店等新场景，建设</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一站式</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消费地标。强化消费品质量全链条监管，健全消费者权益保障机制，依托</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互联网+监管</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平台营造放心消费环境，夯实县域消费升级基础。</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rtl w:val="0"/>
          <w:lang w:val="en-US" w:eastAsia="zh-CN"/>
        </w:rPr>
      </w:pPr>
    </w:p>
    <w:p>
      <w:pPr>
        <w:pStyle w:val="12"/>
        <w:rPr>
          <w:rFonts w:hint="default" w:ascii="Times New Roman" w:hAnsi="Times New Roman" w:cs="Times New Roman"/>
          <w:rtl w:val="0"/>
          <w:lang w:val="en-US" w:eastAsia="zh-CN"/>
        </w:rPr>
      </w:pPr>
    </w:p>
    <w:p>
      <w:pPr>
        <w:pStyle w:val="12"/>
        <w:rPr>
          <w:rFonts w:hint="default" w:ascii="Times New Roman" w:hAnsi="Times New Roman" w:cs="Times New Roman"/>
          <w:rtl w:val="0"/>
          <w:lang w:val="en-US" w:eastAsia="zh-CN"/>
        </w:rPr>
      </w:pPr>
    </w:p>
    <w:p>
      <w:pPr>
        <w:pStyle w:val="12"/>
        <w:rPr>
          <w:rFonts w:hint="default" w:ascii="Times New Roman" w:hAnsi="Times New Roman" w:cs="Times New Roman"/>
          <w:sz w:val="4"/>
          <w:szCs w:val="4"/>
          <w:highlight w:val="none"/>
          <w:rtl w:val="0"/>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专栏7  提升消费项目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特色消费项目</w:t>
            </w:r>
            <w:r>
              <w:rPr>
                <w:rFonts w:hint="default" w:ascii="Times New Roman" w:hAnsi="Times New Roman" w:cs="Times New Roman"/>
                <w:b w:val="0"/>
                <w:bCs w:val="0"/>
                <w:color w:val="auto"/>
                <w:kern w:val="2"/>
                <w:sz w:val="28"/>
                <w:szCs w:val="28"/>
                <w:highlight w:val="none"/>
                <w:vertAlign w:val="baseline"/>
                <w:lang w:val="en-US" w:eastAsia="zh-CN" w:bidi="ar-SA"/>
              </w:rPr>
              <w:t>：推进</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商业街区、旅游酒店</w:t>
            </w:r>
            <w:r>
              <w:rPr>
                <w:rFonts w:hint="default" w:ascii="Times New Roman" w:hAnsi="Times New Roman" w:cs="Times New Roman"/>
                <w:b w:val="0"/>
                <w:bCs w:val="0"/>
                <w:color w:val="auto"/>
                <w:kern w:val="2"/>
                <w:sz w:val="28"/>
                <w:szCs w:val="28"/>
                <w:highlight w:val="none"/>
                <w:vertAlign w:val="baseline"/>
                <w:lang w:val="en-US" w:eastAsia="zh-CN" w:bidi="ar-SA"/>
              </w:rPr>
              <w:t>等项目建设，打造</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田园综合体</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，组织</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观光休闲夜游</w:t>
            </w:r>
            <w:r>
              <w:rPr>
                <w:rFonts w:hint="default" w:ascii="Times New Roman" w:hAnsi="Times New Roman" w:cs="Times New Roman"/>
                <w:b w:val="0"/>
                <w:bCs w:val="0"/>
                <w:color w:val="auto"/>
                <w:kern w:val="2"/>
                <w:sz w:val="28"/>
                <w:szCs w:val="28"/>
                <w:highlight w:val="none"/>
                <w:vertAlign w:val="baseline"/>
                <w:lang w:val="en-US" w:eastAsia="zh-CN" w:bidi="ar-SA"/>
              </w:rPr>
              <w:t>活动，提升</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酒店综合服务</w:t>
            </w:r>
            <w:r>
              <w:rPr>
                <w:rFonts w:hint="default" w:ascii="Times New Roman" w:hAnsi="Times New Roman" w:cs="Times New Roman"/>
                <w:b w:val="0"/>
                <w:bCs w:val="0"/>
                <w:color w:val="auto"/>
                <w:kern w:val="2"/>
                <w:sz w:val="28"/>
                <w:szCs w:val="28"/>
                <w:highlight w:val="none"/>
                <w:vertAlign w:val="baseline"/>
                <w:lang w:val="en-US" w:eastAsia="zh-CN" w:bidi="ar-SA"/>
              </w:rPr>
              <w:t>，实施八方隆、商业街、</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小吃街</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等老旧商贸体提升改造工程。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新兴消费项目</w:t>
            </w:r>
            <w:r>
              <w:rPr>
                <w:rFonts w:hint="default" w:ascii="Times New Roman" w:hAnsi="Times New Roman" w:cs="Times New Roman"/>
                <w:b w:val="0"/>
                <w:bCs w:val="0"/>
                <w:color w:val="auto"/>
                <w:kern w:val="2"/>
                <w:sz w:val="28"/>
                <w:szCs w:val="28"/>
                <w:highlight w:val="none"/>
                <w:vertAlign w:val="baseline"/>
                <w:lang w:val="en-US" w:eastAsia="zh-CN" w:bidi="ar-SA"/>
              </w:rPr>
              <w:t>：实施特色街区</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提升改造、</w:t>
            </w:r>
            <w:r>
              <w:rPr>
                <w:rFonts w:hint="default" w:ascii="Times New Roman" w:hAnsi="Times New Roman" w:cs="Times New Roman"/>
                <w:b w:val="0"/>
                <w:bCs w:val="0"/>
                <w:color w:val="auto"/>
                <w:kern w:val="2"/>
                <w:sz w:val="28"/>
                <w:szCs w:val="28"/>
                <w:highlight w:val="none"/>
                <w:vertAlign w:val="baseline"/>
                <w:lang w:val="en-US" w:eastAsia="zh-CN" w:bidi="ar-SA"/>
              </w:rPr>
              <w:t>大型实景剧编排、文旅街区建设、城中村改造等项目</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p>
        </w:tc>
      </w:tr>
    </w:tbl>
    <w:p>
      <w:pPr>
        <w:pStyle w:val="3"/>
        <w:bidi w:val="0"/>
        <w:rPr>
          <w:rFonts w:hint="default" w:ascii="Times New Roman" w:hAnsi="Times New Roman" w:cs="Times New Roman"/>
          <w:lang w:val="en-US" w:eastAsia="zh-CN"/>
        </w:rPr>
      </w:pPr>
      <w:bookmarkStart w:id="58" w:name="_Toc4939"/>
      <w:r>
        <w:rPr>
          <w:rFonts w:hint="default" w:ascii="Times New Roman" w:hAnsi="Times New Roman" w:cs="Times New Roman"/>
          <w:lang w:val="en-US" w:eastAsia="zh-CN"/>
        </w:rPr>
        <w:t>持续扩大有效投资</w:t>
      </w:r>
      <w:bookmarkEnd w:id="58"/>
    </w:p>
    <w:p>
      <w:pPr>
        <w:bidi w:val="0"/>
        <w:rPr>
          <w:rFonts w:hint="default" w:ascii="Times New Roman" w:hAnsi="Times New Roman" w:cs="Times New Roman"/>
          <w:highlight w:val="none"/>
          <w:rtl w:val="0"/>
          <w:lang w:val="en-US" w:eastAsia="zh-CN"/>
        </w:rPr>
      </w:pPr>
      <w:r>
        <w:rPr>
          <w:rFonts w:hint="default" w:ascii="Times New Roman" w:hAnsi="Times New Roman" w:cs="Times New Roman"/>
          <w:highlight w:val="none"/>
          <w:rtl w:val="0"/>
          <w:lang w:val="en-US" w:eastAsia="zh-CN"/>
        </w:rPr>
        <w:t>积极推进政府与民间投资项目，涵盖交通、能源、生态修复等领域，助力区域经济发展与民生改善。</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rtl w:val="0"/>
          <w:lang w:val="en-US" w:eastAsia="zh-CN"/>
        </w:rPr>
        <w:t>加大政府</w:t>
      </w:r>
      <w:r>
        <w:rPr>
          <w:rFonts w:hint="default" w:ascii="Times New Roman" w:hAnsi="Times New Roman" w:eastAsia="楷体" w:cs="Times New Roman"/>
          <w:b w:val="0"/>
          <w:bCs w:val="0"/>
          <w:highlight w:val="none"/>
          <w:lang w:val="en-US" w:eastAsia="zh-CN"/>
        </w:rPr>
        <w:t>投资力度。</w:t>
      </w:r>
      <w:r>
        <w:rPr>
          <w:rFonts w:hint="default" w:ascii="Times New Roman" w:hAnsi="Times New Roman" w:cs="Times New Roman"/>
          <w:highlight w:val="none"/>
          <w:rtl w:val="0"/>
          <w:lang w:val="en-US" w:eastAsia="zh-CN"/>
        </w:rPr>
        <w:t>锚定国家及自治区</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十五五</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战略导向，紧扣黄河流域生态保护和高质量发展先行区建设要求，精准对标重点投资领域，优化政府投资结构，确保资金精准发力。提高民生类投资比重，以</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八张网</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建设为抓手，完善城乡水电路气讯暖物流安全基础设施，同步补齐教育、养老、医疗等公共服务短板，推动资金投向发展紧要处、群众关切点。按</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四个一批</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思路动态储备项目，常态化对接争取国家和自治区政策资金支持。强化要素保障，实行</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包抓服务、专班推进</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机制，重点争取抽水蓄能电站项目、天然气联通工程、宝中铁路平凉南至中卫段（泾源段）等事关县域经济长远发展的重大项目按期立项开工建设，厚植高质量发展根基。</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lang w:val="en-US" w:eastAsia="zh-CN"/>
        </w:rPr>
        <w:t>激发民间投资</w:t>
      </w:r>
      <w:r>
        <w:rPr>
          <w:rFonts w:hint="default" w:ascii="Times New Roman" w:hAnsi="Times New Roman" w:eastAsia="楷体" w:cs="Times New Roman"/>
          <w:b w:val="0"/>
          <w:bCs w:val="0"/>
          <w:highlight w:val="none"/>
          <w:rtl w:val="0"/>
          <w:lang w:val="en-US" w:eastAsia="zh-CN"/>
        </w:rPr>
        <w:t>活力。</w:t>
      </w:r>
      <w:r>
        <w:rPr>
          <w:rFonts w:hint="default" w:ascii="Times New Roman" w:hAnsi="Times New Roman" w:cs="Times New Roman"/>
          <w:highlight w:val="none"/>
          <w:rtl w:val="0"/>
          <w:lang w:val="en-US" w:eastAsia="zh-CN"/>
        </w:rPr>
        <w:t>健全民营企业参与重大项目建设长效机制，聚焦补短板领域与重大工程，遴选适宜民间资本参与的优质项目公开推介，鼓励民营企业以参股、特许经营等多元方式参与建设运营，同时支持通过REITs等模式盘活存量资产，拓展民间投资空间。深化投资审批制度改革，依托</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审批权责一张清单、数据资源一体共享、政务服务一网通办</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体系，推行容缺办理、区域评等举措，清理妨碍公平竞争的隐性壁垒，落实</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非禁即入</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原则，持续降低投资成本、提升审批效能。完善项目全生命周期管理与专班包抓、干部联系服务机制，通过投资推介会、政策宣讲会等载体，引导民间资本重点投向新能源、数字经济、生态文旅、特色农牧等契合县域发展的新兴及特色产业领域，强化要素保障与政策精准滴灌，提振民间投资信心</w:t>
      </w:r>
      <w:r>
        <w:rPr>
          <w:rFonts w:hint="default" w:ascii="Times New Roman" w:hAnsi="Times New Roman" w:cs="Times New Roman"/>
          <w:color w:val="auto"/>
          <w:highlight w:val="none"/>
          <w:rtl w:val="0"/>
          <w:lang w:val="en-US" w:eastAsia="zh-CN"/>
        </w:rPr>
        <w:t>。</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lang w:val="en-US" w:eastAsia="zh-CN"/>
        </w:rPr>
        <w:t>抓好</w:t>
      </w:r>
      <w:r>
        <w:rPr>
          <w:rFonts w:hint="default" w:ascii="Times New Roman" w:hAnsi="Times New Roman" w:eastAsia="楷体" w:cs="Times New Roman"/>
          <w:b w:val="0"/>
          <w:bCs w:val="0"/>
          <w:highlight w:val="none"/>
          <w:rtl w:val="0"/>
          <w:lang w:val="en-US" w:eastAsia="zh-CN"/>
        </w:rPr>
        <w:t>招商引资。</w:t>
      </w:r>
      <w:r>
        <w:rPr>
          <w:rFonts w:hint="default" w:ascii="Times New Roman" w:hAnsi="Times New Roman" w:cs="Times New Roman"/>
          <w:highlight w:val="none"/>
          <w:rtl w:val="0"/>
          <w:lang w:val="en-US" w:eastAsia="zh-CN"/>
        </w:rPr>
        <w:t>组建专业招商队伍，编制重点产业发展目录和城市发展机会清单，深化闽宁协作与产业链招商机制，大力开展精准招商活动，着力引进带动力强、协同效应显著、创新水平高且就业容量大、产出贡献多的优质项目。积极推进龙房宫片区等EOD模式项目落地，拓宽生态环保融资渠道，充分释放生态资源优势，激发企业投资活力。推进绿色招商转型，聚焦生态经济、新能源、生态文旅等重点领域，精准对接优质企业，引导产业契合度高、关联度强的龙头企业入驻工业园区，完善</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九通一平</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配套与</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一站式</w:t>
      </w:r>
      <w:r>
        <w:rPr>
          <w:rFonts w:hint="eastAsia" w:ascii="Times New Roman" w:hAnsi="Times New Roman" w:cs="Times New Roman"/>
          <w:highlight w:val="none"/>
          <w:rtl w:val="0"/>
          <w:lang w:val="en-US" w:eastAsia="zh-CN"/>
        </w:rPr>
        <w:t>”</w:t>
      </w:r>
      <w:r>
        <w:rPr>
          <w:rFonts w:hint="default" w:ascii="Times New Roman" w:hAnsi="Times New Roman" w:cs="Times New Roman"/>
          <w:highlight w:val="none"/>
          <w:rtl w:val="0"/>
          <w:lang w:val="en-US" w:eastAsia="zh-CN"/>
        </w:rPr>
        <w:t>服务保障，充分发挥龙头企业引领示范作用，加速形成产业集聚效应，推动生态价值与经济价值协同转化。</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rtl w:val="0"/>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专栏8  扩大投资项目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政府投资项目：推进绿色交通能源补给网络、城乡公交首末站及停靠站台改造等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r>
              <w:rPr>
                <w:rFonts w:hint="default" w:ascii="Times New Roman" w:hAnsi="Times New Roman" w:cs="Times New Roman"/>
                <w:b w:val="0"/>
                <w:bCs w:val="0"/>
                <w:color w:val="auto"/>
                <w:kern w:val="2"/>
                <w:sz w:val="28"/>
                <w:szCs w:val="28"/>
                <w:highlight w:val="none"/>
                <w:vertAlign w:val="baseline"/>
                <w:lang w:val="en-US" w:eastAsia="zh-CN" w:bidi="ar-SA"/>
              </w:rPr>
              <w:t>建设，实施泾源至固原高速路拓宽工程、定西经固原至平凉铁路（泾源段）</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非常规水利用及引调水等项目。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8"/>
                <w:szCs w:val="28"/>
                <w:highlight w:val="none"/>
                <w:rtl w:val="0"/>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2. 民间投资项目：实施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抽水蓄能电站</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城乡天然气管道</w:t>
            </w:r>
            <w:r>
              <w:rPr>
                <w:rFonts w:hint="default" w:ascii="Times New Roman" w:hAnsi="Times New Roman" w:cs="Times New Roman"/>
                <w:b w:val="0"/>
                <w:bCs w:val="0"/>
                <w:color w:val="auto"/>
                <w:kern w:val="2"/>
                <w:sz w:val="28"/>
                <w:szCs w:val="28"/>
                <w:highlight w:val="none"/>
                <w:vertAlign w:val="baseline"/>
                <w:lang w:val="en-US" w:eastAsia="zh-CN" w:bidi="ar-SA"/>
              </w:rPr>
              <w:t>联</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通工程</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龙房宫片区EOD生态修复、泾河流域EOD综合整治</w:t>
            </w:r>
            <w:r>
              <w:rPr>
                <w:rFonts w:hint="default" w:ascii="Times New Roman" w:hAnsi="Times New Roman" w:cs="Times New Roman"/>
                <w:b w:val="0"/>
                <w:bCs w:val="0"/>
                <w:color w:val="auto"/>
                <w:kern w:val="2"/>
                <w:sz w:val="28"/>
                <w:szCs w:val="28"/>
                <w:highlight w:val="none"/>
                <w:vertAlign w:val="baseline"/>
                <w:lang w:val="en-US" w:eastAsia="zh-CN" w:bidi="ar-SA"/>
              </w:rPr>
              <w:t>等项目。</w:t>
            </w:r>
          </w:p>
        </w:tc>
      </w:tr>
    </w:tbl>
    <w:p>
      <w:pPr>
        <w:bidi w:val="0"/>
        <w:ind w:left="0" w:leftChars="0" w:firstLine="0" w:firstLineChars="0"/>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keepNext/>
        <w:keepLines/>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cs="Times New Roman"/>
          <w:color w:val="auto"/>
          <w:highlight w:val="none"/>
          <w:lang w:val="en-US" w:eastAsia="zh-CN"/>
        </w:rPr>
      </w:pPr>
      <w:bookmarkStart w:id="59" w:name="_Toc13907"/>
      <w:r>
        <w:rPr>
          <w:rFonts w:hint="default" w:ascii="Times New Roman" w:hAnsi="Times New Roman" w:cs="Times New Roman"/>
          <w:color w:val="auto"/>
          <w:highlight w:val="none"/>
          <w:lang w:val="en-US" w:eastAsia="zh-CN"/>
        </w:rPr>
        <w:t>坚持创新驱动 深入激发高质量发展活力</w:t>
      </w:r>
      <w:bookmarkEnd w:id="59"/>
    </w:p>
    <w:p>
      <w:pPr>
        <w:bidi w:val="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坚持科技是第一生产力、人才是第一资源、创新是第一动力，统筹实施科教兴县、人才强县、创新驱动发展战略，一体推进教育发展、科技创新、人才培养，发展新质生产力，激活高质量发展新动能</w:t>
      </w:r>
      <w:r>
        <w:rPr>
          <w:rFonts w:hint="default" w:ascii="Times New Roman" w:hAnsi="Times New Roman" w:eastAsia="仿宋_GB2312" w:cs="Times New Roman"/>
          <w:highlight w:val="none"/>
          <w:lang w:eastAsia="zh-CN"/>
        </w:rPr>
        <w:t>。</w:t>
      </w:r>
    </w:p>
    <w:p>
      <w:pPr>
        <w:pStyle w:val="3"/>
        <w:bidi w:val="0"/>
        <w:rPr>
          <w:rFonts w:hint="default" w:ascii="Times New Roman" w:hAnsi="Times New Roman" w:cs="Times New Roman"/>
          <w:lang w:val="en-US" w:eastAsia="zh-CN"/>
        </w:rPr>
      </w:pPr>
      <w:bookmarkStart w:id="60" w:name="_Toc10798"/>
      <w:r>
        <w:rPr>
          <w:rFonts w:hint="default" w:ascii="Times New Roman" w:hAnsi="Times New Roman" w:cs="Times New Roman"/>
          <w:lang w:val="en-US" w:eastAsia="zh-CN"/>
        </w:rPr>
        <w:t>强化科技创新能力建设</w:t>
      </w:r>
      <w:bookmarkEnd w:id="60"/>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加强自主创新能力建设。</w:t>
      </w:r>
      <w:r>
        <w:rPr>
          <w:rFonts w:hint="default" w:ascii="Times New Roman" w:hAnsi="Times New Roman" w:eastAsia="仿宋_GB2312" w:cs="Times New Roman"/>
          <w:color w:val="auto"/>
          <w:highlight w:val="none"/>
          <w:lang w:val="en-US" w:eastAsia="zh-CN"/>
        </w:rPr>
        <w:t>加强对外科技交流合作，鼓励支持</w:t>
      </w:r>
      <w:r>
        <w:rPr>
          <w:rFonts w:hint="default" w:ascii="Times New Roman" w:hAnsi="Times New Roman" w:cs="Times New Roman"/>
          <w:color w:val="auto"/>
          <w:highlight w:val="none"/>
          <w:lang w:val="en-US" w:eastAsia="zh-CN"/>
        </w:rPr>
        <w:t>企事业单位</w:t>
      </w:r>
      <w:r>
        <w:rPr>
          <w:rFonts w:hint="default" w:ascii="Times New Roman" w:hAnsi="Times New Roman" w:eastAsia="仿宋_GB2312" w:cs="Times New Roman"/>
          <w:color w:val="auto"/>
          <w:highlight w:val="none"/>
          <w:lang w:val="en-US" w:eastAsia="zh-CN"/>
        </w:rPr>
        <w:t>与</w:t>
      </w:r>
      <w:r>
        <w:rPr>
          <w:rFonts w:hint="default" w:ascii="Times New Roman" w:hAnsi="Times New Roman" w:cs="Times New Roman"/>
          <w:color w:val="auto"/>
          <w:highlight w:val="none"/>
          <w:lang w:val="en-US" w:eastAsia="zh-CN"/>
        </w:rPr>
        <w:t>高校科研院所</w:t>
      </w:r>
      <w:r>
        <w:rPr>
          <w:rFonts w:hint="default" w:ascii="Times New Roman" w:hAnsi="Times New Roman" w:eastAsia="仿宋_GB2312" w:cs="Times New Roman"/>
          <w:color w:val="auto"/>
          <w:highlight w:val="none"/>
          <w:lang w:val="en-US" w:eastAsia="zh-CN"/>
        </w:rPr>
        <w:t>开展</w:t>
      </w:r>
      <w:r>
        <w:rPr>
          <w:rFonts w:hint="default" w:ascii="Times New Roman" w:hAnsi="Times New Roman" w:cs="Times New Roman"/>
          <w:color w:val="auto"/>
          <w:highlight w:val="none"/>
          <w:lang w:val="en-US" w:eastAsia="zh-CN"/>
        </w:rPr>
        <w:t>科技</w:t>
      </w:r>
      <w:r>
        <w:rPr>
          <w:rFonts w:hint="default" w:ascii="Times New Roman" w:hAnsi="Times New Roman" w:eastAsia="仿宋_GB2312" w:cs="Times New Roman"/>
          <w:color w:val="auto"/>
          <w:highlight w:val="none"/>
          <w:lang w:val="en-US" w:eastAsia="zh-CN"/>
        </w:rPr>
        <w:t>合作。深化产学研用对接合作，重点围绕新能源、肉牛、中药材、冷凉蔬菜等产业领域，引导和服务企业紧盯高端科技创新资源，联合区内外高校院所，实施产学研合作重大专项。健全中介机构科技服务体系，培育引进一批科技中介服务机构在泾开展服务，根据产业发展需求对接科技成果，开展重大科技项目的咨询、论证和评估等服务。围绕重点行业、骨干企业，推动有条件的企业积极创建</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一室一中心</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，支持引导企业设立技术中心、研究中心等创新平台。加强与高等院所合作搭建中试平台、建设科技成果应用场景。</w:t>
      </w:r>
    </w:p>
    <w:p>
      <w:pPr>
        <w:bidi w:val="0"/>
        <w:rPr>
          <w:rFonts w:hint="default" w:ascii="Times New Roman" w:hAnsi="Times New Roman" w:cs="Times New Roman"/>
          <w:color w:val="auto"/>
          <w:highlight w:val="none"/>
          <w:lang w:eastAsia="zh-CN"/>
        </w:rPr>
      </w:pPr>
      <w:r>
        <w:rPr>
          <w:rFonts w:hint="default" w:ascii="Times New Roman" w:hAnsi="Times New Roman" w:eastAsia="楷体" w:cs="Times New Roman"/>
          <w:b w:val="0"/>
          <w:bCs w:val="0"/>
          <w:highlight w:val="none"/>
          <w:lang w:val="en-US" w:eastAsia="zh-CN"/>
        </w:rPr>
        <w:t>构建科技成果转化服务体系。</w:t>
      </w:r>
      <w:r>
        <w:rPr>
          <w:rFonts w:hint="default" w:ascii="Times New Roman" w:hAnsi="Times New Roman" w:eastAsia="仿宋_GB2312" w:cs="Times New Roman"/>
          <w:color w:val="auto"/>
          <w:highlight w:val="none"/>
          <w:lang w:val="en-US" w:eastAsia="zh-CN"/>
        </w:rPr>
        <w:t>积极谋划争取</w:t>
      </w:r>
      <w:r>
        <w:rPr>
          <w:rFonts w:hint="default" w:ascii="Times New Roman" w:hAnsi="Times New Roman" w:cs="Times New Roman"/>
          <w:color w:val="auto"/>
          <w:highlight w:val="none"/>
          <w:lang w:val="en-US" w:eastAsia="zh-CN"/>
        </w:rPr>
        <w:t>各级</w:t>
      </w:r>
      <w:r>
        <w:rPr>
          <w:rFonts w:hint="default" w:ascii="Times New Roman" w:hAnsi="Times New Roman" w:eastAsia="仿宋_GB2312" w:cs="Times New Roman"/>
          <w:color w:val="auto"/>
          <w:highlight w:val="none"/>
          <w:lang w:val="en-US" w:eastAsia="zh-CN"/>
        </w:rPr>
        <w:t>科技成果转化应用项目，鼓励支持企业、高校聚焦重点产业、重点领域实施重点科技成果转化项目。</w:t>
      </w:r>
      <w:r>
        <w:rPr>
          <w:rFonts w:hint="default" w:ascii="Times New Roman" w:hAnsi="Times New Roman" w:eastAsia="仿宋_GB2312" w:cs="Times New Roman"/>
          <w:color w:val="auto"/>
          <w:highlight w:val="none"/>
        </w:rPr>
        <w:t>积极开展成果路演展示对接活动</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组织企业</w:t>
      </w:r>
      <w:r>
        <w:rPr>
          <w:rFonts w:hint="default" w:ascii="Times New Roman" w:hAnsi="Times New Roman" w:cs="Times New Roman"/>
          <w:color w:val="auto"/>
          <w:highlight w:val="none"/>
          <w:lang w:eastAsia="zh-CN"/>
        </w:rPr>
        <w:t>通过成果推介、创新项目路演等方式</w:t>
      </w:r>
      <w:r>
        <w:rPr>
          <w:rFonts w:hint="default" w:ascii="Times New Roman" w:hAnsi="Times New Roman" w:eastAsia="仿宋_GB2312" w:cs="Times New Roman"/>
          <w:color w:val="auto"/>
          <w:highlight w:val="none"/>
        </w:rPr>
        <w:t>参加</w:t>
      </w:r>
      <w:r>
        <w:rPr>
          <w:rFonts w:hint="default" w:ascii="Times New Roman" w:hAnsi="Times New Roman" w:eastAsia="仿宋_GB2312" w:cs="Times New Roman"/>
          <w:color w:val="auto"/>
          <w:highlight w:val="none"/>
          <w:lang w:eastAsia="zh-CN"/>
        </w:rPr>
        <w:t>宁夏东西部科技成果转移转化与人才对接活动、固原市科技成果推介大会</w:t>
      </w:r>
      <w:r>
        <w:rPr>
          <w:rFonts w:hint="default" w:ascii="Times New Roman" w:hAnsi="Times New Roman" w:eastAsia="仿宋_GB2312" w:cs="Times New Roman"/>
          <w:color w:val="auto"/>
          <w:highlight w:val="none"/>
        </w:rPr>
        <w:t>，</w:t>
      </w:r>
      <w:r>
        <w:rPr>
          <w:rFonts w:hint="default" w:ascii="Times New Roman" w:hAnsi="Times New Roman" w:cs="Times New Roman"/>
          <w:color w:val="auto"/>
          <w:highlight w:val="none"/>
          <w:lang w:eastAsia="zh-CN"/>
        </w:rPr>
        <w:t>引进一批成果和团队。</w:t>
      </w:r>
      <w:r>
        <w:rPr>
          <w:rFonts w:hint="default" w:ascii="Times New Roman" w:hAnsi="Times New Roman" w:cs="Times New Roman"/>
          <w:color w:val="auto"/>
          <w:highlight w:val="none"/>
          <w:lang w:val="en-US" w:eastAsia="zh-CN"/>
        </w:rPr>
        <w:t>完善知识产权保护体系，利用固原市专利导航服务</w:t>
      </w:r>
      <w:r>
        <w:rPr>
          <w:rFonts w:hint="default" w:ascii="Times New Roman" w:hAnsi="Times New Roman" w:cs="Times New Roman"/>
          <w:color w:val="auto"/>
          <w:highlight w:val="none"/>
          <w:lang w:eastAsia="zh-CN"/>
        </w:rPr>
        <w:t>基地，为企业提供专利布局、侵权预警等服务。</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统筹资金保障与机制创新。</w:t>
      </w:r>
      <w:r>
        <w:rPr>
          <w:rFonts w:hint="default" w:ascii="Times New Roman" w:hAnsi="Times New Roman" w:cs="Times New Roman"/>
          <w:color w:val="auto"/>
          <w:highlight w:val="none"/>
          <w:lang w:val="en-US" w:eastAsia="zh-CN"/>
        </w:rPr>
        <w:t>引导全社会加大研发投入，政府从政策奖励、项目等层面上对研发活动进行支持，通过发挥财税政策的激励、撬动作用，鼓励引导开展创新活动。</w:t>
      </w:r>
      <w:r>
        <w:rPr>
          <w:rFonts w:hint="default" w:ascii="Times New Roman" w:hAnsi="Times New Roman" w:eastAsia="仿宋_GB2312" w:cs="Times New Roman"/>
          <w:color w:val="auto"/>
          <w:highlight w:val="none"/>
          <w:lang w:val="en-US" w:eastAsia="zh-CN"/>
        </w:rPr>
        <w:t>建立财政科技投入稳定增长机制，强化重点项目和关键技术攻关资金保障。</w:t>
      </w:r>
      <w:r>
        <w:rPr>
          <w:rFonts w:hint="default" w:ascii="Times New Roman" w:hAnsi="Times New Roman" w:eastAsia="仿宋_GB2312" w:cs="Times New Roman"/>
          <w:color w:val="auto"/>
          <w:highlight w:val="none"/>
        </w:rPr>
        <w:t>建立政产学研用协同创新模式，</w:t>
      </w:r>
      <w:r>
        <w:rPr>
          <w:rFonts w:hint="default" w:ascii="Times New Roman" w:hAnsi="Times New Roman" w:eastAsia="仿宋_GB2312" w:cs="Times New Roman"/>
          <w:color w:val="auto"/>
          <w:highlight w:val="none"/>
          <w:lang w:val="en-US" w:eastAsia="zh-CN"/>
        </w:rPr>
        <w:t>充分发挥财政资金杠杆作用，加大</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宁科贷</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政策性贷款宣传力度，确保</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应贷尽贷</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，保持</w:t>
      </w:r>
      <w:r>
        <w:rPr>
          <w:rFonts w:hint="default" w:ascii="Times New Roman" w:hAnsi="Times New Roman" w:cs="Times New Roman"/>
          <w:color w:val="auto"/>
          <w:highlight w:val="none"/>
          <w:lang w:val="en-US" w:eastAsia="zh-CN"/>
        </w:rPr>
        <w:t>全社会</w:t>
      </w:r>
      <w:r>
        <w:rPr>
          <w:rFonts w:hint="default" w:ascii="Times New Roman" w:hAnsi="Times New Roman" w:eastAsia="仿宋_GB2312" w:cs="Times New Roman"/>
          <w:color w:val="auto"/>
          <w:highlight w:val="none"/>
          <w:lang w:val="en-US" w:eastAsia="zh-CN"/>
        </w:rPr>
        <w:t>研发经费投入稳定增长</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持续强化内生动力，提升发展能力，提升保障水平，确保科技创新成果广泛应用于</w:t>
      </w:r>
      <w:r>
        <w:rPr>
          <w:rFonts w:hint="default" w:ascii="Times New Roman" w:hAnsi="Times New Roman" w:cs="Times New Roman"/>
          <w:color w:val="auto"/>
          <w:highlight w:val="none"/>
          <w:lang w:val="en-US" w:eastAsia="zh-CN"/>
        </w:rPr>
        <w:t>县域特色产业和产业链上</w:t>
      </w:r>
      <w:r>
        <w:rPr>
          <w:rFonts w:hint="default" w:ascii="Times New Roman" w:hAnsi="Times New Roman" w:eastAsia="仿宋_GB2312" w:cs="Times New Roman"/>
          <w:color w:val="auto"/>
          <w:highlight w:val="none"/>
          <w:lang w:val="en-US" w:eastAsia="zh-CN"/>
        </w:rPr>
        <w:t>。</w:t>
      </w:r>
    </w:p>
    <w:p>
      <w:pPr>
        <w:pStyle w:val="3"/>
        <w:bidi w:val="0"/>
        <w:rPr>
          <w:rFonts w:hint="default" w:ascii="Times New Roman" w:hAnsi="Times New Roman" w:cs="Times New Roman"/>
          <w:lang w:val="en-US" w:eastAsia="zh-CN"/>
        </w:rPr>
      </w:pPr>
      <w:bookmarkStart w:id="61" w:name="_Toc9974"/>
      <w:r>
        <w:rPr>
          <w:rFonts w:hint="default" w:ascii="Times New Roman" w:hAnsi="Times New Roman" w:cs="Times New Roman"/>
          <w:lang w:val="en-US" w:eastAsia="zh-CN"/>
        </w:rPr>
        <w:t>强化科技创新和产业创新融合发展</w:t>
      </w:r>
      <w:bookmarkEnd w:id="61"/>
    </w:p>
    <w:p>
      <w:pPr>
        <w:bidi w:val="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围绕推动特色产业转型升级，积极对接引进转化一批区内外先进</w:t>
      </w:r>
      <w:r>
        <w:rPr>
          <w:rFonts w:hint="default" w:ascii="Times New Roman" w:hAnsi="Times New Roman" w:cs="Times New Roman"/>
          <w:highlight w:val="none"/>
          <w:lang w:val="en-US" w:eastAsia="zh-CN"/>
        </w:rPr>
        <w:t>科技</w:t>
      </w:r>
      <w:r>
        <w:rPr>
          <w:rFonts w:hint="default" w:ascii="Times New Roman" w:hAnsi="Times New Roman" w:eastAsia="仿宋_GB2312" w:cs="Times New Roman"/>
          <w:highlight w:val="none"/>
          <w:lang w:val="en-US" w:eastAsia="zh-CN"/>
        </w:rPr>
        <w:t>成果。建立创新型企业梯度培育奖补机制，培育一批</w:t>
      </w:r>
      <w:r>
        <w:rPr>
          <w:rFonts w:hint="default" w:ascii="Times New Roman" w:hAnsi="Times New Roman" w:cs="Times New Roman"/>
          <w:highlight w:val="none"/>
          <w:lang w:val="en-US" w:eastAsia="zh-CN"/>
        </w:rPr>
        <w:t>国</w:t>
      </w:r>
      <w:r>
        <w:rPr>
          <w:rFonts w:hint="default" w:ascii="Times New Roman" w:hAnsi="Times New Roman" w:eastAsia="仿宋_GB2312" w:cs="Times New Roman"/>
          <w:highlight w:val="none"/>
          <w:lang w:val="en-US" w:eastAsia="zh-CN"/>
        </w:rPr>
        <w:t>高新、雏鹰、瞪羚企业，让更多</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市场主体</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变成</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创新主体</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构建创新产业体系。</w:t>
      </w:r>
      <w:r>
        <w:rPr>
          <w:rFonts w:hint="default" w:ascii="Times New Roman" w:hAnsi="Times New Roman" w:eastAsia="仿宋_GB2312" w:cs="Times New Roman"/>
          <w:color w:val="auto"/>
          <w:highlight w:val="none"/>
          <w:lang w:val="en-US" w:eastAsia="zh-CN"/>
        </w:rPr>
        <w:t>以科技计划项目为载体，开展种质资源保护、良种选育、疫病防控、品质快速检测等产业发展核心技术攻关。</w:t>
      </w:r>
      <w:r>
        <w:rPr>
          <w:rFonts w:hint="default" w:ascii="Times New Roman" w:hAnsi="Times New Roman" w:cs="Times New Roman"/>
          <w:color w:val="auto"/>
          <w:highlight w:val="none"/>
          <w:lang w:val="en-US" w:eastAsia="zh-CN"/>
        </w:rPr>
        <w:t>肉牛产业重点支持全产业链技术攻关、良种繁育体系建设；中药材产业重点围绕种苗繁育、标准种植、精深加工、品牌培育及药食同源产品研发全产业链开展科技创新。</w:t>
      </w:r>
      <w:r>
        <w:rPr>
          <w:rFonts w:hint="default" w:ascii="Times New Roman" w:hAnsi="Times New Roman" w:eastAsia="仿宋_GB2312" w:cs="Times New Roman"/>
          <w:color w:val="auto"/>
          <w:highlight w:val="none"/>
          <w:lang w:val="en-US" w:eastAsia="zh-CN"/>
        </w:rPr>
        <w:t>坚持走</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科创+产业</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道路，推动园区转型升级，提升园区创新能力，优化资源配置，推动园区整体科技创新水平迈上新台阶。</w:t>
      </w:r>
      <w:r>
        <w:rPr>
          <w:rFonts w:hint="default" w:ascii="Times New Roman" w:hAnsi="Times New Roman" w:cs="Times New Roman"/>
          <w:color w:val="auto"/>
          <w:highlight w:val="none"/>
          <w:lang w:val="en-US" w:eastAsia="zh-CN"/>
        </w:rPr>
        <w:t>选优</w:t>
      </w:r>
      <w:r>
        <w:rPr>
          <w:rFonts w:hint="default" w:ascii="Times New Roman" w:hAnsi="Times New Roman" w:eastAsia="仿宋_GB2312" w:cs="Times New Roman"/>
          <w:color w:val="auto"/>
          <w:highlight w:val="none"/>
          <w:lang w:val="en-US" w:eastAsia="zh-CN"/>
        </w:rPr>
        <w:t>配强农技推广力量，支持科技特派员、</w:t>
      </w:r>
      <w:r>
        <w:rPr>
          <w:rFonts w:hint="default" w:ascii="Times New Roman" w:hAnsi="Times New Roman" w:cs="Times New Roman"/>
          <w:color w:val="auto"/>
          <w:highlight w:val="none"/>
          <w:lang w:val="en-US" w:eastAsia="zh-CN"/>
        </w:rPr>
        <w:t>科创专员</w:t>
      </w:r>
      <w:r>
        <w:rPr>
          <w:rFonts w:hint="default" w:ascii="Times New Roman" w:hAnsi="Times New Roman" w:eastAsia="仿宋_GB2312" w:cs="Times New Roman"/>
          <w:color w:val="auto"/>
          <w:highlight w:val="none"/>
          <w:lang w:val="en-US" w:eastAsia="zh-CN"/>
        </w:rPr>
        <w:t>等更好发挥作用，打通创新成果到田间地头</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最后一公里</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强化科技创新主体培育。</w:t>
      </w:r>
      <w:r>
        <w:rPr>
          <w:rFonts w:hint="default" w:ascii="Times New Roman" w:hAnsi="Times New Roman" w:cs="Times New Roman"/>
          <w:color w:val="auto"/>
          <w:highlight w:val="none"/>
          <w:lang w:val="en-US" w:eastAsia="zh-CN"/>
        </w:rPr>
        <w:t>实施高新技术企业强基工程，加大高新技术企业培育力度，积极参与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揭榜挂帅</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建立高企培育机制，强化培训指导，鼓励支持企业开展技术创新、品牌创新、制度创新。加大现有企业产品升级和技术改造力度，重点引进一批研发投入大、技术水平高、综合效益好的创新型企业，不断壮大高新技术企业队伍。支持有条件的企业通过转让知识产权等方式提高创新资源整合能力。实施科技型企业培育计划，发展壮大一批发展速度快、创新活力强、掌握技术的科技型中小企业。建立科技型中小企业培育库，加大财政对科技型中小企业创新创业的支持，进一步激发企业创新创业活力。</w:t>
      </w:r>
    </w:p>
    <w:p>
      <w:pPr>
        <w:pStyle w:val="3"/>
        <w:bidi w:val="0"/>
        <w:rPr>
          <w:rFonts w:hint="default" w:ascii="Times New Roman" w:hAnsi="Times New Roman" w:cs="Times New Roman"/>
          <w:lang w:val="en-US" w:eastAsia="zh-CN"/>
        </w:rPr>
      </w:pPr>
      <w:bookmarkStart w:id="62" w:name="_Toc6656"/>
      <w:r>
        <w:rPr>
          <w:rFonts w:hint="default" w:ascii="Times New Roman" w:hAnsi="Times New Roman" w:cs="Times New Roman"/>
          <w:lang w:val="en-US" w:eastAsia="zh-CN"/>
        </w:rPr>
        <w:t>强化教育科技人才一体发展</w:t>
      </w:r>
      <w:bookmarkEnd w:id="62"/>
    </w:p>
    <w:p>
      <w:pPr>
        <w:bidi w:val="0"/>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坚持</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双招双引</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lang w:eastAsia="zh-CN"/>
        </w:rPr>
        <w:t>和本土培育并重，健全人才政策体系，不断完善人才引培机制，加快形成一支结构合理、富有创新精神、敢于承担风险的创新型人才队伍。</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完善科教协同育人机制。</w:t>
      </w:r>
      <w:r>
        <w:rPr>
          <w:rFonts w:hint="default" w:ascii="Times New Roman" w:hAnsi="Times New Roman" w:cs="Times New Roman"/>
          <w:highlight w:val="none"/>
          <w:lang w:val="en-US" w:eastAsia="zh-CN"/>
        </w:rPr>
        <w:t>围绕科技创新和产业发展协同育人，推进教育</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两后双百</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工程，努力让初中、高中毕业后的学生百分之百进入上一级学校学习培训，学好一技之长，成为各行各业的实用人才</w:t>
      </w:r>
      <w:r>
        <w:rPr>
          <w:rFonts w:hint="default" w:ascii="Times New Roman" w:hAnsi="Times New Roman" w:cs="Times New Roman"/>
          <w:color w:val="auto"/>
          <w:highlight w:val="none"/>
          <w:lang w:val="en-US" w:eastAsia="zh-CN"/>
        </w:rPr>
        <w:t>。实施技能提升培训行动，支持龙头企业和职业院校合作，聚焦产业发展急需紧缺工种提供培训服务，推行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订单式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定岗式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定向式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培训和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直补个人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培训。全面推广人才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师带徒</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模式。</w:t>
      </w:r>
      <w:r>
        <w:rPr>
          <w:rFonts w:hint="default" w:ascii="Times New Roman" w:hAnsi="Times New Roman" w:eastAsia="仿宋_GB2312" w:cs="Times New Roman"/>
          <w:color w:val="auto"/>
          <w:highlight w:val="none"/>
          <w:lang w:val="en-US" w:eastAsia="zh-CN"/>
        </w:rPr>
        <w:t>围绕泾源县主导产业和特色产业急需的高端人才，按照</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人才团队+科技成果+政策激励</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的科技成果转化模式，引进和培育一批高层次科技人才和团队在泾源创新创业。</w:t>
      </w:r>
      <w:r>
        <w:rPr>
          <w:rFonts w:hint="default" w:ascii="Times New Roman" w:hAnsi="Times New Roman" w:cs="Times New Roman"/>
          <w:color w:val="auto"/>
          <w:highlight w:val="none"/>
          <w:lang w:val="en-US" w:eastAsia="zh-CN"/>
        </w:rPr>
        <w:t>引导教育人才向农村学校流动、医疗人才向基层卫生院下沉、科技人才向产业前沿和乡村振兴一线集聚。</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优化人才引育用服机制。</w:t>
      </w:r>
      <w:r>
        <w:rPr>
          <w:rFonts w:hint="default" w:ascii="Times New Roman" w:hAnsi="Times New Roman" w:cs="Times New Roman"/>
          <w:color w:val="auto"/>
          <w:highlight w:val="none"/>
          <w:lang w:val="en-US" w:eastAsia="zh-CN"/>
        </w:rPr>
        <w:t>完善柔性引进一批、发展吸引一批、挖潜培育一批的人才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引育留用服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机制，培养一支</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带不走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的人才队伍。落实急需紧缺人才引进政策，依托闽宁协作、中央博士服务团、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组团式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帮扶、科技特派团等载体，健全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候鸟式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聘任、</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离岸式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研发、</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巡回式</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服务等人才引进机制，柔性引进文旅、肉牛等重点产业急需的各类人才。全面深化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高端领航、本土蓄能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领航启航育苗</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教育医疗人才引育品牌，持续推进</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引凤还巢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工程。探索建立开放式人才培养机制，以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师带徒</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方式强基赋能。深化人才交流合作，充分发挥东西部协作平台优势，开展跨区域、多领域人才交流协作，打造标杆式人才价值认同环境。</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营造良好科技创新生态。</w:t>
      </w:r>
      <w:r>
        <w:rPr>
          <w:rFonts w:hint="default" w:ascii="Times New Roman" w:hAnsi="Times New Roman" w:cs="Times New Roman"/>
          <w:color w:val="auto"/>
          <w:highlight w:val="none"/>
          <w:lang w:val="en-US" w:eastAsia="zh-CN"/>
        </w:rPr>
        <w:t>完善泾源籍在外人才库和重点高校在读学子库。充分发挥人才工作服务中心职能，完善高层次人才差异化保障机制，优化人才住房、医疗、子女教育等配套政策，开展人才评选表彰活动，打造近悦远来的人才发展生态。落实自治区县以下基层专业技术人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定向评价、定向使用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评聘机制，高级职称岗位实行总量控制、比例单列。加大对人才专项经费的倾斜力度，构建与经济发展相适应的人才专项资金投入增长机制。</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rtl w:val="0"/>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专栏9  创新能力建设项目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8"/>
                <w:szCs w:val="28"/>
                <w:highlight w:val="none"/>
                <w:rtl w:val="0"/>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组织申报一批</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自治区</w:t>
            </w:r>
            <w:r>
              <w:rPr>
                <w:rFonts w:hint="default" w:ascii="Times New Roman" w:hAnsi="Times New Roman" w:cs="Times New Roman"/>
                <w:b w:val="0"/>
                <w:bCs w:val="0"/>
                <w:color w:val="auto"/>
                <w:kern w:val="2"/>
                <w:sz w:val="28"/>
                <w:szCs w:val="28"/>
                <w:highlight w:val="none"/>
                <w:vertAlign w:val="baseline"/>
                <w:lang w:val="en-US" w:eastAsia="zh-CN" w:bidi="ar-SA"/>
              </w:rPr>
              <w:t>重点研发项目、</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重点科技成果转化项目</w:t>
            </w:r>
            <w:r>
              <w:rPr>
                <w:rFonts w:hint="default" w:ascii="Times New Roman" w:hAnsi="Times New Roman" w:cs="Times New Roman"/>
                <w:b w:val="0"/>
                <w:bCs w:val="0"/>
                <w:color w:val="auto"/>
                <w:kern w:val="2"/>
                <w:sz w:val="28"/>
                <w:szCs w:val="28"/>
                <w:highlight w:val="none"/>
                <w:vertAlign w:val="baseline"/>
                <w:lang w:val="en-US" w:eastAsia="zh-CN" w:bidi="ar-SA"/>
              </w:rPr>
              <w:t>、市级研发计划项目，实施一批</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县级科技研发计划</w:t>
            </w:r>
            <w:r>
              <w:rPr>
                <w:rFonts w:hint="default" w:ascii="Times New Roman" w:hAnsi="Times New Roman" w:cs="Times New Roman"/>
                <w:b w:val="0"/>
                <w:bCs w:val="0"/>
                <w:color w:val="auto"/>
                <w:kern w:val="2"/>
                <w:sz w:val="28"/>
                <w:szCs w:val="28"/>
                <w:highlight w:val="none"/>
                <w:vertAlign w:val="baseline"/>
                <w:lang w:val="en-US" w:eastAsia="zh-CN" w:bidi="ar-SA"/>
              </w:rPr>
              <w:t>和</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科技创新平台基础研究能力提升</w:t>
            </w:r>
            <w:r>
              <w:rPr>
                <w:rFonts w:hint="default" w:ascii="Times New Roman" w:hAnsi="Times New Roman" w:cs="Times New Roman"/>
                <w:b w:val="0"/>
                <w:bCs w:val="0"/>
                <w:color w:val="auto"/>
                <w:kern w:val="2"/>
                <w:sz w:val="28"/>
                <w:szCs w:val="28"/>
                <w:highlight w:val="none"/>
                <w:vertAlign w:val="baseline"/>
                <w:lang w:val="en-US" w:eastAsia="zh-CN" w:bidi="ar-SA"/>
              </w:rPr>
              <w:t>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p>
        </w:tc>
      </w:tr>
    </w:tbl>
    <w:p>
      <w:pPr>
        <w:ind w:left="0" w:leftChars="0" w:firstLine="0" w:firstLineChars="0"/>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63" w:name="_Toc28012"/>
      <w:r>
        <w:rPr>
          <w:rFonts w:hint="default" w:ascii="Times New Roman" w:hAnsi="Times New Roman" w:cs="Times New Roman"/>
          <w:color w:val="auto"/>
          <w:highlight w:val="none"/>
          <w:lang w:val="en-US" w:eastAsia="zh-CN"/>
        </w:rPr>
        <w:t>持续深化改革引领 全面支撑社会可持续发展</w:t>
      </w:r>
      <w:bookmarkEnd w:id="63"/>
    </w:p>
    <w:p>
      <w:pPr>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用好改革开放</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关键一招</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，持续深化重点领域改革，积极探索特色改革，增强发展动力和社会活力。</w:t>
      </w:r>
    </w:p>
    <w:p>
      <w:pPr>
        <w:pStyle w:val="3"/>
        <w:bidi w:val="0"/>
        <w:rPr>
          <w:rFonts w:hint="default" w:ascii="Times New Roman" w:hAnsi="Times New Roman" w:cs="Times New Roman"/>
          <w:rtl w:val="0"/>
          <w:lang w:val="en-US" w:eastAsia="zh-CN"/>
        </w:rPr>
      </w:pPr>
      <w:bookmarkStart w:id="64" w:name="_Toc29567"/>
      <w:r>
        <w:rPr>
          <w:rFonts w:hint="default" w:ascii="Times New Roman" w:hAnsi="Times New Roman" w:cs="Times New Roman"/>
          <w:rtl w:val="0"/>
          <w:lang w:val="en-US" w:eastAsia="zh-CN"/>
        </w:rPr>
        <w:t>激发各类经营主体活力</w:t>
      </w:r>
      <w:bookmarkEnd w:id="64"/>
    </w:p>
    <w:p>
      <w:pPr>
        <w:bidi w:val="0"/>
        <w:rPr>
          <w:rFonts w:hint="default" w:ascii="Times New Roman" w:hAnsi="Times New Roman" w:eastAsia="仿宋_GB2312" w:cs="Times New Roman"/>
          <w:highlight w:val="none"/>
          <w:rtl w:val="0"/>
          <w:lang w:val="en-US" w:eastAsia="zh-CN"/>
        </w:rPr>
      </w:pPr>
      <w:r>
        <w:rPr>
          <w:rFonts w:hint="default" w:ascii="Times New Roman" w:hAnsi="Times New Roman" w:eastAsia="仿宋_GB2312" w:cs="Times New Roman"/>
          <w:highlight w:val="none"/>
          <w:rtl w:val="0"/>
          <w:lang w:val="en-US" w:eastAsia="zh-CN"/>
        </w:rPr>
        <w:t>坚持和落实</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两个毫不动摇</w:t>
      </w:r>
      <w:r>
        <w:rPr>
          <w:rFonts w:hint="eastAsia" w:ascii="Times New Roman" w:hAnsi="Times New Roman" w:cs="Times New Roman"/>
          <w:highlight w:val="none"/>
          <w:rtl w:val="0"/>
          <w:lang w:val="en-US" w:eastAsia="zh-CN"/>
        </w:rPr>
        <w:t>”</w:t>
      </w:r>
      <w:r>
        <w:rPr>
          <w:rFonts w:hint="default" w:ascii="Times New Roman" w:hAnsi="Times New Roman" w:eastAsia="仿宋_GB2312" w:cs="Times New Roman"/>
          <w:highlight w:val="none"/>
          <w:rtl w:val="0"/>
          <w:lang w:val="en-US" w:eastAsia="zh-CN"/>
        </w:rPr>
        <w:t>，大力实施市场主体梯次培育计划，聚焦现有企业培育壮大一批，聚焦产业延链引进落地一批，聚焦资源共享合作发展一批，促进各种所有制经济优势互补、共同发展。</w:t>
      </w:r>
    </w:p>
    <w:p>
      <w:pPr>
        <w:bidi w:val="0"/>
        <w:rPr>
          <w:rFonts w:hint="default" w:ascii="Times New Roman" w:hAnsi="Times New Roman" w:eastAsia="仿宋_GB2312" w:cs="Times New Roman"/>
          <w:highlight w:val="none"/>
          <w:lang w:val="en-US" w:eastAsia="zh-CN"/>
        </w:rPr>
      </w:pPr>
      <w:r>
        <w:rPr>
          <w:rFonts w:hint="default" w:ascii="Times New Roman" w:hAnsi="Times New Roman" w:eastAsia="楷体" w:cs="Times New Roman"/>
          <w:b w:val="0"/>
          <w:bCs w:val="0"/>
          <w:highlight w:val="none"/>
          <w:lang w:val="en-US" w:eastAsia="zh-CN"/>
        </w:rPr>
        <w:t>推动国企做强做优做大。</w:t>
      </w:r>
      <w:r>
        <w:rPr>
          <w:rFonts w:hint="default" w:ascii="Times New Roman" w:hAnsi="Times New Roman" w:eastAsia="仿宋_GB2312" w:cs="Times New Roman"/>
          <w:highlight w:val="none"/>
        </w:rPr>
        <w:t>深入推进国企改革，实施强基培优工程，推动资源向主导产业集中，提升整体实力与核心竞争力。健全现代</w:t>
      </w:r>
      <w:r>
        <w:rPr>
          <w:rFonts w:hint="default" w:ascii="Times New Roman" w:hAnsi="Times New Roman" w:cs="Times New Roman"/>
          <w:highlight w:val="none"/>
          <w:lang w:eastAsia="zh-CN"/>
        </w:rPr>
        <w:t>企业</w:t>
      </w:r>
      <w:r>
        <w:rPr>
          <w:rFonts w:hint="default" w:ascii="Times New Roman" w:hAnsi="Times New Roman" w:eastAsia="仿宋_GB2312" w:cs="Times New Roman"/>
          <w:highlight w:val="none"/>
        </w:rPr>
        <w:t>制度，推进文化旅游、城市建设、公共交通、供热供排水等业务专业化整合</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完善市场化经营机制，强化科技创新、开放合作</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培育壮大城市建设运维业务，</w:t>
      </w:r>
      <w:r>
        <w:rPr>
          <w:rFonts w:hint="default" w:ascii="Times New Roman" w:hAnsi="Times New Roman" w:cs="Times New Roman"/>
          <w:highlight w:val="none"/>
          <w:lang w:eastAsia="zh-CN"/>
        </w:rPr>
        <w:t>扩大旅游业务板块</w:t>
      </w:r>
      <w:r>
        <w:rPr>
          <w:rFonts w:hint="default" w:ascii="Times New Roman" w:hAnsi="Times New Roman" w:eastAsia="仿宋_GB2312" w:cs="Times New Roman"/>
          <w:highlight w:val="none"/>
        </w:rPr>
        <w:t>，提升项目参与竞争力，切实服务经济社会高质量发展</w:t>
      </w:r>
      <w:r>
        <w:rPr>
          <w:rFonts w:hint="default" w:ascii="Times New Roman" w:hAnsi="Times New Roman" w:cs="Times New Roman"/>
          <w:highlight w:val="none"/>
          <w:lang w:eastAsia="zh-CN"/>
        </w:rPr>
        <w:t>。加强</w:t>
      </w:r>
      <w:r>
        <w:rPr>
          <w:rFonts w:hint="default" w:ascii="Times New Roman" w:hAnsi="Times New Roman" w:eastAsia="仿宋_GB2312" w:cs="Times New Roman"/>
          <w:highlight w:val="none"/>
        </w:rPr>
        <w:t>重大风险防控</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val="en-US" w:eastAsia="zh-CN"/>
        </w:rPr>
        <w:t>上线国资国企在线监管平台，覆盖投资、产权交易等关键领域，强化事中事后监管</w:t>
      </w:r>
      <w:r>
        <w:rPr>
          <w:rFonts w:hint="default" w:ascii="Times New Roman" w:hAnsi="Times New Roman" w:eastAsia="仿宋_GB2312" w:cs="Times New Roman"/>
          <w:highlight w:val="none"/>
        </w:rPr>
        <w:t>。</w:t>
      </w:r>
    </w:p>
    <w:p>
      <w:pPr>
        <w:bidi w:val="0"/>
        <w:rPr>
          <w:rFonts w:hint="default" w:ascii="Times New Roman" w:hAnsi="Times New Roman" w:eastAsia="仿宋_GB2312" w:cs="Times New Roman"/>
          <w:color w:val="auto"/>
          <w:highlight w:val="none"/>
        </w:rPr>
      </w:pPr>
      <w:r>
        <w:rPr>
          <w:rFonts w:hint="default" w:ascii="Times New Roman" w:hAnsi="Times New Roman" w:eastAsia="楷体" w:cs="Times New Roman"/>
          <w:b w:val="0"/>
          <w:bCs w:val="0"/>
          <w:highlight w:val="none"/>
          <w:lang w:val="en-US" w:eastAsia="zh-CN"/>
        </w:rPr>
        <w:t>引导民营企业整体壮大。</w:t>
      </w:r>
      <w:r>
        <w:rPr>
          <w:rFonts w:hint="default" w:ascii="Times New Roman" w:hAnsi="Times New Roman" w:eastAsia="仿宋_GB2312" w:cs="Times New Roman"/>
          <w:highlight w:val="none"/>
        </w:rPr>
        <w:t>落实</w:t>
      </w:r>
      <w:r>
        <w:rPr>
          <w:rFonts w:hint="default" w:ascii="Times New Roman" w:hAnsi="Times New Roman" w:eastAsia="仿宋_GB2312" w:cs="Times New Roman"/>
          <w:highlight w:val="none"/>
          <w:lang w:eastAsia="zh-CN"/>
        </w:rPr>
        <w:t>《</w:t>
      </w:r>
      <w:r>
        <w:rPr>
          <w:rFonts w:hint="default" w:ascii="Times New Roman" w:hAnsi="Times New Roman" w:cs="Times New Roman"/>
          <w:highlight w:val="none"/>
          <w:lang w:val="en-US" w:eastAsia="zh-CN"/>
        </w:rPr>
        <w:t>中华人民共和国</w:t>
      </w:r>
      <w:r>
        <w:rPr>
          <w:rFonts w:hint="default" w:ascii="Times New Roman" w:hAnsi="Times New Roman" w:eastAsia="仿宋_GB2312" w:cs="Times New Roman"/>
          <w:highlight w:val="none"/>
          <w:lang w:val="en-US" w:eastAsia="zh-CN"/>
        </w:rPr>
        <w:t>民营经济促进法》和</w:t>
      </w:r>
      <w:r>
        <w:rPr>
          <w:rFonts w:hint="default" w:ascii="Times New Roman" w:hAnsi="Times New Roman" w:eastAsia="仿宋_GB2312" w:cs="Times New Roman"/>
          <w:highlight w:val="none"/>
        </w:rPr>
        <w:t>自治区民营经济促进条例，健全政企常态化沟通</w:t>
      </w:r>
      <w:r>
        <w:rPr>
          <w:rFonts w:hint="default" w:ascii="Times New Roman" w:hAnsi="Times New Roman" w:eastAsia="仿宋_GB2312" w:cs="Times New Roman"/>
          <w:highlight w:val="none"/>
          <w:lang w:val="en-US" w:eastAsia="zh-CN"/>
        </w:rPr>
        <w:t>交流</w:t>
      </w:r>
      <w:r>
        <w:rPr>
          <w:rFonts w:hint="default" w:ascii="Times New Roman" w:hAnsi="Times New Roman" w:eastAsia="仿宋_GB2312" w:cs="Times New Roman"/>
          <w:highlight w:val="none"/>
        </w:rPr>
        <w:t>机制</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推动惠企政策精准直达、高效兑现</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促进民营经济发展壮大</w:t>
      </w:r>
      <w:r>
        <w:rPr>
          <w:rFonts w:hint="default" w:ascii="Times New Roman" w:hAnsi="Times New Roman" w:eastAsia="仿宋_GB2312" w:cs="Times New Roman"/>
          <w:highlight w:val="none"/>
        </w:rPr>
        <w:t>。坚持减负降本与护航发展并举，支持民营企业发展新质生产力，借力数字化转型政策、技术及融资平台，推动从原材料初加工向产品深加工转型</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对规上工业企业、高新技术企业等</w:t>
      </w:r>
      <w:r>
        <w:rPr>
          <w:rFonts w:hint="default" w:ascii="Times New Roman" w:hAnsi="Times New Roman" w:cs="Times New Roman"/>
          <w:highlight w:val="none"/>
          <w:lang w:eastAsia="zh-CN"/>
        </w:rPr>
        <w:t>实施</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一企一策</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精准扶持，摸排小微企业并建立培育名录，</w:t>
      </w:r>
      <w:r>
        <w:rPr>
          <w:rFonts w:hint="default" w:ascii="Times New Roman" w:hAnsi="Times New Roman" w:eastAsia="仿宋_GB2312" w:cs="Times New Roman"/>
          <w:highlight w:val="none"/>
          <w:lang w:val="en-US" w:eastAsia="zh-CN"/>
        </w:rPr>
        <w:t>支持中小微企业</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小升规</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、个体工商户</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个</w:t>
      </w:r>
      <w:r>
        <w:rPr>
          <w:rFonts w:hint="default" w:ascii="Times New Roman" w:hAnsi="Times New Roman" w:eastAsia="仿宋_GB2312" w:cs="Times New Roman"/>
          <w:highlight w:val="none"/>
        </w:rPr>
        <w:t>转企</w:t>
      </w:r>
      <w:r>
        <w:rPr>
          <w:rFonts w:hint="eastAsia" w:ascii="Times New Roman" w:hAnsi="Times New Roman" w:cs="Times New Roman"/>
          <w:highlight w:val="none"/>
          <w:lang w:eastAsia="zh-CN"/>
        </w:rPr>
        <w:t>”</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壮大企业规模。引导民营企业完善法人</w:t>
      </w:r>
      <w:r>
        <w:rPr>
          <w:rFonts w:hint="default" w:ascii="Times New Roman" w:hAnsi="Times New Roman" w:eastAsia="仿宋_GB2312" w:cs="Times New Roman"/>
          <w:color w:val="auto"/>
          <w:highlight w:val="none"/>
        </w:rPr>
        <w:t>治理结构，提升管理与发展效能。</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color w:val="auto"/>
          <w:highlight w:val="none"/>
          <w:lang w:val="en-US" w:eastAsia="zh-CN"/>
        </w:rPr>
        <w:t>持续</w:t>
      </w:r>
      <w:r>
        <w:rPr>
          <w:rFonts w:hint="default" w:ascii="Times New Roman" w:hAnsi="Times New Roman" w:eastAsia="楷体" w:cs="Times New Roman"/>
          <w:b w:val="0"/>
          <w:bCs w:val="0"/>
          <w:color w:val="auto"/>
          <w:highlight w:val="none"/>
        </w:rPr>
        <w:t>优化营商环境</w:t>
      </w:r>
      <w:r>
        <w:rPr>
          <w:rFonts w:hint="default" w:ascii="Times New Roman" w:hAnsi="Times New Roman" w:eastAsia="楷体" w:cs="Times New Roman"/>
          <w:b w:val="0"/>
          <w:bCs w:val="0"/>
          <w:color w:val="auto"/>
          <w:highlight w:val="none"/>
          <w:lang w:eastAsia="zh-CN"/>
        </w:rPr>
        <w:t>。</w:t>
      </w:r>
      <w:r>
        <w:rPr>
          <w:rFonts w:hint="default" w:ascii="Times New Roman" w:hAnsi="Times New Roman" w:cs="Times New Roman"/>
          <w:color w:val="auto"/>
          <w:highlight w:val="none"/>
          <w:lang w:val="en-US" w:eastAsia="zh-CN"/>
        </w:rPr>
        <w:t>持续</w:t>
      </w:r>
      <w:r>
        <w:rPr>
          <w:rFonts w:hint="default" w:ascii="Times New Roman" w:hAnsi="Times New Roman" w:eastAsia="仿宋_GB2312" w:cs="Times New Roman"/>
          <w:color w:val="auto"/>
          <w:highlight w:val="none"/>
        </w:rPr>
        <w:t>深化行政审批制度改革，常态化推行</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高效办成一件事</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综合查一次</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，健全涉企制度</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三重把关</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四性一稳</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审查机制，整治违规收费</w:t>
      </w:r>
      <w:r>
        <w:rPr>
          <w:rFonts w:hint="default" w:ascii="Times New Roman" w:hAnsi="Times New Roman" w:cs="Times New Roman"/>
          <w:color w:val="auto"/>
          <w:highlight w:val="none"/>
          <w:lang w:eastAsia="zh-CN"/>
        </w:rPr>
        <w:t>，加大</w:t>
      </w:r>
      <w:r>
        <w:rPr>
          <w:rFonts w:hint="default" w:ascii="Times New Roman" w:hAnsi="Times New Roman" w:eastAsia="仿宋_GB2312" w:cs="Times New Roman"/>
          <w:color w:val="auto"/>
          <w:highlight w:val="none"/>
        </w:rPr>
        <w:t>清欠账款。</w:t>
      </w:r>
      <w:r>
        <w:rPr>
          <w:rFonts w:hint="default" w:ascii="Times New Roman" w:hAnsi="Times New Roman" w:eastAsia="仿宋_GB2312" w:cs="Times New Roman"/>
          <w:color w:val="auto"/>
          <w:highlight w:val="none"/>
          <w:lang w:val="en-US" w:eastAsia="zh-CN"/>
        </w:rPr>
        <w:t>推行数字化营商环境，建立落实</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容缺受理+告知承诺</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预批复</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帮办专员</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等审批服务</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绿色通道</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机制，进一步提升</w:t>
      </w:r>
      <w:r>
        <w:rPr>
          <w:rFonts w:hint="default" w:ascii="Times New Roman" w:hAnsi="Times New Roman" w:cs="Times New Roman"/>
          <w:color w:val="auto"/>
          <w:highlight w:val="none"/>
          <w:lang w:val="en-US" w:eastAsia="zh-CN"/>
        </w:rPr>
        <w:t>企业和</w:t>
      </w:r>
      <w:r>
        <w:rPr>
          <w:rFonts w:hint="default" w:ascii="Times New Roman" w:hAnsi="Times New Roman" w:eastAsia="仿宋_GB2312" w:cs="Times New Roman"/>
          <w:color w:val="auto"/>
          <w:highlight w:val="none"/>
          <w:lang w:val="en-US" w:eastAsia="zh-CN"/>
        </w:rPr>
        <w:t>群众办事便利度</w:t>
      </w:r>
      <w:r>
        <w:rPr>
          <w:rFonts w:hint="default" w:ascii="Times New Roman" w:hAnsi="Times New Roman" w:cs="Times New Roman"/>
          <w:color w:val="auto"/>
          <w:highlight w:val="none"/>
          <w:lang w:val="en-US" w:eastAsia="zh-CN"/>
        </w:rPr>
        <w:t>。完善政策精准推送、兑现落实机制。健全破坏营商环境突出问题治理长效机制，完善营商环境问题投诉联动处理机制，完善配套设施，以贴心服务让产业</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留得住、能发展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，着力打造</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办事不求人、合规自然行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的营商环境。</w:t>
      </w:r>
    </w:p>
    <w:p>
      <w:pPr>
        <w:pStyle w:val="3"/>
        <w:bidi w:val="0"/>
        <w:rPr>
          <w:rFonts w:hint="default" w:ascii="Times New Roman" w:hAnsi="Times New Roman" w:cs="Times New Roman"/>
          <w:lang w:val="en-US" w:eastAsia="zh-CN"/>
        </w:rPr>
      </w:pPr>
      <w:bookmarkStart w:id="65" w:name="_Toc3701"/>
      <w:r>
        <w:rPr>
          <w:rFonts w:hint="default" w:ascii="Times New Roman" w:hAnsi="Times New Roman" w:cs="Times New Roman"/>
          <w:rtl w:val="0"/>
          <w:lang w:val="en-US" w:eastAsia="zh-CN"/>
        </w:rPr>
        <w:t>深化重点领域改革</w:t>
      </w:r>
      <w:bookmarkEnd w:id="65"/>
    </w:p>
    <w:p>
      <w:pPr>
        <w:bidi w:val="0"/>
        <w:rPr>
          <w:rFonts w:hint="default" w:ascii="Times New Roman" w:hAnsi="Times New Roman" w:cs="Times New Roman"/>
          <w:highlight w:val="none"/>
        </w:rPr>
      </w:pPr>
      <w:r>
        <w:rPr>
          <w:rFonts w:hint="default" w:ascii="Times New Roman" w:hAnsi="Times New Roman" w:eastAsia="楷体" w:cs="Times New Roman"/>
          <w:b w:val="0"/>
          <w:bCs w:val="0"/>
          <w:highlight w:val="none"/>
          <w:lang w:val="en-US" w:eastAsia="zh-CN"/>
        </w:rPr>
        <w:t>持续深化</w:t>
      </w:r>
      <w:r>
        <w:rPr>
          <w:rFonts w:hint="eastAsia" w:ascii="Times New Roman" w:hAnsi="Times New Roman" w:eastAsia="楷体" w:cs="Times New Roman"/>
          <w:b w:val="0"/>
          <w:bCs w:val="0"/>
          <w:highlight w:val="none"/>
          <w:lang w:val="en-US" w:eastAsia="zh-CN"/>
        </w:rPr>
        <w:t>“</w:t>
      </w:r>
      <w:r>
        <w:rPr>
          <w:rFonts w:hint="default" w:ascii="Times New Roman" w:hAnsi="Times New Roman" w:eastAsia="楷体" w:cs="Times New Roman"/>
          <w:b w:val="0"/>
          <w:bCs w:val="0"/>
          <w:highlight w:val="none"/>
          <w:lang w:val="en-US" w:eastAsia="zh-CN"/>
        </w:rPr>
        <w:t>六权</w:t>
      </w:r>
      <w:r>
        <w:rPr>
          <w:rFonts w:hint="eastAsia" w:ascii="Times New Roman" w:hAnsi="Times New Roman" w:eastAsia="楷体" w:cs="Times New Roman"/>
          <w:b w:val="0"/>
          <w:bCs w:val="0"/>
          <w:highlight w:val="none"/>
          <w:lang w:val="en-US" w:eastAsia="zh-CN"/>
        </w:rPr>
        <w:t>”</w:t>
      </w:r>
      <w:r>
        <w:rPr>
          <w:rFonts w:hint="default" w:ascii="Times New Roman" w:hAnsi="Times New Roman" w:eastAsia="楷体" w:cs="Times New Roman"/>
          <w:b w:val="0"/>
          <w:bCs w:val="0"/>
          <w:highlight w:val="none"/>
          <w:lang w:val="en-US" w:eastAsia="zh-CN"/>
        </w:rPr>
        <w:t>综合改革。</w:t>
      </w:r>
      <w:r>
        <w:rPr>
          <w:rFonts w:hint="default" w:ascii="Times New Roman" w:hAnsi="Times New Roman" w:cs="Times New Roman"/>
          <w:highlight w:val="none"/>
          <w:rtl w:val="0"/>
          <w:lang w:val="en-US" w:eastAsia="zh-CN"/>
        </w:rPr>
        <w:t>全面摸清水、地、林、草等自然资源资产家底，持续深化用水权、土地权、山林权、排污权、用能权和碳排放权改革，推动各类要素畅通流动、高效配置。</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用水权改革</w:t>
      </w:r>
      <w:r>
        <w:rPr>
          <w:rFonts w:hint="default" w:ascii="Times New Roman" w:hAnsi="Times New Roman" w:cs="Times New Roman"/>
          <w:highlight w:val="none"/>
          <w:lang w:eastAsia="zh-CN"/>
        </w:rPr>
        <w:t>，</w:t>
      </w:r>
      <w:r>
        <w:rPr>
          <w:rFonts w:hint="default" w:ascii="Times New Roman" w:hAnsi="Times New Roman" w:cs="Times New Roman"/>
          <w:highlight w:val="none"/>
        </w:rPr>
        <w:t>落实阶梯水价、超定额累进加价及农业用水精准补贴政策，通过确权复核盘活水资源，培育水权交易市场。</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土地权改革</w:t>
      </w:r>
      <w:r>
        <w:rPr>
          <w:rFonts w:hint="default" w:ascii="Times New Roman" w:hAnsi="Times New Roman" w:cs="Times New Roman"/>
          <w:highlight w:val="none"/>
          <w:lang w:eastAsia="zh-CN"/>
        </w:rPr>
        <w:t>，</w:t>
      </w:r>
      <w:r>
        <w:rPr>
          <w:rFonts w:hint="default" w:ascii="Times New Roman" w:hAnsi="Times New Roman" w:cs="Times New Roman"/>
          <w:highlight w:val="none"/>
        </w:rPr>
        <w:t>完成宅基地确权登记颁证，通过转让、出租等方式盘活闲置宅基地与农房。</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山林权改革</w:t>
      </w:r>
      <w:r>
        <w:rPr>
          <w:rFonts w:hint="default" w:ascii="Times New Roman" w:hAnsi="Times New Roman" w:cs="Times New Roman"/>
          <w:highlight w:val="none"/>
          <w:lang w:eastAsia="zh-CN"/>
        </w:rPr>
        <w:t>，</w:t>
      </w:r>
      <w:r>
        <w:rPr>
          <w:rFonts w:hint="default" w:ascii="Times New Roman" w:hAnsi="Times New Roman" w:cs="Times New Roman"/>
          <w:highlight w:val="none"/>
        </w:rPr>
        <w:t>拓展林下特色产业规模，培育生态旅游业态，规范集体林地延包与林权登记。</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排污权改革</w:t>
      </w:r>
      <w:r>
        <w:rPr>
          <w:rFonts w:hint="default" w:ascii="Times New Roman" w:hAnsi="Times New Roman" w:cs="Times New Roman"/>
          <w:highlight w:val="none"/>
          <w:lang w:eastAsia="zh-CN"/>
        </w:rPr>
        <w:t>，</w:t>
      </w:r>
      <w:r>
        <w:rPr>
          <w:rFonts w:hint="default" w:ascii="Times New Roman" w:hAnsi="Times New Roman" w:cs="Times New Roman"/>
          <w:highlight w:val="none"/>
        </w:rPr>
        <w:t>落实排污许可证制度，严打环境违法违规行为。</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用能权改革</w:t>
      </w:r>
      <w:r>
        <w:rPr>
          <w:rFonts w:hint="default" w:ascii="Times New Roman" w:hAnsi="Times New Roman" w:cs="Times New Roman"/>
          <w:highlight w:val="none"/>
          <w:lang w:eastAsia="zh-CN"/>
        </w:rPr>
        <w:t>，</w:t>
      </w:r>
      <w:r>
        <w:rPr>
          <w:rFonts w:hint="default" w:ascii="Times New Roman" w:hAnsi="Times New Roman" w:cs="Times New Roman"/>
          <w:highlight w:val="none"/>
        </w:rPr>
        <w:t>对重点用能单位耗能确权，提高能源利用效率。</w:t>
      </w:r>
      <w:r>
        <w:rPr>
          <w:rFonts w:hint="default" w:ascii="Times New Roman" w:hAnsi="Times New Roman" w:cs="Times New Roman"/>
          <w:highlight w:val="none"/>
          <w:lang w:val="en-US" w:eastAsia="zh-CN"/>
        </w:rPr>
        <w:t>深化</w:t>
      </w:r>
      <w:r>
        <w:rPr>
          <w:rFonts w:hint="default" w:ascii="Times New Roman" w:hAnsi="Times New Roman" w:cs="Times New Roman"/>
          <w:highlight w:val="none"/>
        </w:rPr>
        <w:t>碳排放权改革</w:t>
      </w:r>
      <w:r>
        <w:rPr>
          <w:rFonts w:hint="default" w:ascii="Times New Roman" w:hAnsi="Times New Roman" w:cs="Times New Roman"/>
          <w:highlight w:val="none"/>
          <w:lang w:eastAsia="zh-CN"/>
        </w:rPr>
        <w:t>，</w:t>
      </w:r>
      <w:r>
        <w:rPr>
          <w:rFonts w:hint="default" w:ascii="Times New Roman" w:hAnsi="Times New Roman" w:cs="Times New Roman"/>
          <w:highlight w:val="none"/>
        </w:rPr>
        <w:t>探索生态产品价值实现路径，创新碳汇开发与交易机制</w:t>
      </w:r>
      <w:r>
        <w:rPr>
          <w:rFonts w:hint="default" w:ascii="Times New Roman" w:hAnsi="Times New Roman" w:cs="Times New Roman"/>
          <w:highlight w:val="none"/>
          <w:lang w:eastAsia="zh-CN"/>
        </w:rPr>
        <w:t>。</w:t>
      </w:r>
      <w:r>
        <w:rPr>
          <w:rFonts w:hint="default" w:ascii="Times New Roman" w:hAnsi="Times New Roman" w:cs="Times New Roman"/>
          <w:highlight w:val="none"/>
        </w:rPr>
        <w:t>推进能源、交通等领域价格改革，优化居民阶梯电价、气价制度。</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抓好闲置资产盘活。</w:t>
      </w:r>
      <w:r>
        <w:rPr>
          <w:rFonts w:hint="default" w:ascii="Times New Roman" w:hAnsi="Times New Roman" w:eastAsia="仿宋_GB2312" w:cs="Times New Roman"/>
          <w:b w:val="0"/>
          <w:bCs w:val="0"/>
          <w:color w:val="auto"/>
          <w:highlight w:val="none"/>
          <w:lang w:val="en-US" w:eastAsia="zh-CN"/>
        </w:rPr>
        <w:t>推进行政事业单位存量国有资产盘活共享，健全脱贫攻坚以来各类投入形成资产的长效管理机制</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对优质可盘活资源制定方案，强化自主</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造血</w:t>
      </w:r>
      <w:r>
        <w:rPr>
          <w:rFonts w:hint="eastAsia"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功能；对暂时难以处置的资产，通过租赁招商、委托经营等方式，激发最大效能</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依法利用闲置中小学校等场地新建、改扩建养老托育机构</w:t>
      </w:r>
      <w:r>
        <w:rPr>
          <w:rFonts w:hint="default" w:ascii="Times New Roman" w:hAnsi="Times New Roman" w:eastAsia="仿宋_GB2312" w:cs="Times New Roman"/>
          <w:color w:val="auto"/>
          <w:highlight w:val="none"/>
          <w:lang w:val="en-US" w:eastAsia="zh-CN"/>
        </w:rPr>
        <w:t>或发展集体产业</w:t>
      </w:r>
      <w:r>
        <w:rPr>
          <w:rFonts w:hint="default" w:ascii="Times New Roman" w:hAnsi="Times New Roman" w:eastAsia="仿宋_GB2312" w:cs="Times New Roman"/>
          <w:color w:val="auto"/>
          <w:highlight w:val="none"/>
        </w:rPr>
        <w:t>。</w:t>
      </w:r>
      <w:r>
        <w:rPr>
          <w:rFonts w:hint="default" w:ascii="Times New Roman" w:hAnsi="Times New Roman" w:cs="Times New Roman"/>
          <w:color w:val="auto"/>
          <w:highlight w:val="none"/>
          <w:rtl w:val="0"/>
          <w:lang w:val="en-US" w:eastAsia="zh-CN"/>
        </w:rPr>
        <w:t>针对园区存在的低效用地及闲置厂房等资源，在厘清权属基础上，通过</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一事一议</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一企一策</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，综合运用产业培育、招商引资、功能改造、回收调配等措施，依法依规有效处置，提高闲置低效资产使用效益。</w:t>
      </w:r>
      <w:r>
        <w:rPr>
          <w:rFonts w:hint="default" w:ascii="Times New Roman" w:hAnsi="Times New Roman" w:eastAsia="仿宋_GB2312" w:cs="Times New Roman"/>
          <w:color w:val="auto"/>
          <w:highlight w:val="none"/>
        </w:rPr>
        <w:t>督促资产管理主体全面清理未登记入账资产，对产权不明晰的资产，理顺关系、完成界定，解决账外游离、管理失控、账实不符等问题</w:t>
      </w:r>
      <w:r>
        <w:rPr>
          <w:rFonts w:hint="default" w:ascii="Times New Roman" w:hAnsi="Times New Roman" w:cs="Times New Roman"/>
          <w:color w:val="auto"/>
          <w:highlight w:val="none"/>
          <w:lang w:eastAsia="zh-CN"/>
        </w:rPr>
        <w:t>。</w:t>
      </w:r>
    </w:p>
    <w:p>
      <w:pPr>
        <w:bidi w:val="0"/>
        <w:rPr>
          <w:rFonts w:hint="default" w:ascii="Times New Roman" w:hAnsi="Times New Roman" w:cs="Times New Roman"/>
          <w:highlight w:val="none"/>
          <w:rtl w:val="0"/>
          <w:lang w:val="en-US" w:eastAsia="zh-CN"/>
        </w:rPr>
      </w:pPr>
      <w:r>
        <w:rPr>
          <w:rFonts w:hint="default" w:ascii="Times New Roman" w:hAnsi="Times New Roman" w:eastAsia="楷体" w:cs="Times New Roman"/>
          <w:b w:val="0"/>
          <w:bCs w:val="0"/>
          <w:highlight w:val="none"/>
          <w:lang w:val="en-US" w:eastAsia="zh-CN"/>
        </w:rPr>
        <w:t>深化园区体制机制改革。</w:t>
      </w:r>
      <w:r>
        <w:rPr>
          <w:rFonts w:hint="default" w:ascii="Times New Roman" w:hAnsi="Times New Roman" w:eastAsia="仿宋_GB2312" w:cs="Times New Roman"/>
          <w:highlight w:val="none"/>
        </w:rPr>
        <w:t>实施低成本化改造，鼓励</w:t>
      </w:r>
      <w:r>
        <w:rPr>
          <w:rFonts w:hint="default" w:ascii="Times New Roman" w:hAnsi="Times New Roman" w:eastAsia="仿宋_GB2312" w:cs="Times New Roman"/>
          <w:highlight w:val="none"/>
          <w:lang w:val="en-US" w:eastAsia="zh-CN"/>
        </w:rPr>
        <w:t>各类</w:t>
      </w:r>
      <w:r>
        <w:rPr>
          <w:rFonts w:hint="default" w:ascii="Times New Roman" w:hAnsi="Times New Roman" w:eastAsia="仿宋_GB2312" w:cs="Times New Roman"/>
          <w:highlight w:val="none"/>
        </w:rPr>
        <w:t>市场主体参与建设运营，</w:t>
      </w:r>
      <w:r>
        <w:rPr>
          <w:rFonts w:hint="default" w:ascii="Times New Roman" w:hAnsi="Times New Roman" w:eastAsia="仿宋_GB2312" w:cs="Times New Roman"/>
          <w:highlight w:val="none"/>
          <w:lang w:val="en-US" w:eastAsia="zh-CN"/>
        </w:rPr>
        <w:t>完善上下游产业链，提升园区集聚力</w:t>
      </w:r>
      <w:r>
        <w:rPr>
          <w:rFonts w:hint="default" w:ascii="Times New Roman" w:hAnsi="Times New Roman" w:eastAsia="仿宋_GB2312" w:cs="Times New Roman"/>
          <w:highlight w:val="none"/>
        </w:rPr>
        <w:t>。剥离社会公共服务并交由专业主体运营</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依托</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一站式</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审批代办点和企业服务工作站，提供领办、帮办、代办服务，营造优质营商环境。推进人事薪酬制度改革，实行</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双轨运行、三个分离、档案记载</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机制。强化土地节约集约利用，加快</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僵尸企业</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腾笼换鸟，推行</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标准地</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供应</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深化管运模式改革，实质化推进</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管委会+公司</w:t>
      </w:r>
      <w:r>
        <w:rPr>
          <w:rFonts w:hint="eastAsia" w:ascii="Times New Roman" w:hAnsi="Times New Roman" w:cs="Times New Roman"/>
          <w:highlight w:val="none"/>
          <w:lang w:eastAsia="zh-CN"/>
        </w:rPr>
        <w:t>”</w:t>
      </w:r>
      <w:r>
        <w:rPr>
          <w:rFonts w:hint="default" w:ascii="Times New Roman" w:hAnsi="Times New Roman" w:eastAsia="仿宋_GB2312" w:cs="Times New Roman"/>
          <w:highlight w:val="none"/>
        </w:rPr>
        <w:t>模式，鼓励社会资本参与基础设施建设及园区管理运营，实现多元主体协同发展。</w:t>
      </w:r>
    </w:p>
    <w:p>
      <w:pPr>
        <w:pStyle w:val="3"/>
        <w:bidi w:val="0"/>
        <w:rPr>
          <w:rFonts w:hint="default" w:ascii="Times New Roman" w:hAnsi="Times New Roman" w:cs="Times New Roman"/>
          <w:lang w:val="en-US" w:eastAsia="zh-CN"/>
        </w:rPr>
      </w:pPr>
      <w:bookmarkStart w:id="66" w:name="_Toc27511"/>
      <w:r>
        <w:rPr>
          <w:rFonts w:hint="default" w:ascii="Times New Roman" w:hAnsi="Times New Roman" w:cs="Times New Roman"/>
          <w:rtl w:val="0"/>
          <w:lang w:val="en-US" w:eastAsia="zh-CN"/>
        </w:rPr>
        <w:t>提升经济治理效能</w:t>
      </w:r>
      <w:bookmarkEnd w:id="66"/>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全面深化财税改革。</w:t>
      </w:r>
      <w:r>
        <w:rPr>
          <w:rFonts w:hint="default" w:ascii="Times New Roman" w:hAnsi="Times New Roman" w:cs="Times New Roman"/>
          <w:color w:val="auto"/>
          <w:highlight w:val="none"/>
          <w:lang w:val="en-US" w:eastAsia="zh-CN"/>
        </w:rPr>
        <w:t>聚焦产业布局，培育特色税源，通过税收优惠、产业基金引导，扶持农产品精深加工等项目，壮大自主财力。深化财政管理改革，推行零基预算与全流程绩效管理，压减非刚性支出，落实减税降费政策，确保惠企资金直达快享。积极争取区级均衡性转移支付，兜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三保</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底线，重点保障教育、养老、乡村振兴等民生领域。建立地方债务动态监测机制，规范政府举债行为，通过盘活闲置资产、市场化处置存量债务化解风险，优化财税征管服务，推进数字化转型，提升征管效能与服务精准度，实现财政可持续发展。</w:t>
      </w:r>
    </w:p>
    <w:p>
      <w:pPr>
        <w:bidi w:val="0"/>
        <w:rPr>
          <w:rFonts w:hint="default" w:ascii="Times New Roman" w:hAnsi="Times New Roman" w:cs="Times New Roman"/>
          <w:color w:val="auto"/>
          <w:highlight w:val="none"/>
          <w:rtl w:val="0"/>
          <w:lang w:val="en-US" w:eastAsia="zh-CN"/>
        </w:rPr>
      </w:pPr>
      <w:r>
        <w:rPr>
          <w:rFonts w:hint="default" w:ascii="Times New Roman" w:hAnsi="Times New Roman" w:eastAsia="楷体" w:cs="Times New Roman"/>
          <w:b w:val="0"/>
          <w:bCs w:val="0"/>
          <w:highlight w:val="none"/>
          <w:lang w:val="en-US" w:eastAsia="zh-CN"/>
        </w:rPr>
        <w:t>深化金融体制改革。</w:t>
      </w:r>
      <w:r>
        <w:rPr>
          <w:rFonts w:hint="default" w:ascii="Times New Roman" w:hAnsi="Times New Roman" w:cs="Times New Roman"/>
          <w:b w:val="0"/>
          <w:bCs w:val="0"/>
          <w:color w:val="auto"/>
          <w:highlight w:val="none"/>
          <w:lang w:val="en-US" w:eastAsia="zh-CN"/>
        </w:rPr>
        <w:t>聚焦科技、绿色、普惠、养老、数字金融五大重点领域，筑牢金融监管与风险防控底线。优化</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宁财融</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宁科贷</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草畜贷</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等专属信贷产品，通过线上线下流程再造，精准满足小微企业及新型经营主体资金需求。深化普惠金融，完善农村金融便民服务体系，健全市场化涉农金融风险补偿机制。壮大绿色金融，探索绿色网点、内设机构及产业园区建设，加大对节能环保、绿色建筑、绿色交通等领域信贷投放，赋能生态经济培育壮大。推进养老金融发展，在乡镇及重点社区布设养老金融服务站，开展</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智慧助老</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行动，简化服务流程、开设绿色通道，提供优先办理、上门服务等便民举措，切实破解老年人</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数字鸿沟</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问题</w:t>
      </w:r>
      <w:r>
        <w:rPr>
          <w:rFonts w:hint="default" w:ascii="Times New Roman" w:hAnsi="Times New Roman" w:cs="Times New Roman"/>
          <w:color w:val="auto"/>
          <w:highlight w:val="none"/>
          <w:rtl w:val="0"/>
          <w:lang w:val="en-US" w:eastAsia="zh-CN"/>
        </w:rPr>
        <w:t>。</w:t>
      </w:r>
    </w:p>
    <w:p>
      <w:pPr>
        <w:pStyle w:val="3"/>
        <w:bidi w:val="0"/>
        <w:rPr>
          <w:rFonts w:hint="default" w:ascii="Times New Roman" w:hAnsi="Times New Roman" w:cs="Times New Roman"/>
          <w:color w:val="auto"/>
          <w:highlight w:val="none"/>
          <w:lang w:val="en-US" w:eastAsia="zh-CN"/>
        </w:rPr>
      </w:pPr>
      <w:bookmarkStart w:id="67" w:name="_Toc27251"/>
      <w:r>
        <w:rPr>
          <w:rFonts w:hint="default" w:ascii="Times New Roman" w:hAnsi="Times New Roman" w:cs="Times New Roman"/>
          <w:color w:val="auto"/>
          <w:highlight w:val="none"/>
          <w:lang w:val="en-US" w:eastAsia="zh-CN"/>
        </w:rPr>
        <w:t>深化农业农村改革</w:t>
      </w:r>
      <w:bookmarkEnd w:id="67"/>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深化农村土地制度改革。</w:t>
      </w:r>
      <w:r>
        <w:rPr>
          <w:rFonts w:hint="default" w:ascii="Times New Roman" w:hAnsi="Times New Roman" w:eastAsia="仿宋_GB2312" w:cs="Times New Roman"/>
          <w:highlight w:val="none"/>
          <w:lang w:val="en-US" w:eastAsia="zh-CN"/>
        </w:rPr>
        <w:t>坚持</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大稳定、小调整</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，落实市级延包办法，稳慎化解矛盾，保障农户承包地总体顺延。深化</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三权分置</w:t>
      </w:r>
      <w:r>
        <w:rPr>
          <w:rFonts w:hint="eastAsia"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改革，发展农业适度规模经营，依法规范土地流转管理服务与社会投资主体监管。落实市级宅基地管理暂行办法，推行联审联办，</w:t>
      </w:r>
      <w:r>
        <w:rPr>
          <w:rFonts w:hint="default" w:ascii="Times New Roman" w:hAnsi="Times New Roman" w:eastAsia="仿宋_GB2312" w:cs="Times New Roman"/>
          <w:highlight w:val="none"/>
          <w:rtl w:val="0"/>
          <w:lang w:val="en-US" w:eastAsia="zh-CN"/>
        </w:rPr>
        <w:t>积极探索实施农村集体经营性建设用地入市制度，允许村集体在农民自愿前提下，依法把有偿收回的闲置宅基地、废弃集体公益性建设用地转变为集体经营性建设用地</w:t>
      </w:r>
      <w:r>
        <w:rPr>
          <w:rFonts w:hint="default" w:ascii="Times New Roman" w:hAnsi="Times New Roman" w:eastAsia="仿宋_GB2312" w:cs="Times New Roman"/>
          <w:highlight w:val="none"/>
          <w:lang w:val="en-US" w:eastAsia="zh-CN"/>
        </w:rPr>
        <w:t>。</w:t>
      </w:r>
      <w:r>
        <w:rPr>
          <w:rFonts w:hint="default" w:ascii="Times New Roman" w:hAnsi="Times New Roman" w:cs="Times New Roman"/>
          <w:color w:val="auto"/>
          <w:highlight w:val="none"/>
          <w:lang w:val="en-US" w:eastAsia="zh-CN"/>
        </w:rPr>
        <w:t>严禁改变农村土地集体所有制性质、严禁改变农村土地农业用途、严禁损害农民土地权益。</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深化农村集体产权制度改革。</w:t>
      </w:r>
      <w:r>
        <w:rPr>
          <w:rFonts w:hint="default" w:ascii="Times New Roman" w:hAnsi="Times New Roman" w:cs="Times New Roman"/>
          <w:color w:val="auto"/>
          <w:highlight w:val="none"/>
          <w:lang w:val="en-US" w:eastAsia="zh-CN"/>
        </w:rPr>
        <w:t>强化农村集体</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管理，节约集约利用集体建设用地，盘活闲置土地房屋，壮大新型农村集体经济。依托全国农村集体资产监督管理平台规范资产清查、账务核算等工作，严格落实财务公开制度，保障村民监督权。落实农村集体经济组织法配套制度，推进规范化运营，因地制宜探索资产盘活、产业带动等发展模式。不设定集体收入硬性指标，严控经营风险与新增村级债务。规范农村产权流转交易，遵循</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依法、自愿、有偿</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原则，健全土地流转合同备案与统一管理制度，衔接不动产登记，引导有序流转，纠正违规行为、化解纠纷，扩大适度规模经营流转面积。</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优化奖补扶持政策。</w:t>
      </w:r>
      <w:r>
        <w:rPr>
          <w:rFonts w:hint="default" w:ascii="Times New Roman" w:hAnsi="Times New Roman" w:cs="Times New Roman"/>
          <w:color w:val="auto"/>
          <w:highlight w:val="none"/>
          <w:lang w:val="en-US" w:eastAsia="zh-CN"/>
        </w:rPr>
        <w:t>统筹整合涉农产业帮扶资金，优先保障特色产业发展，提高补贴资金使用绩效，加大对县城存量涉农产业的支持力度。推动奖补政策从种养端向加工端、销售端倾斜，重点支持农产品精深加工、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泾字号</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特色品牌建设、冷链物流体系构建等领域，完善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先建后补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以奖代补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及贷款贴息等模式。优化小额信贷贴息政策，扩大脱贫人口小额信贷覆盖面，推广</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富民贷</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等特色产品；持续推动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三农</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保险扩面、增品、提标，丰富完全成本、价格指数等险种，完善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乡村振兴健康保</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铁杆庄稼保</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等民生保障险种，确保政策精准落地、发挥实效。</w:t>
      </w:r>
    </w:p>
    <w:p>
      <w:pPr>
        <w:pStyle w:val="3"/>
        <w:bidi w:val="0"/>
        <w:rPr>
          <w:rFonts w:hint="default" w:ascii="Times New Roman" w:hAnsi="Times New Roman" w:cs="Times New Roman"/>
          <w:color w:val="auto"/>
          <w:highlight w:val="none"/>
          <w:rtl w:val="0"/>
          <w:lang w:val="en-US" w:eastAsia="zh-CN"/>
        </w:rPr>
      </w:pPr>
      <w:bookmarkStart w:id="68" w:name="_Toc3171"/>
      <w:r>
        <w:rPr>
          <w:rFonts w:hint="default" w:ascii="Times New Roman" w:hAnsi="Times New Roman" w:cs="Times New Roman"/>
          <w:color w:val="auto"/>
          <w:highlight w:val="none"/>
          <w:rtl w:val="0"/>
          <w:lang w:val="en-US" w:eastAsia="zh-CN"/>
        </w:rPr>
        <w:t>深化特色创新改革</w:t>
      </w:r>
      <w:bookmarkEnd w:id="68"/>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持续落实试点改革工作。</w:t>
      </w:r>
      <w:r>
        <w:rPr>
          <w:rFonts w:hint="default" w:ascii="Times New Roman" w:hAnsi="Times New Roman" w:eastAsia="仿宋_GB2312" w:cs="Times New Roman"/>
          <w:color w:val="auto"/>
          <w:highlight w:val="none"/>
          <w:rtl w:val="0"/>
          <w:lang w:val="en-US" w:eastAsia="zh-CN"/>
        </w:rPr>
        <w:t>积极响应国家政策号召，推进第二轮土地承包到期后再延长</w:t>
      </w:r>
      <w:r>
        <w:rPr>
          <w:rFonts w:hint="default" w:ascii="Times New Roman" w:hAnsi="Times New Roman" w:cs="Times New Roman"/>
          <w:highlight w:val="none"/>
          <w:rtl w:val="0"/>
          <w:lang w:val="en-US" w:eastAsia="zh-CN"/>
        </w:rPr>
        <w:t>30</w:t>
      </w:r>
      <w:r>
        <w:rPr>
          <w:rFonts w:hint="default" w:ascii="Times New Roman" w:hAnsi="Times New Roman" w:eastAsia="仿宋_GB2312" w:cs="Times New Roman"/>
          <w:color w:val="auto"/>
          <w:highlight w:val="none"/>
          <w:rtl w:val="0"/>
          <w:lang w:val="en-US" w:eastAsia="zh-CN"/>
        </w:rPr>
        <w:t>年整县试点，保障土地权益，激发土地经营活力。推进中国良好农业规范试点，从种植、养殖到农产品加工等环节，全方位规范农业生产，提升农产品质量安全水平。落实全国绿色食品（绿色优质农产品）高质高效试点建设，推动绿色农业发展，提高农产品附加值。积极承担国家生态文明建设示范区、全国生态产品价值实现机制试点、国家级完整社区建设试点等重任，在农业、生态、社区建设等多领域探索创新，为可持续发展积累经验。</w:t>
      </w:r>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创新生态保护模式。</w:t>
      </w:r>
      <w:r>
        <w:rPr>
          <w:rFonts w:hint="default" w:ascii="Times New Roman" w:hAnsi="Times New Roman" w:eastAsia="仿宋_GB2312" w:cs="Times New Roman"/>
          <w:color w:val="auto"/>
          <w:highlight w:val="none"/>
          <w:rtl w:val="0"/>
          <w:lang w:val="en-US" w:eastAsia="zh-CN"/>
        </w:rPr>
        <w:t>全面推广燕家山吸引社会资本参与生态保护修复模式，积极探索生态保护新路径。完善产权激励机制，明确生态资源产权归属，让社会资本参与生态保护修复有清晰的权益保障。落实税收优惠、信贷支持政策，降低社会资本参与成本，提高其积极性。建立多元化生态保护修复投入机制，整合政府财政资金、社会资本、金融资本等，形成强大合力。在推进生态修复的同时，注重产业导入，依托生态资源优势，发展特色生态产业，实现生态修复与产业发展良性互动。</w:t>
      </w:r>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完善联农带农机制。</w:t>
      </w:r>
      <w:r>
        <w:rPr>
          <w:rFonts w:hint="default" w:ascii="Times New Roman" w:hAnsi="Times New Roman" w:eastAsia="仿宋_GB2312" w:cs="Times New Roman"/>
          <w:color w:val="auto"/>
          <w:highlight w:val="none"/>
          <w:rtl w:val="0"/>
          <w:lang w:val="en-US" w:eastAsia="zh-CN"/>
        </w:rPr>
        <w:t>落实</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利益联结、产销对接、要素配置、市场主体培育</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联农带农</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四项机制</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为农民增收搭建坚实平台。完善多种模式，龙头带动型依托大型农业企业，引领农民发展特色产业；股份经营型让农民以土地、资金等入股，共享产业发展红利；农文旅融合型结合当地自然风光和民俗文化，发展乡村旅游；稳定就业型为农民提供长期稳定的工作岗位；劳务输出型有序组织农民外出务工；社会化服务型为农业生产提供全方位服务；村村联营型促进村庄间资源共享、优势互补，全产业链增值收益惠及更多农民，拓宽农民增收渠道，提升生活水平，实现乡村产业兴旺与农民富裕的有机统一。</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4"/>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专栏10  改革发展项目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4"/>
                <w:szCs w:val="28"/>
                <w:highlight w:val="none"/>
                <w:rtl w:val="0"/>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推进</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城镇更新、老旧厂房改造</w:t>
            </w:r>
            <w:r>
              <w:rPr>
                <w:rFonts w:hint="default" w:ascii="Times New Roman" w:hAnsi="Times New Roman" w:cs="Times New Roman"/>
                <w:b w:val="0"/>
                <w:bCs w:val="0"/>
                <w:color w:val="auto"/>
                <w:kern w:val="2"/>
                <w:sz w:val="28"/>
                <w:szCs w:val="28"/>
                <w:highlight w:val="none"/>
                <w:vertAlign w:val="baseline"/>
                <w:lang w:val="en-US" w:eastAsia="zh-CN" w:bidi="ar-SA"/>
              </w:rPr>
              <w:t>等项目建设，实施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僵尸企业闲置资产回购、国有闲置资源存量盘活</w:t>
            </w:r>
            <w:r>
              <w:rPr>
                <w:rFonts w:hint="default" w:ascii="Times New Roman" w:hAnsi="Times New Roman" w:cs="Times New Roman"/>
                <w:b w:val="0"/>
                <w:bCs w:val="0"/>
                <w:color w:val="auto"/>
                <w:kern w:val="2"/>
                <w:sz w:val="28"/>
                <w:szCs w:val="28"/>
                <w:highlight w:val="none"/>
                <w:vertAlign w:val="baseline"/>
                <w:lang w:val="en-US" w:eastAsia="zh-CN" w:bidi="ar-SA"/>
              </w:rPr>
              <w:t>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p>
        </w:tc>
      </w:tr>
    </w:tbl>
    <w:p>
      <w:pPr>
        <w:bidi w:val="0"/>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69" w:name="_Toc26387"/>
      <w:r>
        <w:rPr>
          <w:rFonts w:hint="default" w:ascii="Times New Roman" w:hAnsi="Times New Roman" w:cs="Times New Roman"/>
          <w:color w:val="auto"/>
          <w:highlight w:val="none"/>
          <w:lang w:val="en-US" w:eastAsia="zh-CN"/>
        </w:rPr>
        <w:t>优化城乡布局 统筹推动新型城镇化和乡村振兴</w:t>
      </w:r>
      <w:bookmarkEnd w:id="69"/>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统筹新型工业化、新型城镇化和乡村全面振兴，完善城乡融合发展机制，全面提高产业发展、基础设施、公共服务一体化水平，推动城乡融合发展。</w:t>
      </w:r>
    </w:p>
    <w:p>
      <w:pPr>
        <w:pStyle w:val="3"/>
        <w:bidi w:val="0"/>
        <w:rPr>
          <w:rFonts w:hint="default" w:ascii="Times New Roman" w:hAnsi="Times New Roman" w:cs="Times New Roman"/>
          <w:lang w:val="en-US" w:eastAsia="zh-CN"/>
        </w:rPr>
      </w:pPr>
      <w:bookmarkStart w:id="70" w:name="_Toc32247"/>
      <w:r>
        <w:rPr>
          <w:rFonts w:hint="default" w:ascii="Times New Roman" w:hAnsi="Times New Roman" w:cs="Times New Roman"/>
          <w:rtl w:val="0"/>
          <w:lang w:val="en-US" w:eastAsia="zh-CN"/>
        </w:rPr>
        <w:t>坚持城乡一体规划建设</w:t>
      </w:r>
      <w:bookmarkEnd w:id="70"/>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优化土地节约集约利用。</w:t>
      </w:r>
      <w:r>
        <w:rPr>
          <w:rFonts w:hint="default" w:ascii="Times New Roman" w:hAnsi="Times New Roman" w:eastAsia="仿宋_GB2312" w:cs="Times New Roman"/>
          <w:color w:val="auto"/>
          <w:highlight w:val="none"/>
          <w:rtl w:val="0"/>
          <w:lang w:val="en-US" w:eastAsia="zh-CN"/>
        </w:rPr>
        <w:t>优化盘活农村存量用地政策，引导社会资本参与土地储备工作，探索创新</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土地收储+联合开发</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新模式，实行负面清单管理，保障乡村产业发展和乡村建设用地。严格落实农村土地征收制度，规范征地程序。加强宅基地管理，稳慎推进农村宅基地制度改革。</w:t>
      </w:r>
      <w:r>
        <w:rPr>
          <w:rFonts w:hint="default" w:ascii="Times New Roman" w:hAnsi="Times New Roman" w:eastAsia="仿宋_GB2312" w:cs="Times New Roman"/>
          <w:color w:val="auto"/>
          <w:highlight w:val="none"/>
          <w:lang w:val="en-US" w:eastAsia="zh-CN"/>
        </w:rPr>
        <w:t>建立部门间信息共享机制，确保相关数据在政府职能部门之间的流通和共享，提高土地节约集约利用治理能力。完善农村基础设施和公共服务设施，提高农村建设用地节约集约利用水平，构建公平合理的利益分配机制。建立健全市场配置机制，扩大土地交易范围，完善信息共享平台，提高土地利用治理的透明度。</w:t>
      </w:r>
    </w:p>
    <w:p>
      <w:pPr>
        <w:bidi w:val="0"/>
        <w:rPr>
          <w:rFonts w:hint="default" w:ascii="Times New Roman" w:hAnsi="Times New Roman"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统筹县城规划建设。</w:t>
      </w:r>
      <w:r>
        <w:rPr>
          <w:rFonts w:hint="default" w:ascii="Times New Roman" w:hAnsi="Times New Roman" w:eastAsia="仿宋_GB2312" w:cs="Times New Roman"/>
          <w:color w:val="auto"/>
          <w:highlight w:val="none"/>
          <w:rtl w:val="0"/>
          <w:lang w:val="en-US" w:eastAsia="zh-CN"/>
        </w:rPr>
        <w:t>推进以县城为重要载体的新型城镇化建设，发展壮大县域经济，提升县城综合承载能力，更好发挥县城连接城市、服务乡村、牵引农业的辐射带动作用。</w:t>
      </w:r>
      <w:r>
        <w:rPr>
          <w:rFonts w:hint="default" w:ascii="Times New Roman" w:hAnsi="Times New Roman" w:cs="Times New Roman"/>
          <w:color w:val="auto"/>
          <w:highlight w:val="none"/>
          <w:rtl w:val="0"/>
          <w:lang w:val="en-US" w:eastAsia="zh-CN"/>
        </w:rPr>
        <w:t>围绕县城商业中心，打造集文化展示、旅游休闲、特色商业、民俗体验于一体的综合型文旅街区，规划建设新业态聚集商业中心。</w:t>
      </w:r>
      <w:r>
        <w:rPr>
          <w:rFonts w:hint="default" w:ascii="Times New Roman" w:hAnsi="Times New Roman" w:eastAsia="仿宋_GB2312" w:cs="Times New Roman"/>
          <w:color w:val="auto"/>
          <w:highlight w:val="none"/>
          <w:rtl w:val="0"/>
          <w:lang w:val="en-US" w:eastAsia="zh-CN"/>
        </w:rPr>
        <w:t>组织摸排城市社区面积、人口等要素</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对城市社区进行合理布局，提升城市社区公共服务的智慧化、数字化</w:t>
      </w:r>
      <w:r>
        <w:rPr>
          <w:rFonts w:hint="default" w:ascii="Times New Roman" w:hAnsi="Times New Roman" w:cs="Times New Roman"/>
          <w:color w:val="auto"/>
          <w:highlight w:val="none"/>
          <w:rtl w:val="0"/>
          <w:lang w:val="en-US" w:eastAsia="zh-CN"/>
        </w:rPr>
        <w:t>水平，逐年推动</w:t>
      </w:r>
      <w:r>
        <w:rPr>
          <w:rFonts w:hint="default" w:ascii="Times New Roman" w:hAnsi="Times New Roman" w:eastAsia="仿宋_GB2312" w:cs="Times New Roman"/>
          <w:b w:val="0"/>
          <w:bCs w:val="0"/>
          <w:color w:val="auto"/>
          <w:highlight w:val="none"/>
          <w:rtl w:val="0"/>
          <w:lang w:val="en-US" w:eastAsia="zh-CN"/>
        </w:rPr>
        <w:t>地质灾害区、地震断裂区和生态敏感脆弱区</w:t>
      </w:r>
      <w:r>
        <w:rPr>
          <w:rFonts w:hint="default" w:ascii="Times New Roman" w:hAnsi="Times New Roman" w:cs="Times New Roman"/>
          <w:b w:val="0"/>
          <w:bCs w:val="0"/>
          <w:color w:val="auto"/>
          <w:highlight w:val="none"/>
          <w:rtl w:val="0"/>
          <w:lang w:val="en-US" w:eastAsia="zh-CN"/>
        </w:rPr>
        <w:t>等</w:t>
      </w:r>
      <w:r>
        <w:rPr>
          <w:rFonts w:hint="default" w:ascii="Times New Roman" w:hAnsi="Times New Roman" w:eastAsia="仿宋_GB2312" w:cs="Times New Roman"/>
          <w:b w:val="0"/>
          <w:bCs w:val="0"/>
          <w:color w:val="auto"/>
          <w:highlight w:val="none"/>
          <w:rtl w:val="0"/>
          <w:lang w:val="en-US" w:eastAsia="zh-CN"/>
        </w:rPr>
        <w:t>村庄人口向县城转移</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提速城市更新步伐，全力推进电力、热力、燃气、供水、排水等老旧管线及附属设施更新改造</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做好城市绿化美化</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推动城乡一体化建设</w:t>
      </w:r>
      <w:r>
        <w:rPr>
          <w:rFonts w:hint="default" w:ascii="Times New Roman" w:hAnsi="Times New Roman" w:cs="Times New Roman"/>
          <w:color w:val="auto"/>
          <w:highlight w:val="none"/>
          <w:rtl w:val="0"/>
          <w:lang w:val="en-US" w:eastAsia="zh-CN"/>
        </w:rPr>
        <w:t>。</w:t>
      </w:r>
    </w:p>
    <w:p>
      <w:pPr>
        <w:bidi w:val="0"/>
        <w:rPr>
          <w:rFonts w:hint="default" w:ascii="Times New Roman" w:hAnsi="Times New Roman"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统筹乡镇村庄规划建设。</w:t>
      </w:r>
      <w:r>
        <w:rPr>
          <w:rFonts w:hint="default" w:ascii="Times New Roman" w:hAnsi="Times New Roman" w:eastAsia="仿宋_GB2312" w:cs="Times New Roman"/>
          <w:color w:val="auto"/>
          <w:highlight w:val="none"/>
          <w:lang w:val="en-US" w:eastAsia="zh-CN"/>
        </w:rPr>
        <w:t>聚焦四类村庄，</w:t>
      </w:r>
      <w:r>
        <w:rPr>
          <w:rFonts w:hint="default" w:ascii="Times New Roman" w:hAnsi="Times New Roman" w:eastAsia="仿宋_GB2312" w:cs="Times New Roman"/>
          <w:color w:val="auto"/>
          <w:highlight w:val="none"/>
          <w:rtl w:val="0"/>
          <w:lang w:val="en-US" w:eastAsia="zh-CN"/>
        </w:rPr>
        <w:t>分类有序、片区化推进乡村振兴，推动农村基本具备现代生活条件</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tl w:val="0"/>
          <w:lang w:val="en-US" w:eastAsia="zh-CN"/>
        </w:rPr>
        <w:t>以集聚提升类村庄为重点，选定人口大村，推进基础设施改善，建设功能集成的村民</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生活服务圈</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，重点发展肉牛养殖、中药材、冷凉蔬菜、乡村旅游等特色富民产业，打造高质量美丽宜居乡村</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tl w:val="0"/>
          <w:lang w:val="en-US" w:eastAsia="zh-CN"/>
        </w:rPr>
        <w:t>以城郊融合类村庄为重点，重点推动城乡一体化建设，实行社区化管理。以特色保护类村庄为重点，统筹加强特色资源的保护，引导布局乡村旅游、特色服务、非遗体验、文化展示等产业，实现村庄特色资源保护和产业发展良性互促。以搬迁撤并类村庄为重点，尊重农民意愿，引导群众向集聚提升类村庄和城镇有序转移</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对自然消失的</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空心村</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就近进行撤（合）并，解决好民生保障、就业增收和生态保护等问题。</w:t>
      </w:r>
    </w:p>
    <w:p>
      <w:pPr>
        <w:pStyle w:val="3"/>
        <w:bidi w:val="0"/>
        <w:rPr>
          <w:rFonts w:hint="default" w:ascii="Times New Roman" w:hAnsi="Times New Roman" w:cs="Times New Roman"/>
          <w:lang w:val="en-US" w:eastAsia="zh-CN"/>
        </w:rPr>
      </w:pPr>
      <w:bookmarkStart w:id="71" w:name="_Toc19237"/>
      <w:r>
        <w:rPr>
          <w:rFonts w:hint="default" w:ascii="Times New Roman" w:hAnsi="Times New Roman" w:cs="Times New Roman"/>
          <w:lang w:val="en-US" w:eastAsia="zh-CN"/>
        </w:rPr>
        <w:t>深入推进新型城镇化</w:t>
      </w:r>
      <w:bookmarkEnd w:id="71"/>
    </w:p>
    <w:p>
      <w:pP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统筹推进新型城镇化发展，聚焦</w:t>
      </w:r>
      <w:r>
        <w:rPr>
          <w:rFonts w:hint="default" w:ascii="Times New Roman" w:hAnsi="Times New Roman" w:eastAsia="仿宋_GB2312" w:cs="Times New Roman"/>
          <w:color w:val="auto"/>
          <w:highlight w:val="none"/>
        </w:rPr>
        <w:t>人口市民化、城市更新和公共服务建设，提升基础设施、改善居民生活条件</w:t>
      </w:r>
      <w:r>
        <w:rPr>
          <w:rFonts w:hint="default" w:ascii="Times New Roman" w:hAnsi="Times New Roman" w:cs="Times New Roman"/>
          <w:color w:val="auto"/>
          <w:highlight w:val="none"/>
          <w:lang w:eastAsia="zh-CN"/>
        </w:rPr>
        <w:t>、</w:t>
      </w:r>
      <w:r>
        <w:rPr>
          <w:rFonts w:hint="default" w:ascii="Times New Roman" w:hAnsi="Times New Roman" w:eastAsia="仿宋_GB2312" w:cs="Times New Roman"/>
          <w:color w:val="auto"/>
          <w:highlight w:val="none"/>
        </w:rPr>
        <w:t>推动区域发展</w:t>
      </w:r>
      <w:r>
        <w:rPr>
          <w:rFonts w:hint="default" w:ascii="Times New Roman" w:hAnsi="Times New Roman" w:eastAsia="仿宋_GB2312" w:cs="Times New Roman"/>
          <w:color w:val="auto"/>
          <w:highlight w:val="none"/>
          <w:lang w:eastAsia="zh-CN"/>
        </w:rPr>
        <w:t>，</w:t>
      </w:r>
      <w:r>
        <w:rPr>
          <w:rFonts w:hint="default" w:ascii="Times New Roman" w:hAnsi="Times New Roman" w:cs="Times New Roman"/>
          <w:color w:val="auto"/>
          <w:highlight w:val="none"/>
          <w:lang w:eastAsia="zh-CN"/>
        </w:rPr>
        <w:t>使</w:t>
      </w:r>
      <w:r>
        <w:rPr>
          <w:rFonts w:hint="default" w:ascii="Times New Roman" w:hAnsi="Times New Roman" w:eastAsia="仿宋_GB2312" w:cs="Times New Roman"/>
          <w:color w:val="auto"/>
          <w:highlight w:val="none"/>
          <w:lang w:val="en-US" w:eastAsia="zh-CN"/>
        </w:rPr>
        <w:t>全体人民共同富裕取得实质性进展，产城联动、工农互促、城乡融合的总体格局基本形成。</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提高人口市民化质量。</w:t>
      </w:r>
      <w:r>
        <w:rPr>
          <w:rFonts w:hint="default" w:ascii="Times New Roman" w:hAnsi="Times New Roman" w:cs="Times New Roman"/>
          <w:b w:val="0"/>
          <w:bCs w:val="0"/>
          <w:color w:val="auto"/>
          <w:highlight w:val="none"/>
          <w:lang w:val="en-US" w:eastAsia="zh-CN"/>
        </w:rPr>
        <w:t>取消城镇落户限制</w:t>
      </w:r>
      <w:r>
        <w:rPr>
          <w:rFonts w:hint="default"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tl w:val="0"/>
          <w:lang w:val="en-US" w:eastAsia="zh-CN"/>
        </w:rPr>
        <w:t>完善农业转移人口市民化配套政策，</w:t>
      </w:r>
      <w:r>
        <w:rPr>
          <w:rFonts w:hint="default" w:ascii="Times New Roman" w:hAnsi="Times New Roman" w:cs="Times New Roman"/>
          <w:b w:val="0"/>
          <w:color w:val="auto"/>
          <w:highlight w:val="none"/>
          <w:lang w:eastAsia="zh-CN"/>
        </w:rPr>
        <w:t>全面</w:t>
      </w:r>
      <w:r>
        <w:rPr>
          <w:rFonts w:hint="default" w:ascii="Times New Roman" w:hAnsi="Times New Roman" w:eastAsia="仿宋_GB2312" w:cs="Times New Roman"/>
          <w:color w:val="auto"/>
          <w:highlight w:val="none"/>
          <w:lang w:val="en-US" w:eastAsia="zh-CN"/>
        </w:rPr>
        <w:t>推动农业转移人口融入城镇</w:t>
      </w:r>
      <w:r>
        <w:rPr>
          <w:rFonts w:hint="default" w:ascii="Times New Roman" w:hAnsi="Times New Roman" w:cs="Times New Roman"/>
          <w:color w:val="auto"/>
          <w:highlight w:val="none"/>
          <w:lang w:val="en-US" w:eastAsia="zh-CN"/>
        </w:rPr>
        <w:t>。保障随迁子女在流入地受教育权益，加大公办学校学位供给力度，纳入普惠性学前教育保障范围，持续提高随迁子女就读比例；多元化保障住房，加大保障性住房供给，培育发展住房租赁市场，满足住房需求；扩大社会保障覆盖面，拓宽社会救助范围，全面取消在就业地参保户籍限制，引导转移人口按规定参加职工基本养老保险和医疗保险；促进在城镇稳定就业，</w:t>
      </w:r>
      <w:r>
        <w:rPr>
          <w:rFonts w:hint="default" w:ascii="Times New Roman" w:hAnsi="Times New Roman" w:eastAsia="仿宋_GB2312" w:cs="Times New Roman"/>
          <w:b w:val="0"/>
          <w:bCs w:val="0"/>
          <w:color w:val="auto"/>
          <w:highlight w:val="none"/>
          <w:lang w:val="en-US" w:eastAsia="zh-CN"/>
        </w:rPr>
        <w:t>实施职业技能提升专项行动，完善职业教育及技能培训机制</w:t>
      </w:r>
      <w:r>
        <w:rPr>
          <w:rFonts w:hint="default" w:ascii="Times New Roman" w:hAnsi="Times New Roman" w:eastAsia="仿宋_GB2312" w:cs="Times New Roman"/>
          <w:color w:val="auto"/>
          <w:highlight w:val="none"/>
          <w:lang w:val="en-US" w:eastAsia="zh-CN"/>
        </w:rPr>
        <w:t>，</w:t>
      </w:r>
      <w:r>
        <w:rPr>
          <w:rFonts w:hint="default" w:ascii="Times New Roman" w:hAnsi="Times New Roman" w:cs="Times New Roman"/>
          <w:color w:val="auto"/>
          <w:highlight w:val="none"/>
          <w:lang w:val="en-US" w:eastAsia="zh-CN"/>
        </w:rPr>
        <w:t>强化</w:t>
      </w:r>
      <w:r>
        <w:rPr>
          <w:rFonts w:hint="default" w:ascii="Times New Roman" w:hAnsi="Times New Roman" w:eastAsia="仿宋_GB2312" w:cs="Times New Roman"/>
          <w:color w:val="auto"/>
          <w:highlight w:val="none"/>
          <w:lang w:val="en-US" w:eastAsia="zh-CN"/>
        </w:rPr>
        <w:t>就业服务</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精准匹配需求岗位</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color w:val="auto"/>
          <w:highlight w:val="none"/>
          <w:lang w:val="en-US" w:eastAsia="zh-CN"/>
        </w:rPr>
        <w:t>开展劳务协作</w:t>
      </w:r>
      <w:r>
        <w:rPr>
          <w:rFonts w:hint="default" w:ascii="Times New Roman" w:hAnsi="Times New Roman" w:cs="Times New Roman"/>
          <w:color w:val="auto"/>
          <w:highlight w:val="none"/>
          <w:lang w:val="en-US" w:eastAsia="zh-CN"/>
        </w:rPr>
        <w:t>；维护进城落户农民农村权益，</w:t>
      </w:r>
      <w:r>
        <w:rPr>
          <w:rFonts w:hint="default" w:ascii="Times New Roman" w:hAnsi="Times New Roman" w:eastAsia="仿宋_GB2312" w:cs="Times New Roman"/>
          <w:b w:val="0"/>
          <w:bCs w:val="0"/>
          <w:color w:val="auto"/>
          <w:highlight w:val="none"/>
          <w:lang w:val="en-US" w:eastAsia="zh-CN"/>
        </w:rPr>
        <w:t>做好农村不动产确权登记颁证工作，依法保障进城落户农民土地承包权、宅基地使用权、集体收益分配权，健全自愿有偿退出的办法</w:t>
      </w:r>
      <w:r>
        <w:rPr>
          <w:rFonts w:hint="default" w:ascii="Times New Roman" w:hAnsi="Times New Roman" w:cs="Times New Roman"/>
          <w:b w:val="0"/>
          <w:bCs w:val="0"/>
          <w:color w:val="auto"/>
          <w:highlight w:val="none"/>
          <w:lang w:val="en-US" w:eastAsia="zh-CN"/>
        </w:rPr>
        <w:t>；完善激励政策，</w:t>
      </w:r>
      <w:r>
        <w:rPr>
          <w:rFonts w:hint="default" w:ascii="Times New Roman" w:hAnsi="Times New Roman" w:cs="Times New Roman"/>
          <w:b w:val="0"/>
          <w:color w:val="auto"/>
          <w:highlight w:val="none"/>
        </w:rPr>
        <w:t>争取中央及自治区农业转移人口市民化奖励资金，构建政府、企业、个人共担的市民化成本机制</w:t>
      </w:r>
      <w:r>
        <w:rPr>
          <w:rFonts w:hint="default" w:ascii="Times New Roman" w:hAnsi="Times New Roman" w:eastAsia="仿宋_GB2312" w:cs="Times New Roman"/>
          <w:color w:val="auto"/>
          <w:highlight w:val="none"/>
          <w:lang w:val="en-US" w:eastAsia="zh-CN"/>
        </w:rPr>
        <w:t>。</w:t>
      </w:r>
    </w:p>
    <w:p>
      <w:pPr>
        <w:bidi w:val="0"/>
        <w:rPr>
          <w:rFonts w:hint="default" w:ascii="Times New Roman" w:hAnsi="Times New Roman" w:cs="Times New Roman"/>
          <w:color w:val="auto"/>
          <w:highlight w:val="none"/>
          <w:rtl w:val="0"/>
          <w:lang w:val="en-US" w:eastAsia="zh-CN"/>
        </w:rPr>
      </w:pPr>
      <w:r>
        <w:rPr>
          <w:rFonts w:hint="default" w:ascii="Times New Roman" w:hAnsi="Times New Roman" w:eastAsia="楷体" w:cs="Times New Roman"/>
          <w:b w:val="0"/>
          <w:bCs w:val="0"/>
          <w:highlight w:val="none"/>
          <w:lang w:val="en-US" w:eastAsia="zh-CN"/>
        </w:rPr>
        <w:t>推动产城融合发展。</w:t>
      </w:r>
      <w:r>
        <w:rPr>
          <w:rFonts w:hint="default" w:ascii="Times New Roman" w:hAnsi="Times New Roman" w:cs="Times New Roman"/>
          <w:b w:val="0"/>
          <w:bCs w:val="0"/>
          <w:color w:val="auto"/>
          <w:highlight w:val="none"/>
          <w:lang w:val="en-US" w:eastAsia="zh-CN"/>
        </w:rPr>
        <w:t>提升县城产业支撑能力，以园区为中心，大力发展有市场、有效益的劳动密集型产业，</w:t>
      </w:r>
      <w:r>
        <w:rPr>
          <w:rFonts w:hint="default" w:ascii="Times New Roman" w:hAnsi="Times New Roman" w:eastAsia="仿宋_GB2312" w:cs="Times New Roman"/>
          <w:color w:val="auto"/>
          <w:highlight w:val="none"/>
          <w:rtl w:val="0"/>
          <w:lang w:val="en-US" w:eastAsia="zh-CN"/>
        </w:rPr>
        <w:t>提升产业平台集聚能力</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轻工产业园布局发展特色农副产品加工、纺织服装、大数据中心等</w:t>
      </w:r>
      <w:r>
        <w:rPr>
          <w:rFonts w:hint="default" w:ascii="Times New Roman" w:hAnsi="Times New Roman" w:cs="Times New Roman"/>
          <w:color w:val="auto"/>
          <w:highlight w:val="none"/>
          <w:rtl w:val="0"/>
          <w:lang w:val="en-US" w:eastAsia="zh-CN"/>
        </w:rPr>
        <w:t>产业，同步</w:t>
      </w:r>
      <w:r>
        <w:rPr>
          <w:rFonts w:hint="default" w:ascii="Times New Roman" w:hAnsi="Times New Roman" w:eastAsia="仿宋_GB2312" w:cs="Times New Roman"/>
          <w:color w:val="auto"/>
          <w:highlight w:val="none"/>
          <w:rtl w:val="0"/>
          <w:lang w:val="en-US" w:eastAsia="zh-CN"/>
        </w:rPr>
        <w:t>积极承接东中部地区产业转移，吸引服装、箱包、制鞋、电子组装、手工艺品制作等劳动密集型企业落地</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大力扶持产业帮扶车间，将帮扶车间和村级特色产业有机结合，加快实现帮扶车间发展从弱变强、效益从小到大</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引导帮扶车间工业企业逐步</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退城入园</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，稳定扩大县城就业岗位</w:t>
      </w:r>
      <w:r>
        <w:rPr>
          <w:rFonts w:hint="default" w:ascii="Times New Roman" w:hAnsi="Times New Roman" w:eastAsia="仿宋_GB2312" w:cs="Times New Roman"/>
          <w:color w:val="auto"/>
          <w:highlight w:val="none"/>
          <w:rtl w:val="0"/>
          <w:lang w:val="en-US" w:eastAsia="zh-CN"/>
        </w:rPr>
        <w:t>。推动返乡创业园区和孵化基地建设，鼓励青年人才返乡入乡创业就业</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大力发展实体经济，促进人才、劳动力资源回流，创造更多经济价值。鼓励工商资本、涉农龙头企业与集体经济组织合作，</w:t>
      </w:r>
      <w:r>
        <w:rPr>
          <w:rFonts w:hint="default" w:ascii="Times New Roman" w:hAnsi="Times New Roman" w:cs="Times New Roman"/>
          <w:color w:val="auto"/>
          <w:highlight w:val="none"/>
          <w:rtl w:val="0"/>
          <w:lang w:val="en-US" w:eastAsia="zh-CN"/>
        </w:rPr>
        <w:t>带动集聚提升类村庄居民就近务工就业。</w:t>
      </w:r>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稳步推进城市发展。</w:t>
      </w:r>
      <w:r>
        <w:rPr>
          <w:rFonts w:hint="default" w:ascii="Times New Roman" w:hAnsi="Times New Roman" w:eastAsia="仿宋_GB2312" w:cs="Times New Roman"/>
          <w:color w:val="auto"/>
          <w:highlight w:val="none"/>
          <w:rtl w:val="0"/>
          <w:lang w:val="en-US" w:eastAsia="zh-CN"/>
        </w:rPr>
        <w:t>大力实施城市更新，推进城中村、老旧小区、城市危旧房改造，改善居住条件和生活环境。实施水电气暖等管线改造提升及地下综合管廊建设项目，加强</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平急两用</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公共基础设施建设，解决停车、充电等难题。完善嵌入式服务设施，构建便民生活圈，建设完整社区。完善住房体系，建立租购并举住房制度。实施智慧城市建设行动，加快智慧城市千兆光纤骨干网与5G基站工程部署，实现县城千兆光纤全覆盖。实施县域电网智能化改造，加快推进既有住宅和社区智慧化改造，升级智慧交通系统，改造红绿灯与电子警察，试点微电网智慧能源技术，加装燃气管网物联感知设备及配套系统，建设智慧路灯、供热、城管系统。实施档案馆数字化整理，建设视频资源共享平台。推动社会资本广泛参与充电桩、加氢站等绿色交通能源补给设施建设，赋能信息技术。</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eastAsia="仿宋_GB2312" w:cs="Times New Roman"/>
          <w:b w:val="0"/>
          <w:bCs w:val="0"/>
          <w:color w:val="auto"/>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4"/>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专栏11  城镇化建设重点项目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人口市民化项目：推进生态移民和劳务移民产业发展，实施基础设施改造提升、地质灾害避险搬迁、地震断裂带避让区搬迁等项目。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2. 城市更新项目：推进社区配套基础设施建设、城区建筑容貌提升等项目建设，实施民生服务驿站、停车场、环卫设施等基础设施建设，新建和改造市政道路，实施多片区供水、排水、供热等地下管网建设改造工程，推进城区防涝应急能力提升项目建设，实施集中供热煤改气工程及能效提升等供热与能源改造、水源地综合整治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3. 智慧县城建设项目：实施城区基础设施智慧化改造、智慧排水等项目。</w:t>
            </w:r>
          </w:p>
        </w:tc>
      </w:tr>
    </w:tbl>
    <w:p>
      <w:pPr>
        <w:pStyle w:val="3"/>
        <w:bidi w:val="0"/>
        <w:rPr>
          <w:rFonts w:hint="default" w:ascii="Times New Roman" w:hAnsi="Times New Roman" w:cs="Times New Roman"/>
          <w:lang w:val="en-US" w:eastAsia="zh-CN"/>
        </w:rPr>
      </w:pPr>
      <w:bookmarkStart w:id="72" w:name="_Toc23035"/>
      <w:r>
        <w:rPr>
          <w:rFonts w:hint="default" w:ascii="Times New Roman" w:hAnsi="Times New Roman" w:cs="Times New Roman"/>
          <w:lang w:val="en-US" w:eastAsia="zh-CN"/>
        </w:rPr>
        <w:t>扎实推进乡村全面振兴</w:t>
      </w:r>
      <w:bookmarkEnd w:id="72"/>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tl w:val="0"/>
          <w:lang w:val="en-US" w:eastAsia="zh-CN"/>
        </w:rPr>
        <w:t>学习运用</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千万工程</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经验，一体推进农业全面升级、乡村全面振兴、农民全面发展，推动农业农村现代化取得扎实成效。</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持续巩固拓展脱贫攻坚成果。</w:t>
      </w:r>
      <w:r>
        <w:rPr>
          <w:rFonts w:hint="default" w:ascii="Times New Roman" w:hAnsi="Times New Roman" w:cs="Times New Roman"/>
          <w:color w:val="auto"/>
          <w:highlight w:val="none"/>
          <w:rtl w:val="0"/>
          <w:lang w:val="en-US" w:eastAsia="zh-CN"/>
        </w:rPr>
        <w:t>完善常态化防止返贫致贫机制，强化开发式帮扶，深化闽宁协作、定点帮扶和社会帮扶，守牢不发生规模性返贫致贫底线。</w:t>
      </w:r>
      <w:r>
        <w:rPr>
          <w:rFonts w:hint="default" w:ascii="Times New Roman" w:hAnsi="Times New Roman" w:eastAsia="仿宋_GB2312" w:cs="Times New Roman"/>
          <w:color w:val="auto"/>
          <w:highlight w:val="none"/>
          <w:lang w:val="en-US" w:eastAsia="zh-CN"/>
        </w:rPr>
        <w:t>坚持线上预警和线下核查相结合，动态掌握低收入人口就业状况、家庭支出、困难情形等变化情况</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对防止返贫监测对象，给予针对性帮扶。分类做好常态化帮扶，加强无劳动能力人员的社会保障措施落实。完善劳务协作机制，用好公益性岗位，扩大以工代赈项目覆盖范围和规模，拓宽就业渠道，坚决防止出现</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返乡即返贫</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根据救助政策对低收入人口给予取暖补贴、殡葬费用减免等救助帮扶。深入实施移民致富提升行动。</w:t>
      </w:r>
      <w:r>
        <w:rPr>
          <w:rFonts w:hint="default" w:ascii="Times New Roman" w:hAnsi="Times New Roman" w:eastAsia="仿宋_GB2312" w:cs="Times New Roman"/>
          <w:color w:val="auto"/>
          <w:highlight w:val="none"/>
          <w:lang w:bidi="ar"/>
        </w:rPr>
        <w:t>鼓励派强用好驻村第一书记和工作队，落实选调生到村任职制度，培育壮大优秀乡村队伍。</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rtl w:val="0"/>
          <w:lang w:val="en-US" w:eastAsia="zh-CN"/>
        </w:rPr>
        <w:t>提升农业综合生产能力。</w:t>
      </w:r>
      <w:r>
        <w:rPr>
          <w:rFonts w:hint="default" w:ascii="Times New Roman" w:hAnsi="Times New Roman" w:eastAsia="仿宋_GB2312" w:cs="Times New Roman"/>
          <w:b w:val="0"/>
          <w:bCs w:val="0"/>
          <w:color w:val="auto"/>
          <w:highlight w:val="none"/>
          <w:rtl w:val="0"/>
          <w:lang w:val="en-US" w:eastAsia="zh-CN"/>
        </w:rPr>
        <w:t>深入学习践行</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千万工程</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经验，完善农业水利基础设施网络，集成推广合理密植、水肥一体化等技术，推进高标准农田、小型水利、排涝沟渠与适宜农机配套协同，促进良田良种良机良法集成增效。坚持以防为主、防抗救相结合，强化气象监测预警，推进病险水库除险加固、农田沟渠修复整治，提升防灾减灾能力。加强农作物病虫害绿色防控，推广生态调控、生物防治等技术，</w:t>
      </w:r>
      <w:r>
        <w:rPr>
          <w:rFonts w:hint="default" w:ascii="Times New Roman" w:hAnsi="Times New Roman" w:cs="Times New Roman"/>
          <w:b w:val="0"/>
          <w:bCs w:val="0"/>
          <w:color w:val="auto"/>
          <w:highlight w:val="none"/>
          <w:rtl w:val="0"/>
          <w:lang w:val="en-US" w:eastAsia="zh-CN"/>
        </w:rPr>
        <w:t>推广</w:t>
      </w:r>
      <w:r>
        <w:rPr>
          <w:rFonts w:hint="default" w:ascii="Times New Roman" w:hAnsi="Times New Roman" w:eastAsia="仿宋_GB2312" w:cs="Times New Roman"/>
          <w:b w:val="0"/>
          <w:bCs w:val="0"/>
          <w:color w:val="auto"/>
          <w:highlight w:val="none"/>
          <w:rtl w:val="0"/>
          <w:lang w:val="en-US" w:eastAsia="zh-CN"/>
        </w:rPr>
        <w:t>有机肥替代化肥，确保测土配方施肥覆盖率达90%以上。推进设施农业数字化改造，拓展无人机、物联网等应用场景，完善现代种业体系，推广绿色生产技术。培育家庭农场、农民合作社等新型经营主体，推进</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空壳社</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清理，开展</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万企兴万村</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行动，打造联农带农产业化联合体。严守耕地红线，落实耕地占补平衡，稳妥推进耕地</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非粮化</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整改与撂荒地复耕。</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rtl w:val="0"/>
          <w:lang w:val="en-US" w:eastAsia="zh-CN"/>
        </w:rPr>
        <w:t>推进宜居宜业和美乡村建设。</w:t>
      </w:r>
      <w:r>
        <w:rPr>
          <w:rFonts w:hint="default" w:ascii="Times New Roman" w:hAnsi="Times New Roman" w:cs="Times New Roman"/>
          <w:color w:val="auto"/>
          <w:highlight w:val="none"/>
          <w:rtl w:val="0"/>
          <w:lang w:val="en-US" w:eastAsia="zh-CN"/>
        </w:rPr>
        <w:t>推进落实小型引调水工程建设，分类提升农村供水保障水平，推行农村供水县域统管和专业化管护。</w:t>
      </w:r>
      <w:r>
        <w:rPr>
          <w:rFonts w:hint="default" w:ascii="Times New Roman" w:hAnsi="Times New Roman" w:eastAsia="仿宋_GB2312" w:cs="Times New Roman"/>
          <w:color w:val="auto"/>
          <w:highlight w:val="none"/>
          <w:lang w:val="en-US" w:eastAsia="zh-CN"/>
        </w:rPr>
        <w:t>推进农村老旧公路改造、过窄公路拓宽和次差路段提升，加强安全防护设施建设。开展农村危房改造和农房抗震改造，保障低收入群体住房安全。</w:t>
      </w:r>
      <w:r>
        <w:rPr>
          <w:rFonts w:hint="default" w:ascii="Times New Roman" w:hAnsi="Times New Roman" w:eastAsia="仿宋_GB2312" w:cs="Times New Roman"/>
          <w:b w:val="0"/>
          <w:bCs w:val="0"/>
          <w:color w:val="auto"/>
          <w:highlight w:val="none"/>
          <w:lang w:val="en-US" w:eastAsia="zh-CN"/>
        </w:rPr>
        <w:t>持续优化农村教育、医疗、养老等公共服务供给，突出务实管用。</w:t>
      </w:r>
      <w:r>
        <w:rPr>
          <w:rFonts w:hint="default" w:ascii="Times New Roman" w:hAnsi="Times New Roman" w:eastAsia="仿宋_GB2312" w:cs="Times New Roman"/>
          <w:b w:val="0"/>
          <w:bCs w:val="0"/>
          <w:color w:val="auto"/>
          <w:highlight w:val="none"/>
          <w:rtl w:val="0"/>
          <w:lang w:val="en-US" w:eastAsia="zh-CN"/>
        </w:rPr>
        <w:t>实施</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六盘山下·和美乡村</w:t>
      </w:r>
      <w:r>
        <w:rPr>
          <w:rFonts w:hint="eastAsia"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b w:val="0"/>
          <w:bCs w:val="0"/>
          <w:color w:val="auto"/>
          <w:highlight w:val="none"/>
          <w:rtl w:val="0"/>
          <w:lang w:val="en-US" w:eastAsia="zh-CN"/>
        </w:rPr>
        <w:t>工程，持续整治提升农村居民环境，推进厕所革命，健全垃圾常态化收运处置机制，优化调整低效无效污水处理设施，改善村容村貌，建设美丽乡村</w:t>
      </w:r>
      <w:r>
        <w:rPr>
          <w:rFonts w:hint="default" w:ascii="Times New Roman" w:hAnsi="Times New Roman" w:cs="Times New Roman"/>
          <w:b w:val="0"/>
          <w:bCs w:val="0"/>
          <w:color w:val="auto"/>
          <w:highlight w:val="none"/>
          <w:rtl w:val="0"/>
          <w:lang w:val="en-US" w:eastAsia="zh-CN"/>
        </w:rPr>
        <w:t>。</w:t>
      </w:r>
      <w:r>
        <w:rPr>
          <w:rFonts w:hint="default" w:ascii="Times New Roman" w:hAnsi="Times New Roman" w:eastAsia="仿宋_GB2312" w:cs="Times New Roman"/>
          <w:color w:val="auto"/>
          <w:highlight w:val="none"/>
          <w:lang w:val="en-US" w:eastAsia="zh-CN"/>
        </w:rPr>
        <w:t>积极开展乡村绿化美化</w:t>
      </w:r>
      <w:r>
        <w:rPr>
          <w:rFonts w:hint="default" w:ascii="Times New Roman" w:hAnsi="Times New Roman" w:cs="Times New Roman"/>
          <w:color w:val="auto"/>
          <w:highlight w:val="none"/>
          <w:lang w:val="en-US" w:eastAsia="zh-CN"/>
        </w:rPr>
        <w:t>行动</w:t>
      </w:r>
      <w:r>
        <w:rPr>
          <w:rFonts w:hint="default" w:ascii="Times New Roman" w:hAnsi="Times New Roman" w:eastAsia="仿宋_GB2312" w:cs="Times New Roman"/>
          <w:color w:val="auto"/>
          <w:highlight w:val="none"/>
          <w:lang w:val="en-US" w:eastAsia="zh-CN"/>
        </w:rPr>
        <w:t>，通过建设小菜园、小果园、小花园、小公园等，形成种花植绿的浓厚氛围。</w:t>
      </w:r>
    </w:p>
    <w:p>
      <w:pPr>
        <w:keepNext w:val="0"/>
        <w:keepLines w:val="0"/>
        <w:pageBreakBefore w:val="0"/>
        <w:widowControl w:val="0"/>
        <w:kinsoku/>
        <w:wordWrap/>
        <w:overflowPunct/>
        <w:topLinePunct w:val="0"/>
        <w:autoSpaceDE/>
        <w:autoSpaceDN/>
        <w:bidi w:val="0"/>
        <w:adjustRightInd/>
        <w:snapToGrid/>
        <w:spacing w:beforeLines="0" w:afterLines="0" w:line="520" w:lineRule="exact"/>
        <w:ind w:firstLine="697" w:firstLineChars="0"/>
        <w:textAlignment w:val="auto"/>
        <w:rPr>
          <w:rFonts w:hint="default" w:ascii="Times New Roman" w:hAnsi="Times New Roman" w:eastAsia="仿宋_GB2312" w:cs="Times New Roman"/>
          <w:b w:val="0"/>
          <w:bCs w:val="0"/>
          <w:color w:val="auto"/>
          <w:spacing w:val="-6"/>
          <w:sz w:val="32"/>
          <w:highlight w:val="none"/>
          <w:lang w:eastAsia="zh-CN"/>
        </w:rPr>
      </w:pPr>
      <w:r>
        <w:rPr>
          <w:rFonts w:hint="default" w:ascii="Times New Roman" w:hAnsi="Times New Roman" w:eastAsia="楷体" w:cs="Times New Roman"/>
          <w:b w:val="0"/>
          <w:bCs w:val="0"/>
          <w:highlight w:val="none"/>
          <w:lang w:val="en-US" w:eastAsia="zh"/>
        </w:rPr>
        <w:t>巩固提升乡村治理效能</w:t>
      </w:r>
      <w:r>
        <w:rPr>
          <w:rFonts w:hint="default" w:ascii="Times New Roman" w:hAnsi="Times New Roman" w:eastAsia="楷体" w:cs="Times New Roman"/>
          <w:b w:val="0"/>
          <w:bCs w:val="0"/>
          <w:highlight w:val="none"/>
          <w:lang w:val="en-US" w:eastAsia="zh-CN"/>
        </w:rPr>
        <w:t>。</w:t>
      </w:r>
      <w:r>
        <w:rPr>
          <w:rFonts w:hint="default" w:ascii="Times New Roman" w:hAnsi="Times New Roman" w:eastAsia="仿宋_GB2312" w:cs="Times New Roman"/>
          <w:b w:val="0"/>
          <w:bCs w:val="0"/>
          <w:color w:val="auto"/>
          <w:spacing w:val="-6"/>
          <w:sz w:val="32"/>
          <w:highlight w:val="none"/>
          <w:lang w:val="en-US" w:eastAsia="zh-CN"/>
        </w:rPr>
        <w:t>强化基层党组织核心作用，持续完善党组织领导下的</w:t>
      </w:r>
      <w:r>
        <w:rPr>
          <w:rFonts w:hint="eastAsia" w:ascii="Times New Roman" w:hAnsi="Times New Roman" w:cs="Times New Roman"/>
          <w:b w:val="0"/>
          <w:bCs w:val="0"/>
          <w:color w:val="auto"/>
          <w:spacing w:val="-6"/>
          <w:sz w:val="32"/>
          <w:highlight w:val="none"/>
          <w:lang w:val="en-US" w:eastAsia="zh-CN"/>
        </w:rPr>
        <w:t>“</w:t>
      </w:r>
      <w:r>
        <w:rPr>
          <w:rFonts w:hint="default" w:ascii="Times New Roman" w:hAnsi="Times New Roman" w:eastAsia="仿宋_GB2312" w:cs="Times New Roman"/>
          <w:b w:val="0"/>
          <w:bCs w:val="0"/>
          <w:color w:val="auto"/>
          <w:spacing w:val="-6"/>
          <w:sz w:val="32"/>
          <w:highlight w:val="none"/>
          <w:lang w:val="en-US" w:eastAsia="zh-CN"/>
        </w:rPr>
        <w:t>三治合一</w:t>
      </w:r>
      <w:r>
        <w:rPr>
          <w:rFonts w:hint="eastAsia" w:ascii="Times New Roman" w:hAnsi="Times New Roman" w:cs="Times New Roman"/>
          <w:b w:val="0"/>
          <w:bCs w:val="0"/>
          <w:color w:val="auto"/>
          <w:spacing w:val="-6"/>
          <w:sz w:val="32"/>
          <w:highlight w:val="none"/>
          <w:lang w:val="en-US" w:eastAsia="zh-CN"/>
        </w:rPr>
        <w:t>”</w:t>
      </w:r>
      <w:r>
        <w:rPr>
          <w:rFonts w:hint="default" w:ascii="Times New Roman" w:hAnsi="Times New Roman" w:eastAsia="仿宋_GB2312" w:cs="Times New Roman"/>
          <w:b w:val="0"/>
          <w:bCs w:val="0"/>
          <w:color w:val="auto"/>
          <w:spacing w:val="-6"/>
          <w:sz w:val="32"/>
          <w:highlight w:val="none"/>
          <w:lang w:val="en-US" w:eastAsia="zh-CN"/>
        </w:rPr>
        <w:t>乡村治理体系。加强</w:t>
      </w:r>
      <w:r>
        <w:rPr>
          <w:rFonts w:hint="default" w:ascii="Times New Roman" w:hAnsi="Times New Roman" w:eastAsia="仿宋_GB2312" w:cs="Times New Roman"/>
          <w:b w:val="0"/>
          <w:bCs w:val="0"/>
          <w:color w:val="auto"/>
          <w:spacing w:val="-6"/>
          <w:sz w:val="32"/>
          <w:highlight w:val="none"/>
          <w:lang w:eastAsia="zh-CN"/>
        </w:rPr>
        <w:t>村级组织自治能力，规范</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四议两公开</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民主议事制度，健全村级事务</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阳光公开</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监管平台，支持建立</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村民微信群</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乡村公众号</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等平台，健全村规民约执行、监督、奖惩机制和村民议事决策机制，</w:t>
      </w:r>
      <w:r>
        <w:rPr>
          <w:rFonts w:hint="default" w:ascii="Times New Roman" w:hAnsi="Times New Roman" w:eastAsia="仿宋_GB2312" w:cs="Times New Roman"/>
          <w:b w:val="0"/>
          <w:bCs w:val="0"/>
          <w:color w:val="auto"/>
          <w:spacing w:val="-6"/>
          <w:sz w:val="32"/>
          <w:highlight w:val="none"/>
          <w:lang w:val="en-US" w:eastAsia="zh-CN"/>
        </w:rPr>
        <w:t>切实</w:t>
      </w:r>
      <w:r>
        <w:rPr>
          <w:rFonts w:hint="default" w:ascii="Times New Roman" w:hAnsi="Times New Roman" w:eastAsia="仿宋_GB2312" w:cs="Times New Roman"/>
          <w:b w:val="0"/>
          <w:bCs w:val="0"/>
          <w:color w:val="auto"/>
          <w:spacing w:val="-6"/>
          <w:sz w:val="32"/>
          <w:highlight w:val="none"/>
          <w:lang w:eastAsia="zh-CN"/>
        </w:rPr>
        <w:t>保障广大群众的知情权、参与权、决策权、监督权。提升农村道德引领能力，以建设德治乡村为补充，深入实施公民道德建设工程，加强社会公德、职业道德、家庭美德和个人品德教育，大力宣传道德模范、孝老爱亲等先进事迹</w:t>
      </w:r>
      <w:r>
        <w:rPr>
          <w:rFonts w:hint="default" w:ascii="Times New Roman" w:hAnsi="Times New Roman" w:eastAsia="仿宋_GB2312" w:cs="Times New Roman"/>
          <w:b w:val="0"/>
          <w:bCs w:val="0"/>
          <w:color w:val="auto"/>
          <w:spacing w:val="-6"/>
          <w:sz w:val="32"/>
          <w:highlight w:val="none"/>
          <w:u w:val="none"/>
          <w:lang w:eastAsia="zh-CN"/>
        </w:rPr>
        <w:t>。</w:t>
      </w:r>
      <w:r>
        <w:rPr>
          <w:rFonts w:hint="default" w:ascii="Times New Roman" w:hAnsi="Times New Roman" w:eastAsia="仿宋_GB2312" w:cs="Times New Roman"/>
          <w:b w:val="0"/>
          <w:bCs w:val="0"/>
          <w:color w:val="auto"/>
          <w:spacing w:val="-6"/>
          <w:sz w:val="32"/>
          <w:highlight w:val="none"/>
          <w:lang w:eastAsia="zh-CN"/>
        </w:rPr>
        <w:t>常态化开展农村地区扫黑除恶，维护农村稳定安宁。持续推进农村移风易俗，宣传贯彻《固原市移风易俗促进条例》，</w:t>
      </w:r>
      <w:r>
        <w:rPr>
          <w:rFonts w:hint="default" w:ascii="Times New Roman" w:hAnsi="Times New Roman" w:eastAsia="仿宋_GB2312" w:cs="Times New Roman"/>
          <w:b w:val="0"/>
          <w:bCs w:val="0"/>
          <w:color w:val="auto"/>
          <w:spacing w:val="-6"/>
          <w:sz w:val="32"/>
          <w:highlight w:val="none"/>
          <w:lang w:val="en-US" w:eastAsia="zh-CN"/>
        </w:rPr>
        <w:t>开展</w:t>
      </w:r>
      <w:r>
        <w:rPr>
          <w:rFonts w:hint="default" w:ascii="Times New Roman" w:hAnsi="Times New Roman" w:eastAsia="仿宋_GB2312" w:cs="Times New Roman"/>
          <w:b w:val="0"/>
          <w:bCs w:val="0"/>
          <w:color w:val="auto"/>
          <w:spacing w:val="-6"/>
          <w:sz w:val="32"/>
          <w:highlight w:val="none"/>
          <w:lang w:eastAsia="zh-CN"/>
        </w:rPr>
        <w:t>高价彩礼、盲目攀比、厚葬薄养等突出问题综合治理，完善婚事新办、丧事简办、孝老爱亲等约束性规范和倡导性标准，开展</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传家训、立家规、扬家风</w:t>
      </w:r>
      <w:r>
        <w:rPr>
          <w:rFonts w:hint="eastAsia" w:ascii="Times New Roman" w:hAnsi="Times New Roman" w:cs="Times New Roman"/>
          <w:b w:val="0"/>
          <w:bCs w:val="0"/>
          <w:color w:val="auto"/>
          <w:spacing w:val="-6"/>
          <w:sz w:val="32"/>
          <w:highlight w:val="none"/>
          <w:lang w:eastAsia="zh-CN"/>
        </w:rPr>
        <w:t>”</w:t>
      </w:r>
      <w:r>
        <w:rPr>
          <w:rFonts w:hint="default" w:ascii="Times New Roman" w:hAnsi="Times New Roman" w:eastAsia="仿宋_GB2312" w:cs="Times New Roman"/>
          <w:b w:val="0"/>
          <w:bCs w:val="0"/>
          <w:color w:val="auto"/>
          <w:spacing w:val="-6"/>
          <w:sz w:val="32"/>
          <w:highlight w:val="none"/>
          <w:lang w:eastAsia="zh-CN"/>
        </w:rPr>
        <w:t>活动，推动形成文明乡风、良好家风、淳朴民风。</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b/>
                <w:bCs/>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专栏12  乡村振兴建设重点项目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jc w:val="left"/>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粮食安全项目：推进泾源县农作物病虫害区域应急防治中心、坡耕地治理等项目</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，实施原粮储备库、成品粮储备库、什字粮库提升改造以及应急粮食加工厂房建设等项目。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jc w:val="left"/>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农业产业支撑项目：推进现代化生态灌区工程、高效农业灌溉</w:t>
            </w:r>
            <w:r>
              <w:rPr>
                <w:rFonts w:hint="default" w:ascii="Times New Roman" w:hAnsi="Times New Roman" w:cs="Times New Roman"/>
                <w:b w:val="0"/>
                <w:bCs w:val="0"/>
                <w:color w:val="auto"/>
                <w:kern w:val="2"/>
                <w:sz w:val="28"/>
                <w:szCs w:val="28"/>
                <w:highlight w:val="none"/>
                <w:vertAlign w:val="baseline"/>
                <w:lang w:val="en-US" w:eastAsia="zh-CN" w:bidi="ar-SA"/>
              </w:rPr>
              <w:t>工程</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、中小型灌区提升改造等项目</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全国休闲农业重点县、特色现代农业产业园、</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一村一品示范村镇</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梯次培育等项目。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jc w:val="left"/>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3.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和美乡村基础设施完善项目：实施农村供水应急抢修工程、城乡水质提升工程、东山流域中药材基地水毁维修</w:t>
            </w:r>
            <w:r>
              <w:rPr>
                <w:rFonts w:hint="default" w:ascii="Times New Roman" w:hAnsi="Times New Roman" w:cs="Times New Roman"/>
                <w:b w:val="0"/>
                <w:bCs w:val="0"/>
                <w:color w:val="auto"/>
                <w:kern w:val="2"/>
                <w:sz w:val="28"/>
                <w:szCs w:val="28"/>
                <w:highlight w:val="none"/>
                <w:vertAlign w:val="baseline"/>
                <w:lang w:val="en-US" w:eastAsia="zh-CN" w:bidi="ar-SA"/>
              </w:rPr>
              <w:t>工程</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、乡镇防洪排涝工程、农村巷道提升改造等项目。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jc w:val="left"/>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4.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人居环境改善项目：推进污水处理站提标改造二期、农村生活污水处理设施</w:t>
            </w:r>
            <w:r>
              <w:rPr>
                <w:rFonts w:hint="default" w:ascii="Times New Roman" w:hAnsi="Times New Roman" w:cs="Times New Roman"/>
                <w:b w:val="0"/>
                <w:bCs w:val="0"/>
                <w:color w:val="auto"/>
                <w:kern w:val="2"/>
                <w:sz w:val="28"/>
                <w:szCs w:val="28"/>
                <w:highlight w:val="none"/>
                <w:vertAlign w:val="baseline"/>
                <w:lang w:val="en-US" w:eastAsia="zh-CN" w:bidi="ar-SA"/>
              </w:rPr>
              <w:t>工程</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、乡村道路白改黑和污水管网改造等项目</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，实施乡镇公厕建设、农业面源污染综合治理、再生资源循环利用等项目。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jc w:val="left"/>
              <w:textAlignment w:val="auto"/>
              <w:rPr>
                <w:rFonts w:hint="default" w:ascii="Times New Roman" w:hAnsi="Times New Roman" w:cs="Times New Roman"/>
                <w:b/>
                <w:bCs/>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5.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村庄绿化美化项目：实施泾源县农村环境综合整治、和美村庄试点</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、基础设施建设等项目。</w:t>
            </w:r>
          </w:p>
        </w:tc>
      </w:tr>
    </w:tbl>
    <w:p>
      <w:pPr>
        <w:pStyle w:val="3"/>
        <w:bidi w:val="0"/>
        <w:rPr>
          <w:rFonts w:hint="default" w:ascii="Times New Roman" w:hAnsi="Times New Roman" w:cs="Times New Roman"/>
          <w:lang w:val="en-US" w:eastAsia="zh-CN"/>
        </w:rPr>
      </w:pPr>
      <w:bookmarkStart w:id="73" w:name="_Toc1671"/>
      <w:r>
        <w:rPr>
          <w:rFonts w:hint="default" w:ascii="Times New Roman" w:hAnsi="Times New Roman" w:cs="Times New Roman"/>
          <w:lang w:val="en-US" w:eastAsia="zh-CN"/>
        </w:rPr>
        <w:t>推进基础设施互联互通</w:t>
      </w:r>
      <w:bookmarkEnd w:id="73"/>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tl w:val="0"/>
          <w:lang w:val="en-US" w:eastAsia="zh-CN"/>
        </w:rPr>
        <w:t>加强基础设施统筹规划，完善城乡水电路等基础设施，健全长效管理机制，构建互联互通、协同融合、安全高效的城乡现代化基础设施网络。</w:t>
      </w:r>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rtl w:val="0"/>
          <w:lang w:val="en-US" w:eastAsia="zh-CN"/>
        </w:rPr>
        <w:t>推进水利设施联网联通。</w:t>
      </w:r>
      <w:r>
        <w:rPr>
          <w:rFonts w:hint="default" w:ascii="Times New Roman" w:hAnsi="Times New Roman" w:eastAsia="仿宋_GB2312" w:cs="Times New Roman"/>
          <w:b w:val="0"/>
          <w:bCs w:val="0"/>
          <w:color w:val="auto"/>
          <w:highlight w:val="none"/>
          <w:lang w:val="en-US" w:eastAsia="zh-CN"/>
        </w:rPr>
        <w:t>完善水利设施基础建设，实施一批水库建设、清淤扩容、水系连通、管网改造、水质提升</w:t>
      </w:r>
      <w:r>
        <w:rPr>
          <w:rFonts w:hint="default" w:ascii="Times New Roman" w:hAnsi="Times New Roman" w:eastAsia="仿宋_GB2312" w:cs="Times New Roman"/>
          <w:color w:val="auto"/>
          <w:highlight w:val="none"/>
          <w:lang w:val="en-US" w:eastAsia="zh-CN"/>
        </w:rPr>
        <w:t>工程，优化水资源配置，完善旱涝灾害防御体系，增强城乡供水安全性和可靠性。新建水利工程，增大县域有效灌溉面积和节水灌溉面积。实施水库联蓄联调、单独调蓄利用等水源挖潜工程，持续提升用水效率</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改善</w:t>
      </w:r>
      <w:r>
        <w:rPr>
          <w:rFonts w:hint="default" w:ascii="Times New Roman" w:hAnsi="Times New Roman" w:cs="Times New Roman"/>
          <w:color w:val="auto"/>
          <w:highlight w:val="none"/>
          <w:lang w:val="en-US" w:eastAsia="zh-CN"/>
        </w:rPr>
        <w:t>城乡</w:t>
      </w:r>
      <w:r>
        <w:rPr>
          <w:rFonts w:hint="default" w:ascii="Times New Roman" w:hAnsi="Times New Roman" w:eastAsia="仿宋_GB2312" w:cs="Times New Roman"/>
          <w:color w:val="auto"/>
          <w:highlight w:val="none"/>
          <w:lang w:val="en-US" w:eastAsia="zh-CN"/>
        </w:rPr>
        <w:t>供水设施容量建设，改进提高水处理设施能力，确保</w:t>
      </w:r>
      <w:r>
        <w:rPr>
          <w:rFonts w:hint="default" w:ascii="Times New Roman" w:hAnsi="Times New Roman" w:cs="Times New Roman"/>
          <w:color w:val="auto"/>
          <w:highlight w:val="none"/>
          <w:lang w:val="en-US" w:eastAsia="zh-CN"/>
        </w:rPr>
        <w:t>城乡</w:t>
      </w:r>
      <w:r>
        <w:rPr>
          <w:rFonts w:hint="default" w:ascii="Times New Roman" w:hAnsi="Times New Roman" w:eastAsia="仿宋_GB2312" w:cs="Times New Roman"/>
          <w:color w:val="auto"/>
          <w:highlight w:val="none"/>
          <w:lang w:val="en-US" w:eastAsia="zh-CN"/>
        </w:rPr>
        <w:t>供水安全可靠。</w:t>
      </w:r>
      <w:r>
        <w:rPr>
          <w:rFonts w:hint="default" w:ascii="Times New Roman" w:hAnsi="Times New Roman" w:eastAsia="仿宋_GB2312" w:cs="Times New Roman"/>
          <w:b w:val="0"/>
          <w:bCs w:val="0"/>
          <w:color w:val="auto"/>
          <w:highlight w:val="none"/>
          <w:lang w:val="en-US" w:eastAsia="zh-CN"/>
        </w:rPr>
        <w:t>健全雨污分流体系，以保护区域生态环境为目标，</w:t>
      </w:r>
      <w:r>
        <w:rPr>
          <w:rFonts w:hint="default" w:ascii="Times New Roman" w:hAnsi="Times New Roman" w:cs="Times New Roman"/>
          <w:b w:val="0"/>
          <w:bCs w:val="0"/>
          <w:color w:val="auto"/>
          <w:highlight w:val="none"/>
          <w:lang w:val="en-US" w:eastAsia="zh-CN"/>
        </w:rPr>
        <w:t>乡镇</w:t>
      </w:r>
      <w:r>
        <w:rPr>
          <w:rFonts w:hint="default" w:ascii="Times New Roman" w:hAnsi="Times New Roman" w:eastAsia="仿宋_GB2312" w:cs="Times New Roman"/>
          <w:b w:val="0"/>
          <w:bCs w:val="0"/>
          <w:color w:val="auto"/>
          <w:highlight w:val="none"/>
          <w:lang w:val="en-US" w:eastAsia="zh-CN"/>
        </w:rPr>
        <w:t>区域采用雨污分流制</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各村庄因地制宜采用集中式或分散式污水处理模式，将城镇近郊村庄纳入城镇排水管网，污水处理达标后排放。建设数字水网体系，深化县域水网工程和北斗卫星、机器人、物联网等新型手段应用，</w:t>
      </w:r>
      <w:r>
        <w:rPr>
          <w:rFonts w:hint="default" w:ascii="Times New Roman" w:hAnsi="Times New Roman" w:eastAsia="仿宋_GB2312" w:cs="Times New Roman"/>
          <w:b w:val="0"/>
          <w:bCs w:val="0"/>
          <w:color w:val="auto"/>
          <w:highlight w:val="none"/>
          <w:rtl w:val="0"/>
          <w:lang w:val="en-US" w:eastAsia="zh-CN"/>
        </w:rPr>
        <w:t>提升</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互联网+城乡供水</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建管用水平</w:t>
      </w:r>
      <w:r>
        <w:rPr>
          <w:rFonts w:hint="default"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lang w:val="en-US" w:eastAsia="zh-CN"/>
        </w:rPr>
        <w:t>依托宁夏水利云，构建泾源县水利云节点，打造水网联合调度中心。</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完善交通基础设施支撑。</w:t>
      </w:r>
      <w:r>
        <w:rPr>
          <w:rFonts w:hint="default" w:ascii="Times New Roman" w:hAnsi="Times New Roman" w:cs="Times New Roman"/>
          <w:color w:val="auto"/>
          <w:highlight w:val="none"/>
          <w:rtl w:val="0"/>
          <w:lang w:val="en-US" w:eastAsia="zh-CN"/>
        </w:rPr>
        <w:t>坚持交通筑基先行，完善县内畅通、周边联通、</w:t>
      </w:r>
      <w:r>
        <w:rPr>
          <w:rFonts w:hint="eastAsia" w:cs="Times New Roman"/>
          <w:color w:val="auto"/>
          <w:highlight w:val="none"/>
          <w:rtl w:val="0"/>
          <w:lang w:val="en-US" w:eastAsia="zh-CN"/>
        </w:rPr>
        <w:t>区域</w:t>
      </w:r>
      <w:r>
        <w:rPr>
          <w:rFonts w:hint="default" w:ascii="Times New Roman" w:hAnsi="Times New Roman" w:cs="Times New Roman"/>
          <w:color w:val="auto"/>
          <w:highlight w:val="none"/>
          <w:rtl w:val="0"/>
          <w:lang w:val="en-US" w:eastAsia="zh-CN"/>
        </w:rPr>
        <w:t>融通的综合交通运输体系。加强旅游环线建设，改造和提升农村公路，打通</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断头</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路全面完成，进一步提升内联水平。</w:t>
      </w:r>
      <w:r>
        <w:rPr>
          <w:rFonts w:hint="default" w:ascii="Times New Roman" w:hAnsi="Times New Roman" w:cs="Times New Roman"/>
          <w:color w:val="auto"/>
          <w:highlight w:val="none"/>
          <w:lang w:val="en-US" w:eastAsia="zh-CN"/>
        </w:rPr>
        <w:t>新建便捷车站，加大客运站点、线路的建设，构建全域无缝换乘公交体系，实现旅客运输一体化，公共服务均等化。依托县域宝中铁路货运站的物流配送中心，构建县域货运专用线。</w:t>
      </w:r>
      <w:r>
        <w:rPr>
          <w:rFonts w:hint="default" w:ascii="Times New Roman" w:hAnsi="Times New Roman" w:cs="Times New Roman"/>
          <w:color w:val="auto"/>
          <w:highlight w:val="none"/>
          <w:rtl w:val="0"/>
          <w:lang w:val="en-US" w:eastAsia="zh-CN"/>
        </w:rPr>
        <w:t>同步推进</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智慧路网</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建设，建成公路动态监测平台和新能源充电驿站。创新</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建管养运</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一体化模式，推进</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四好农村路</w:t>
      </w:r>
      <w:r>
        <w:rPr>
          <w:rFonts w:hint="eastAsia"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rtl w:val="0"/>
          <w:lang w:val="en-US" w:eastAsia="zh-CN"/>
        </w:rPr>
        <w:t>建设，农村公路优良路率达85%</w:t>
      </w:r>
      <w:r>
        <w:rPr>
          <w:rFonts w:hint="default" w:ascii="Times New Roman" w:hAnsi="Times New Roman" w:cs="Times New Roman"/>
          <w:color w:val="auto"/>
          <w:highlight w:val="none"/>
          <w:lang w:val="en-US" w:eastAsia="zh-CN"/>
        </w:rPr>
        <w:t>。改造升级乡道，提升县、乡道和村道建设标准，优化公路网布局形态，完善公路网规模结构。</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rtl w:val="0"/>
          <w:lang w:val="en-US" w:eastAsia="zh-CN"/>
        </w:rPr>
        <w:t>提升城乡能源</w:t>
      </w:r>
      <w:r>
        <w:rPr>
          <w:rFonts w:hint="default" w:ascii="Times New Roman" w:hAnsi="Times New Roman" w:eastAsia="楷体" w:cs="Times New Roman"/>
          <w:b w:val="0"/>
          <w:bCs w:val="0"/>
          <w:highlight w:val="none"/>
          <w:lang w:val="en-US" w:eastAsia="zh-CN"/>
        </w:rPr>
        <w:t>保障基础。</w:t>
      </w:r>
      <w:r>
        <w:rPr>
          <w:rFonts w:hint="default" w:ascii="Times New Roman" w:hAnsi="Times New Roman" w:cs="Times New Roman"/>
          <w:color w:val="auto"/>
          <w:highlight w:val="none"/>
          <w:lang w:val="en-US" w:eastAsia="zh-CN"/>
        </w:rPr>
        <w:t>立足县域多元供应体系，大力推进煤炭清洁高效利用，着力发展非煤能源。提升农村清洁能源供给，大力发展分布式光伏、分</w:t>
      </w:r>
      <w:r>
        <w:rPr>
          <w:rFonts w:hint="default" w:ascii="Times New Roman" w:hAnsi="Times New Roman" w:cs="Times New Roman"/>
          <w:color w:val="auto"/>
          <w:highlight w:val="none"/>
          <w:rtl w:val="0"/>
          <w:lang w:val="en-US" w:eastAsia="zh-CN"/>
        </w:rPr>
        <w:t>散式风电</w:t>
      </w:r>
      <w:r>
        <w:rPr>
          <w:rFonts w:hint="default" w:ascii="Times New Roman" w:hAnsi="Times New Roman" w:cs="Times New Roman"/>
          <w:color w:val="auto"/>
          <w:highlight w:val="none"/>
          <w:lang w:val="en-US" w:eastAsia="zh-CN"/>
        </w:rPr>
        <w:t>，扩大新能源装机容量</w:t>
      </w:r>
      <w:r>
        <w:rPr>
          <w:rFonts w:hint="default" w:ascii="Times New Roman" w:hAnsi="Times New Roman" w:cs="Times New Roman"/>
          <w:color w:val="auto"/>
          <w:highlight w:val="none"/>
          <w:rtl w:val="0"/>
          <w:lang w:val="en-US" w:eastAsia="zh-CN"/>
        </w:rPr>
        <w:t>。</w:t>
      </w:r>
      <w:r>
        <w:rPr>
          <w:rFonts w:hint="default" w:ascii="Times New Roman" w:hAnsi="Times New Roman" w:cs="Times New Roman"/>
          <w:color w:val="auto"/>
          <w:highlight w:val="none"/>
          <w:lang w:val="en-US" w:eastAsia="zh-CN"/>
        </w:rPr>
        <w:t>建设智能高效配电网，持续增强电网互济能力，推进配变新建及改造工程，推进电网数智化、农村电网升级改造，健全故障快速抢修复电机制，提升供电保障承载能力和智能化水平。完善城乡用气网，实施天然气联通工程，推进县城燃气管线更新改造，推动燃气管线向乡镇延伸，扩大天然气覆盖面。完善城乡通信网，加强新型信息基础设施建设和应用，推进林区等偏远地区5G信号和行政村千兆网络全覆盖，建设万兆小区、万兆园区，提升城乡通信网络质量和覆盖水平。完善城乡供暖网，统筹城乡热源布局，开展县城集中供热改扩建、管网更新及能效提升，推进乡镇街道集中供热设施建设，推广农村清洁取暖，扩大集中供热覆盖面。</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ind w:left="0" w:leftChars="0" w:firstLine="0" w:firstLineChars="0"/>
        <w:textAlignment w:val="auto"/>
        <w:rPr>
          <w:rFonts w:hint="default" w:ascii="Times New Roman" w:hAnsi="Times New Roman" w:cs="Times New Roman"/>
          <w:color w:val="auto"/>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专栏13  城乡一体基础建设项目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交通基础设施项目：配合推进国道改扩建、旅游公路建设前期工作，推进落实自行车专用道修复项目、G312</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蒿店服务区、普通国道服务区建设等项目，实施农村公路安全生命防护工程、地质灾害防治工程、四/五类危桥改造工程、农村公路防汛能力提升等安全与应急设施完善</w:t>
            </w:r>
            <w:r>
              <w:rPr>
                <w:rFonts w:hint="default" w:ascii="Times New Roman" w:hAnsi="Times New Roman" w:cs="Times New Roman"/>
                <w:b w:val="0"/>
                <w:bCs w:val="0"/>
                <w:color w:val="auto"/>
                <w:kern w:val="2"/>
                <w:sz w:val="28"/>
                <w:szCs w:val="28"/>
                <w:highlight w:val="none"/>
                <w:vertAlign w:val="baseline"/>
                <w:lang w:val="en-US" w:eastAsia="zh-CN" w:bidi="ar-SA"/>
              </w:rPr>
              <w:t>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能源保障项目：实施高压气源工程及管网智能化改造等项目，推进</w:t>
            </w:r>
            <w:r>
              <w:rPr>
                <w:rFonts w:hint="default" w:ascii="Times New Roman" w:hAnsi="Times New Roman" w:cs="Times New Roman"/>
                <w:b w:val="0"/>
                <w:bCs w:val="0"/>
                <w:color w:val="auto"/>
                <w:kern w:val="2"/>
                <w:sz w:val="28"/>
                <w:szCs w:val="28"/>
                <w:highlight w:val="none"/>
                <w:vertAlign w:val="baseline"/>
                <w:lang w:val="en-US" w:eastAsia="zh-CN" w:bidi="ar-SA"/>
              </w:rPr>
              <w:t>35kV输变电工程、330kV变电站提标改造及110kV变储能电站配套工程等项目建设，启动县域级源网荷储一体化示范项目，推动配电网智能化改造和电力领域数字化转型。</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3.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水利设施项目：推进泾河清淤工程、南北片区水源改造工程、城乡饮水管网维修改造、节水设施改造、水质化验室建设等城乡供水</w:t>
            </w:r>
            <w:r>
              <w:rPr>
                <w:rFonts w:hint="default" w:ascii="Times New Roman" w:hAnsi="Times New Roman" w:cs="Times New Roman"/>
                <w:b w:val="0"/>
                <w:bCs w:val="0"/>
                <w:color w:val="auto"/>
                <w:kern w:val="2"/>
                <w:sz w:val="28"/>
                <w:szCs w:val="28"/>
                <w:highlight w:val="none"/>
                <w:vertAlign w:val="baseline"/>
                <w:lang w:val="en-US" w:eastAsia="zh-CN" w:bidi="ar-SA"/>
              </w:rPr>
              <w:t>项目建设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；实施水库</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工程、防洪渠综合治理工程、排洪渠建设、山洪灾害防御能力提升工程、集雨水利用工程等山洪防御</w:t>
            </w:r>
            <w:r>
              <w:rPr>
                <w:rFonts w:hint="default" w:ascii="Times New Roman" w:hAnsi="Times New Roman" w:cs="Times New Roman"/>
                <w:b w:val="0"/>
                <w:bCs w:val="0"/>
                <w:color w:val="auto"/>
                <w:kern w:val="2"/>
                <w:sz w:val="28"/>
                <w:szCs w:val="28"/>
                <w:highlight w:val="none"/>
                <w:vertAlign w:val="baseline"/>
                <w:lang w:val="en-US" w:eastAsia="zh-CN" w:bidi="ar-SA"/>
              </w:rPr>
              <w:t>项目</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；推进污水连通集中处理项目、小流域治理、中小河流-泾河治理工程等改善生态环境项目</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p>
        </w:tc>
      </w:tr>
    </w:tbl>
    <w:p>
      <w:pPr>
        <w:pStyle w:val="11"/>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74" w:name="_Toc301"/>
      <w:r>
        <w:rPr>
          <w:rFonts w:hint="default" w:ascii="Times New Roman" w:hAnsi="Times New Roman" w:cs="Times New Roman"/>
          <w:color w:val="auto"/>
          <w:highlight w:val="none"/>
          <w:lang w:val="en-US" w:eastAsia="zh-CN"/>
        </w:rPr>
        <w:t>厚植生态底色 擦亮现代化泾源生态名片</w:t>
      </w:r>
      <w:bookmarkEnd w:id="74"/>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牢固树立绿水青山就是金山银山理念，统筹推进高质量发展和高水平保护，协同推进降碳、减污、扩绿、增长，厚植</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绿色家底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，强化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生态担当</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，促进价值转化</w:t>
      </w:r>
      <w:r>
        <w:rPr>
          <w:rFonts w:hint="default" w:ascii="Times New Roman" w:hAnsi="Times New Roman" w:cs="Times New Roman"/>
          <w:color w:val="auto"/>
          <w:highlight w:val="none"/>
        </w:rPr>
        <w:t>。</w:t>
      </w:r>
    </w:p>
    <w:p>
      <w:pPr>
        <w:pStyle w:val="3"/>
        <w:bidi w:val="0"/>
        <w:rPr>
          <w:rFonts w:hint="default" w:ascii="Times New Roman" w:hAnsi="Times New Roman" w:cs="Times New Roman"/>
          <w:lang w:val="en-US" w:eastAsia="zh-CN"/>
        </w:rPr>
      </w:pPr>
      <w:bookmarkStart w:id="75" w:name="_Toc11783"/>
      <w:r>
        <w:rPr>
          <w:rFonts w:hint="default" w:ascii="Times New Roman" w:hAnsi="Times New Roman" w:cs="Times New Roman"/>
          <w:lang w:val="en-US" w:eastAsia="zh-CN"/>
        </w:rPr>
        <w:t>持续筑牢生态安全屏障</w:t>
      </w:r>
      <w:bookmarkEnd w:id="75"/>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推进山水林田湖草系统治理。</w:t>
      </w:r>
      <w:r>
        <w:rPr>
          <w:rFonts w:hint="default" w:ascii="Times New Roman" w:hAnsi="Times New Roman" w:cs="Times New Roman"/>
          <w:b w:val="0"/>
          <w:bCs w:val="0"/>
          <w:color w:val="auto"/>
          <w:highlight w:val="none"/>
          <w:lang w:val="en-US" w:eastAsia="zh-CN"/>
        </w:rPr>
        <w:t>严格落实</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一河三山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改革发展基准线制度，坚决打好黄河</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几字弯</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泾源片区攻坚战，以六盘山、泾河</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一山一河</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为重点，实施宁夏南部生态保护修复与水土流失综合治理、林草湿荒一体化保护修复等重点工程，整体推进森林、湿地、人口迁出区生态修复，</w:t>
      </w:r>
      <w:r>
        <w:rPr>
          <w:rFonts w:hint="default" w:ascii="Times New Roman" w:hAnsi="Times New Roman" w:cs="Times New Roman"/>
          <w:color w:val="auto"/>
          <w:highlight w:val="none"/>
          <w:lang w:val="en-US" w:eastAsia="zh-CN"/>
        </w:rPr>
        <w:t>严厉打击非法超载过牧等违法行为，</w:t>
      </w:r>
      <w:r>
        <w:rPr>
          <w:rFonts w:hint="default" w:ascii="Times New Roman" w:hAnsi="Times New Roman" w:cs="Times New Roman"/>
          <w:b w:val="0"/>
          <w:bCs w:val="0"/>
          <w:color w:val="auto"/>
          <w:highlight w:val="none"/>
          <w:lang w:val="en-US" w:eastAsia="zh-CN"/>
        </w:rPr>
        <w:t>增强水源涵养和水土保持功能</w:t>
      </w:r>
      <w:r>
        <w:rPr>
          <w:rFonts w:hint="default" w:ascii="Times New Roman" w:hAnsi="Times New Roman" w:cs="Times New Roman"/>
          <w:color w:val="auto"/>
          <w:highlight w:val="none"/>
          <w:lang w:val="en-US" w:eastAsia="zh-CN"/>
        </w:rPr>
        <w:t>。严格落实林长制，科学推进国土绿化，实施退耕还林低效林提质增效、幼林抚育、森林质量精准提升工程，巩固退耕还林还草、禁牧封育成果，加强林业有害生物防治。全面推进</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三北</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工程建设，巩固扩大防沙治沙成果</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lang w:val="en-US" w:eastAsia="zh-CN"/>
        </w:rPr>
        <w:t>不断提升水土保持能力，争创国家水土保持示范县。</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加强生物多样性保护。</w:t>
      </w:r>
      <w:r>
        <w:rPr>
          <w:rFonts w:hint="default" w:ascii="Times New Roman" w:hAnsi="Times New Roman" w:cs="Times New Roman"/>
          <w:color w:val="auto"/>
          <w:highlight w:val="none"/>
          <w:lang w:val="en-US" w:eastAsia="zh-CN"/>
        </w:rPr>
        <w:t>实施生物多样性保护工程，加强生物多样性保护和可持续利用。持续开展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5.22国际生物多样性日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宣传活动，强化生物多样性宣传教育。健全生物多样性保护网络，实施六盘山野生动植物和种质资源保护项目，完善就地保护、迁地保护、离体保存相结合的生物多样性保护体系。设置生物物种保护及生态环境应急指挥中心，对特有物种实施重点保护，加强珍稀野生动物生态廊道和候鸟迁飞通道建设。</w:t>
      </w:r>
      <w:r>
        <w:rPr>
          <w:rFonts w:hint="default" w:ascii="Times New Roman" w:hAnsi="Times New Roman" w:eastAsia="仿宋_GB2312" w:cs="Times New Roman"/>
          <w:color w:val="auto"/>
          <w:kern w:val="2"/>
          <w:sz w:val="32"/>
          <w:szCs w:val="32"/>
          <w:highlight w:val="none"/>
          <w:lang w:val="en-US" w:eastAsia="zh-CN" w:bidi="ar"/>
        </w:rPr>
        <w:t>持续开展</w:t>
      </w:r>
      <w:r>
        <w:rPr>
          <w:rFonts w:hint="eastAsia" w:ascii="Times New Roman" w:hAnsi="Times New Roman"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绿盾行动</w:t>
      </w:r>
      <w:r>
        <w:rPr>
          <w:rFonts w:hint="eastAsia" w:ascii="Times New Roman" w:hAnsi="Times New Roman"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清风行动</w:t>
      </w:r>
      <w:r>
        <w:rPr>
          <w:rFonts w:hint="eastAsia" w:ascii="Times New Roman" w:hAnsi="Times New Roman"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等专项行动，</w:t>
      </w:r>
      <w:r>
        <w:rPr>
          <w:rFonts w:hint="default" w:ascii="Times New Roman" w:hAnsi="Times New Roman" w:eastAsia="仿宋_GB2312" w:cs="Times New Roman"/>
          <w:bCs w:val="0"/>
          <w:color w:val="auto"/>
          <w:kern w:val="2"/>
          <w:sz w:val="32"/>
          <w:szCs w:val="32"/>
          <w:highlight w:val="none"/>
          <w:lang w:val="en-US" w:eastAsia="zh-CN" w:bidi="ar"/>
        </w:rPr>
        <w:t>严厉打击滥捕滥猎、非法交易野生动物等违法犯罪活动，建设野生动物救护救治、野生植物种质资源保护和陆生野生动物疫源疫病监测防控体系</w:t>
      </w:r>
      <w:r>
        <w:rPr>
          <w:rFonts w:hint="default" w:ascii="Times New Roman" w:hAnsi="Times New Roman" w:cs="Times New Roman"/>
          <w:color w:val="auto"/>
          <w:highlight w:val="none"/>
          <w:lang w:val="en-US" w:eastAsia="zh-CN"/>
        </w:rPr>
        <w:t>。</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持续完善生态系统体系。</w:t>
      </w:r>
      <w:r>
        <w:rPr>
          <w:rFonts w:hint="default" w:ascii="Times New Roman" w:hAnsi="Times New Roman" w:eastAsia="仿宋_GB2312" w:cs="Times New Roman"/>
          <w:color w:val="auto"/>
          <w:highlight w:val="none"/>
          <w:lang w:val="en-US" w:eastAsia="zh-CN"/>
        </w:rPr>
        <w:t>以六盘山生态系统保护为核心，整合森林资源、生物多样性和生态文化资源，全力配合申报六盘山国家公园，构建西北重要生态安全屏障</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依托全县森林覆盖率优势，系统提升城乡绿化品质，完善生态廊道网络，争创国家森林城市。建立</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县乡联动、部门协同</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工作机制，统筹生态保护、产业转型和民生改善，力争实现生态品牌创建目标，形成</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国家公园+两山基地+森林城市</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的生态文明建设体系，为黄河流域生态保护和高质量发展提供泾源经验。</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b/>
                <w:bCs/>
                <w:color w:val="auto"/>
                <w:kern w:val="2"/>
                <w:sz w:val="28"/>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专栏14  生态建设重点工程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生</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态环境修复项目：实施泾河流域水生态治理、防洪治理及河湖岸线利用规划等生态保护与水土流失治理项目；实施</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三北</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工程、低质低产林改造提升、中幼林抚育等森林草原修复项目；开展提升执法能力</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强化生态修复与监管能力等项目；推进自然资源要素保障、数智化建设及燕家山资源导向型可持续发展模式试点等优化资源管理效率项目。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bCs/>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生物多样性保护项目：实施林业有害生物防治、种质资源及古树名木保护开发等项目，推动陆生野生动物疫源疫病监测站建设</w:t>
            </w:r>
            <w:r>
              <w:rPr>
                <w:rFonts w:hint="default" w:ascii="Times New Roman" w:hAnsi="Times New Roman" w:cs="Times New Roman"/>
                <w:b w:val="0"/>
                <w:bCs w:val="0"/>
                <w:color w:val="auto"/>
                <w:kern w:val="2"/>
                <w:sz w:val="28"/>
                <w:szCs w:val="28"/>
                <w:highlight w:val="none"/>
                <w:vertAlign w:val="baseline"/>
                <w:lang w:val="en-US" w:eastAsia="zh-CN" w:bidi="ar-SA"/>
              </w:rPr>
              <w:t>、野生动物保护</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、物种保护与生态应急指挥中心建设等项目。</w:t>
            </w:r>
          </w:p>
        </w:tc>
      </w:tr>
    </w:tbl>
    <w:p>
      <w:pPr>
        <w:pStyle w:val="3"/>
        <w:bidi w:val="0"/>
        <w:rPr>
          <w:rFonts w:hint="default" w:ascii="Times New Roman" w:hAnsi="Times New Roman" w:cs="Times New Roman"/>
          <w:lang w:val="en-US" w:eastAsia="zh-CN"/>
        </w:rPr>
      </w:pPr>
      <w:bookmarkStart w:id="76" w:name="_Toc14339"/>
      <w:r>
        <w:rPr>
          <w:rFonts w:hint="default" w:ascii="Times New Roman" w:hAnsi="Times New Roman" w:cs="Times New Roman"/>
          <w:lang w:val="en-US" w:eastAsia="zh-CN"/>
        </w:rPr>
        <w:t>提升生态环境治理水平</w:t>
      </w:r>
      <w:bookmarkEnd w:id="76"/>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坚持精准科学依法治污，更加注重源头治理，强化减污降碳协同、多污染物控制协同、区域治理协同。</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深入打好蓝天保卫战。</w:t>
      </w:r>
      <w:r>
        <w:rPr>
          <w:rFonts w:hint="default" w:ascii="Times New Roman" w:hAnsi="Times New Roman" w:cs="Times New Roman"/>
          <w:b w:val="0"/>
          <w:bCs w:val="0"/>
          <w:color w:val="auto"/>
          <w:highlight w:val="none"/>
          <w:lang w:val="en-US" w:eastAsia="zh-CN"/>
        </w:rPr>
        <w:t>推进重点污染源精准治理，加快监测体</w:t>
      </w:r>
      <w:r>
        <w:rPr>
          <w:rFonts w:hint="default" w:ascii="Times New Roman" w:hAnsi="Times New Roman" w:cs="Times New Roman"/>
          <w:color w:val="auto"/>
          <w:highlight w:val="none"/>
          <w:lang w:val="en-US" w:eastAsia="zh-CN"/>
        </w:rPr>
        <w:t>系建设，</w:t>
      </w:r>
      <w:r>
        <w:rPr>
          <w:rFonts w:hint="default" w:ascii="Times New Roman" w:hAnsi="Times New Roman" w:cs="Times New Roman"/>
          <w:b w:val="0"/>
          <w:bCs w:val="0"/>
          <w:color w:val="auto"/>
          <w:highlight w:val="none"/>
          <w:lang w:val="en-US" w:eastAsia="zh-CN"/>
        </w:rPr>
        <w:t>开展涉VOC企业全过程排放排查，实施锅炉淘汰改造项目，强化NO</w:t>
      </w:r>
      <w:r>
        <w:rPr>
          <w:rFonts w:hint="default" w:ascii="Times New Roman" w:hAnsi="Times New Roman" w:cs="Times New Roman"/>
          <w:b w:val="0"/>
          <w:bCs w:val="0"/>
          <w:color w:val="auto"/>
          <w:highlight w:val="none"/>
          <w:vertAlign w:val="subscript"/>
          <w:lang w:val="en-US" w:eastAsia="zh-CN"/>
        </w:rPr>
        <w:t>X</w:t>
      </w:r>
      <w:r>
        <w:rPr>
          <w:rFonts w:hint="default" w:ascii="Times New Roman" w:hAnsi="Times New Roman" w:cs="Times New Roman"/>
          <w:b w:val="0"/>
          <w:bCs w:val="0"/>
          <w:color w:val="auto"/>
          <w:highlight w:val="none"/>
          <w:lang w:val="en-US" w:eastAsia="zh-CN"/>
        </w:rPr>
        <w:t>管控。调整交通运输结构</w:t>
      </w:r>
      <w:r>
        <w:rPr>
          <w:rFonts w:hint="default" w:ascii="Times New Roman" w:hAnsi="Times New Roman" w:cs="Times New Roman"/>
          <w:color w:val="auto"/>
          <w:highlight w:val="none"/>
          <w:lang w:val="en-US" w:eastAsia="zh-CN"/>
        </w:rPr>
        <w:t>，推进交通空气质量监测网络建设</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color w:val="auto"/>
          <w:highlight w:val="none"/>
          <w:lang w:val="en-US" w:eastAsia="zh-CN"/>
        </w:rPr>
        <w:t>落实尾气遥感监测数据采集，加强油气回收。</w:t>
      </w:r>
      <w:r>
        <w:rPr>
          <w:rFonts w:hint="default" w:ascii="Times New Roman" w:hAnsi="Times New Roman" w:cs="Times New Roman"/>
          <w:b w:val="0"/>
          <w:bCs w:val="0"/>
          <w:color w:val="auto"/>
          <w:highlight w:val="none"/>
          <w:lang w:val="en-US" w:eastAsia="zh-CN"/>
        </w:rPr>
        <w:t>强化面源污染系统治理，落实</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六个标准化</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扬尘防控措施，实行渣土车扬尘全过程监督。</w:t>
      </w:r>
      <w:r>
        <w:rPr>
          <w:rFonts w:hint="default" w:ascii="Times New Roman" w:hAnsi="Times New Roman" w:cs="Times New Roman"/>
          <w:color w:val="auto"/>
          <w:highlight w:val="none"/>
          <w:lang w:val="en-US" w:eastAsia="zh-CN"/>
        </w:rPr>
        <w:t>鼓励恶臭投诉重点企业和园区开展电子监测，开展餐饮油烟、恶臭异味专项治理。优化化肥、饲料结构，</w:t>
      </w:r>
      <w:r>
        <w:rPr>
          <w:rFonts w:hint="default" w:ascii="Times New Roman" w:hAnsi="Times New Roman" w:cs="Times New Roman"/>
          <w:b w:val="0"/>
          <w:bCs w:val="0"/>
          <w:color w:val="auto"/>
          <w:highlight w:val="none"/>
          <w:lang w:val="en-US" w:eastAsia="zh-CN"/>
        </w:rPr>
        <w:t>加强秸秆禁烧，完善网格化监管体系，</w:t>
      </w:r>
      <w:r>
        <w:rPr>
          <w:rFonts w:hint="default" w:ascii="Times New Roman" w:hAnsi="Times New Roman" w:cs="Times New Roman"/>
          <w:color w:val="auto"/>
          <w:highlight w:val="none"/>
          <w:lang w:val="en-US" w:eastAsia="zh-CN"/>
        </w:rPr>
        <w:t>推进养殖业、种植业大气氨减排。</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深入打好碧水保卫战。</w:t>
      </w:r>
      <w:r>
        <w:rPr>
          <w:rFonts w:hint="default" w:ascii="Times New Roman" w:hAnsi="Times New Roman" w:cs="Times New Roman"/>
          <w:color w:val="auto"/>
          <w:highlight w:val="none"/>
          <w:lang w:val="en-US" w:eastAsia="zh-CN"/>
        </w:rPr>
        <w:t>以水生态环境质量为核心，深入推进</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三水统筹</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四水四定</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，持续改善水生态环境，努力打造美丽泾河</w:t>
      </w:r>
      <w:r>
        <w:rPr>
          <w:rFonts w:hint="default" w:ascii="Times New Roman" w:hAnsi="Times New Roman" w:cs="Times New Roman"/>
          <w:b w:val="0"/>
          <w:bCs w:val="0"/>
          <w:color w:val="auto"/>
          <w:highlight w:val="none"/>
          <w:lang w:val="en-US" w:eastAsia="zh-CN"/>
        </w:rPr>
        <w:t>。推进工业废水与生活污水分类收集、分质处理，完善基础设施建设，提升工业废水收集处理效能。实施再生水标准化建设，推进污水处理厂中水回收利用，实现中水回用率45%以上。保护修复供水水源地，实施水资源全过程监测监管，提升供水水质监测能力。实施泾河及其重要支流等水生态修复工程，深入推进河湖</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清四乱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常态化规范化，加强入河排污口动态监管</w:t>
      </w:r>
      <w:r>
        <w:rPr>
          <w:rFonts w:hint="default" w:ascii="Times New Roman" w:hAnsi="Times New Roman" w:eastAsia="仿宋_GB2312" w:cs="Times New Roman"/>
          <w:color w:val="auto"/>
          <w:highlight w:val="none"/>
          <w:lang w:bidi="ar"/>
        </w:rPr>
        <w:t>。</w:t>
      </w:r>
      <w:r>
        <w:rPr>
          <w:rFonts w:hint="default" w:ascii="Times New Roman" w:hAnsi="Times New Roman" w:cs="Times New Roman"/>
          <w:b w:val="0"/>
          <w:bCs w:val="0"/>
          <w:color w:val="auto"/>
          <w:highlight w:val="none"/>
          <w:lang w:val="en-US" w:eastAsia="zh-CN"/>
        </w:rPr>
        <w:t>建设事故排水收集截留设施等预防性设施，完善环境应急预警预报体系。</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深入打好净土保卫战。</w:t>
      </w:r>
      <w:r>
        <w:rPr>
          <w:rFonts w:hint="default" w:ascii="Times New Roman" w:hAnsi="Times New Roman" w:cs="Times New Roman"/>
          <w:color w:val="auto"/>
          <w:highlight w:val="none"/>
          <w:lang w:val="en-US" w:eastAsia="zh-CN"/>
        </w:rPr>
        <w:t>坚持预防为主、保护优先、风险管控，持续推进土壤污染防治攻坚行动，开</w:t>
      </w:r>
      <w:r>
        <w:rPr>
          <w:rFonts w:hint="default" w:ascii="Times New Roman" w:hAnsi="Times New Roman" w:cs="Times New Roman"/>
          <w:b w:val="0"/>
          <w:bCs w:val="0"/>
          <w:color w:val="auto"/>
          <w:highlight w:val="none"/>
          <w:lang w:val="en-US" w:eastAsia="zh-CN"/>
        </w:rPr>
        <w:t>展重点区域地下水环境状况评估，确保地下水型饮用水水源地饮水安全。推进土壤污染防治，合理规划土地用途，严控污染地块准入。开展用途变更地块土壤污染状况调查和风险评估，加强过程监管，动态更新建设用地土壤污染风险管控和修复名录。推进</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一区两场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地下水污染专项整治，开展全县地下水污染调查评价，更新优先防控水源名单、人为因素超标水源名单，建立常态化更新工作机制。</w:t>
      </w:r>
    </w:p>
    <w:p>
      <w:pPr>
        <w:bidi w:val="0"/>
        <w:rPr>
          <w:rFonts w:hint="default" w:ascii="Times New Roman" w:hAnsi="Times New Roman" w:cs="Times New Roman"/>
          <w:b w:val="0"/>
          <w:bCs w:val="0"/>
          <w:color w:val="0000FF"/>
          <w:highlight w:val="none"/>
          <w:lang w:val="en-US" w:eastAsia="zh-CN"/>
        </w:rPr>
      </w:pPr>
      <w:r>
        <w:rPr>
          <w:rFonts w:hint="default" w:ascii="Times New Roman" w:hAnsi="Times New Roman" w:eastAsia="楷体" w:cs="Times New Roman"/>
          <w:b w:val="0"/>
          <w:bCs w:val="0"/>
          <w:highlight w:val="none"/>
          <w:lang w:val="en-US" w:eastAsia="zh-CN"/>
        </w:rPr>
        <w:t>持续加强固废和新污染物治理。</w:t>
      </w:r>
      <w:r>
        <w:rPr>
          <w:rFonts w:hint="default" w:ascii="Times New Roman" w:hAnsi="Times New Roman" w:eastAsia="仿宋_GB2312" w:cs="Times New Roman"/>
          <w:color w:val="auto"/>
          <w:spacing w:val="-6"/>
          <w:kern w:val="0"/>
          <w:sz w:val="32"/>
          <w:szCs w:val="24"/>
          <w:highlight w:val="none"/>
          <w:lang w:val="en-US" w:eastAsia="zh-CN" w:bidi="ar"/>
        </w:rPr>
        <w:t>深入开展</w:t>
      </w:r>
      <w:r>
        <w:rPr>
          <w:rFonts w:hint="eastAsia" w:ascii="Times New Roman" w:hAnsi="Times New Roman" w:cs="Times New Roman"/>
          <w:color w:val="auto"/>
          <w:spacing w:val="-6"/>
          <w:kern w:val="0"/>
          <w:sz w:val="32"/>
          <w:szCs w:val="24"/>
          <w:highlight w:val="none"/>
          <w:lang w:val="en-US" w:eastAsia="zh-CN" w:bidi="ar"/>
        </w:rPr>
        <w:t>“</w:t>
      </w:r>
      <w:r>
        <w:rPr>
          <w:rFonts w:hint="default" w:ascii="Times New Roman" w:hAnsi="Times New Roman" w:eastAsia="仿宋_GB2312" w:cs="Times New Roman"/>
          <w:color w:val="auto"/>
          <w:spacing w:val="-6"/>
          <w:kern w:val="0"/>
          <w:sz w:val="32"/>
          <w:szCs w:val="24"/>
          <w:highlight w:val="none"/>
          <w:lang w:val="en-US" w:eastAsia="zh-CN" w:bidi="ar"/>
        </w:rPr>
        <w:t>无废城市</w:t>
      </w:r>
      <w:r>
        <w:rPr>
          <w:rFonts w:hint="eastAsia" w:ascii="Times New Roman" w:hAnsi="Times New Roman" w:cs="Times New Roman"/>
          <w:color w:val="auto"/>
          <w:spacing w:val="-6"/>
          <w:kern w:val="0"/>
          <w:sz w:val="32"/>
          <w:szCs w:val="24"/>
          <w:highlight w:val="none"/>
          <w:lang w:val="en-US" w:eastAsia="zh-CN" w:bidi="ar"/>
        </w:rPr>
        <w:t>”</w:t>
      </w:r>
      <w:r>
        <w:rPr>
          <w:rFonts w:hint="default" w:ascii="Times New Roman" w:hAnsi="Times New Roman" w:eastAsia="仿宋_GB2312" w:cs="Times New Roman"/>
          <w:color w:val="auto"/>
          <w:spacing w:val="-6"/>
          <w:kern w:val="0"/>
          <w:sz w:val="32"/>
          <w:szCs w:val="24"/>
          <w:highlight w:val="none"/>
          <w:lang w:val="en-US" w:eastAsia="zh-CN" w:bidi="ar"/>
        </w:rPr>
        <w:t>建设，</w:t>
      </w:r>
      <w:r>
        <w:rPr>
          <w:rFonts w:hint="default" w:ascii="Times New Roman" w:hAnsi="Times New Roman" w:eastAsia="仿宋_GB2312" w:cs="Times New Roman"/>
          <w:color w:val="auto"/>
          <w:highlight w:val="none"/>
          <w:lang w:val="en-US" w:eastAsia="zh-CN"/>
        </w:rPr>
        <w:t>建设工业固废综合利用中心</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县级再生资源分拣中心和乡镇回收站，推广</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互联网+回收</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模式</w:t>
      </w:r>
      <w:r>
        <w:rPr>
          <w:rFonts w:hint="default" w:ascii="Times New Roman" w:hAnsi="Times New Roman" w:cs="Times New Roman"/>
          <w:color w:val="auto"/>
          <w:highlight w:val="none"/>
          <w:lang w:val="en-US" w:eastAsia="zh-CN"/>
        </w:rPr>
        <w:t>。建立建筑垃圾产生、运输、处置全过程监管制度，设置县级建筑垃圾消纳场，推广建筑垃圾再生建材产品应用。</w:t>
      </w:r>
      <w:bookmarkStart w:id="77" w:name="_Toc31421"/>
      <w:bookmarkStart w:id="78" w:name="_Toc75961904"/>
      <w:bookmarkStart w:id="79" w:name="_Toc8778"/>
      <w:r>
        <w:rPr>
          <w:rFonts w:hint="default" w:ascii="Times New Roman" w:hAnsi="Times New Roman" w:cs="Times New Roman"/>
          <w:color w:val="auto"/>
          <w:highlight w:val="none"/>
          <w:lang w:val="en-US" w:eastAsia="zh-CN"/>
        </w:rPr>
        <w:t>深入开展非法倾倒填埋固体废物和非法拆解处置废弃设备专项整治行动。推进危险废物集中处置项目建设，提高危废集中利用处置能力，建立健全危险废物环境重点监管单位清单，</w:t>
      </w:r>
      <w:bookmarkEnd w:id="77"/>
      <w:bookmarkEnd w:id="78"/>
      <w:bookmarkEnd w:id="79"/>
      <w:r>
        <w:rPr>
          <w:rFonts w:hint="default" w:ascii="Times New Roman" w:hAnsi="Times New Roman" w:cs="Times New Roman"/>
          <w:color w:val="auto"/>
          <w:highlight w:val="none"/>
          <w:lang w:val="en-US" w:eastAsia="zh-CN"/>
        </w:rPr>
        <w:t>强化事</w:t>
      </w:r>
      <w:r>
        <w:rPr>
          <w:rFonts w:hint="default" w:ascii="Times New Roman" w:hAnsi="Times New Roman" w:cs="Times New Roman"/>
          <w:b w:val="0"/>
          <w:bCs w:val="0"/>
          <w:color w:val="auto"/>
          <w:highlight w:val="none"/>
          <w:lang w:val="en-US" w:eastAsia="zh-CN"/>
        </w:rPr>
        <w:t>中事后监管，严厉打击危险废物违法犯罪行为。</w:t>
      </w:r>
      <w:bookmarkStart w:id="80" w:name="_Toc5462"/>
      <w:r>
        <w:rPr>
          <w:rFonts w:hint="default" w:ascii="Times New Roman" w:hAnsi="Times New Roman" w:cs="Times New Roman"/>
          <w:b w:val="0"/>
          <w:bCs w:val="0"/>
          <w:color w:val="auto"/>
          <w:highlight w:val="none"/>
          <w:lang w:val="en-US" w:eastAsia="zh-CN"/>
        </w:rPr>
        <w:t>加强新污染物防控</w:t>
      </w:r>
      <w:bookmarkEnd w:id="80"/>
      <w:r>
        <w:rPr>
          <w:rFonts w:hint="default" w:ascii="Times New Roman" w:hAnsi="Times New Roman" w:cs="Times New Roman"/>
          <w:b w:val="0"/>
          <w:bCs w:val="0"/>
          <w:color w:val="auto"/>
          <w:highlight w:val="none"/>
          <w:lang w:val="en-US" w:eastAsia="zh-CN"/>
        </w:rPr>
        <w:t>，有效防范新污染物的环境与健康风险。</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专栏15  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环境空气污染防治项目：实施环境污染平台建设、泾源县污染溯源监测与防治、挥发性有机物专项治理等项目，推动燃煤、生物质锅炉淘汰改造、散煤清洁替代、建筑节能改造等优化能源结构项目建设。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2. 水污染防治项目：实施生活污水处理设施建设、再生水标准化建设、污水处理厂提升改造、人工湿地提标改造、县域排污口标准化建设等提高水资源循环利用和生态净化功能项目。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3. 土壤和地下水污染防治项目：实施土壤检测、乡镇全域土地综合整治、地下水监测评估、生态环境监测能力提升等项目。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sz w:val="24"/>
                <w:szCs w:val="24"/>
                <w:highlight w:val="none"/>
                <w:vertAlign w:val="baseli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4. 固废防治项目：实施生活垃圾分类收集及餐厨垃圾处理设施建设、生活垃圾焚烧处理等无害化处理、建筑垃圾可再生利用等项目。</w:t>
            </w:r>
          </w:p>
        </w:tc>
      </w:tr>
    </w:tbl>
    <w:p>
      <w:pPr>
        <w:pStyle w:val="3"/>
        <w:bidi w:val="0"/>
        <w:rPr>
          <w:rFonts w:hint="default" w:ascii="Times New Roman" w:hAnsi="Times New Roman" w:cs="Times New Roman"/>
          <w:lang w:val="en-US" w:eastAsia="zh-CN"/>
        </w:rPr>
      </w:pPr>
      <w:bookmarkStart w:id="81" w:name="_Toc29603"/>
      <w:r>
        <w:rPr>
          <w:rFonts w:hint="default" w:ascii="Times New Roman" w:hAnsi="Times New Roman" w:cs="Times New Roman"/>
          <w:lang w:val="en-US" w:eastAsia="zh-CN"/>
        </w:rPr>
        <w:t>全面加快绿色转型发展</w:t>
      </w:r>
      <w:bookmarkEnd w:id="81"/>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加快传统产业绿色转型。</w:t>
      </w:r>
      <w:r>
        <w:rPr>
          <w:rFonts w:hint="default" w:ascii="Times New Roman" w:hAnsi="Times New Roman" w:cs="Times New Roman"/>
          <w:color w:val="auto"/>
          <w:highlight w:val="none"/>
          <w:lang w:val="en-US" w:eastAsia="zh-CN"/>
        </w:rPr>
        <w:t>鼓励企业开展绿色生产技术改造，从源头减少污染物产生和排放，推广应用节能新技术、新工艺、新设备，实施重点用能企业节能改造，单位工业增加值能耗下降率高于全区平均水平。加强对绿色生产企业的政策支持，推动绿色生产技术推广应用。加快培育建设绿色园区和绿色工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末，绿色工厂达到3家，新增绿色制造示范企业1家以上。推行循环生产方式，推广资源综合利用技术，培育壮大循环经济企业，规模以上工业企业单位增加值能耗和用水量完成区、市下达目标。</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加快形成绿色生活方式。</w:t>
      </w:r>
      <w:r>
        <w:rPr>
          <w:rFonts w:hint="default" w:ascii="Times New Roman" w:hAnsi="Times New Roman" w:cs="Times New Roman"/>
          <w:b w:val="0"/>
          <w:bCs w:val="0"/>
          <w:color w:val="auto"/>
          <w:highlight w:val="none"/>
          <w:lang w:val="en-US" w:eastAsia="zh-CN"/>
        </w:rPr>
        <w:t>推进城乡建设绿色发展，</w:t>
      </w:r>
      <w:r>
        <w:rPr>
          <w:rFonts w:hint="default" w:ascii="Times New Roman" w:hAnsi="Times New Roman" w:cs="Times New Roman"/>
          <w:color w:val="auto"/>
          <w:highlight w:val="none"/>
          <w:lang w:val="en-US" w:eastAsia="zh-CN"/>
        </w:rPr>
        <w:t>实施农村建筑节能改造，新建建筑全部满足绿色建筑要求。提升交通基础设施绿色发展水平，鼓励农村公路养护新技术应用，定期对农村公路进行全面检测，拓展使用再生建筑材料建设道路基层。</w:t>
      </w:r>
      <w:r>
        <w:rPr>
          <w:rFonts w:hint="default" w:ascii="Times New Roman" w:hAnsi="Times New Roman" w:cs="Times New Roman"/>
          <w:b w:val="0"/>
          <w:bCs w:val="0"/>
          <w:color w:val="auto"/>
          <w:highlight w:val="none"/>
          <w:lang w:val="en-US" w:eastAsia="zh-CN"/>
        </w:rPr>
        <w:t>倡导绿色低碳生活方式，</w:t>
      </w:r>
      <w:r>
        <w:rPr>
          <w:rFonts w:hint="default" w:ascii="Times New Roman" w:hAnsi="Times New Roman" w:cs="Times New Roman"/>
          <w:color w:val="auto"/>
          <w:highlight w:val="none"/>
          <w:lang w:val="en-US" w:eastAsia="zh-CN"/>
        </w:rPr>
        <w:t>持续推进节约型机关、绿色学校、绿色社区、绿色家庭等创建活动，</w:t>
      </w:r>
      <w:r>
        <w:rPr>
          <w:rFonts w:hint="default" w:ascii="Times New Roman" w:hAnsi="Times New Roman" w:cs="Times New Roman"/>
          <w:b w:val="0"/>
          <w:bCs w:val="0"/>
          <w:color w:val="auto"/>
          <w:highlight w:val="none"/>
          <w:lang w:val="en-US" w:eastAsia="zh-CN"/>
        </w:rPr>
        <w:t>推进绿色消费，推动天然气、电能、生物质能、太阳能等清洁能源使用，实施城市路灯节能改造工程，鼓励居民使用节能产品。</w:t>
      </w:r>
      <w:r>
        <w:rPr>
          <w:rFonts w:hint="default" w:ascii="Times New Roman" w:hAnsi="Times New Roman" w:cs="Times New Roman"/>
          <w:color w:val="auto"/>
          <w:highlight w:val="none"/>
          <w:lang w:val="en-US" w:eastAsia="zh-CN"/>
        </w:rPr>
        <w:t>强化餐饮服务全过程厉行节约意识，深入开展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文明餐桌</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光盘行动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拓宽生态价值转化路径。</w:t>
      </w:r>
      <w:r>
        <w:rPr>
          <w:rFonts w:hint="default" w:ascii="Times New Roman" w:hAnsi="Times New Roman" w:cs="Times New Roman"/>
          <w:b w:val="0"/>
          <w:bCs w:val="0"/>
          <w:color w:val="auto"/>
          <w:highlight w:val="none"/>
          <w:lang w:val="en-US" w:eastAsia="zh-CN"/>
        </w:rPr>
        <w:t>拓展</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两山</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理论实践基地创建成果，持续完善生态产品价值实现机制，探索以生态系统生产总值盘活各类生态产品价值，通过生态保护补偿、生态服务付费、生态载体溢价、生态产业开发、资源产权交易等方式，推动生态优势转化为经济优势。严格落实《固原市域六盘山横向水生态保护补偿机制实施方案》，落实生态保护权责，推进生态文明建设。</w:t>
      </w:r>
      <w:r>
        <w:rPr>
          <w:rFonts w:hint="default" w:ascii="Times New Roman" w:hAnsi="Times New Roman" w:cs="Times New Roman"/>
          <w:color w:val="auto"/>
          <w:highlight w:val="none"/>
          <w:lang w:val="en-US" w:eastAsia="zh-CN"/>
        </w:rPr>
        <w:t>实施草原、森林、湿地、湖泊和生物多样性等生态保护补偿</w:t>
      </w:r>
      <w:r>
        <w:rPr>
          <w:rFonts w:hint="default" w:ascii="Times New Roman" w:hAnsi="Times New Roman" w:cs="Times New Roman"/>
          <w:b w:val="0"/>
          <w:bCs w:val="0"/>
          <w:color w:val="auto"/>
          <w:highlight w:val="none"/>
          <w:lang w:val="en-US" w:eastAsia="zh-CN"/>
        </w:rPr>
        <w:t>，争取国家支持宁夏设立泾河源生态保护补偿基金，加快建立生态补偿项目评级制度，构建社会参与的生态融资机制，形成生态补偿特殊资本市场。</w:t>
      </w:r>
      <w:r>
        <w:rPr>
          <w:rFonts w:hint="default" w:ascii="Times New Roman" w:hAnsi="Times New Roman" w:cs="Times New Roman"/>
          <w:color w:val="auto"/>
          <w:highlight w:val="none"/>
          <w:lang w:val="en-US" w:eastAsia="zh-CN"/>
        </w:rPr>
        <w:t>探索建立生态资源交易平台，发布水土保持生态产品基本信息、评估结果、可经营开发形式、经营主体范围及拟交易价格等。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4"/>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专栏16  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绿色生活发展项目：推进更新新能源公交车，建设县域充电站与新能源汽车充电桩，实施乡镇太阳能路灯建设及县城路灯节能智慧化改造等绿色低碳生活项目。</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560" w:firstLineChars="200"/>
              <w:textAlignment w:val="auto"/>
              <w:rPr>
                <w:rFonts w:hint="default" w:ascii="Times New Roman" w:hAnsi="Times New Roman" w:cs="Times New Roman"/>
                <w:color w:val="auto"/>
                <w:highlight w:val="none"/>
                <w:rtl w:val="0"/>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2. 生态经济转化项目：推进林下经济产业（如中蜂、中药材）建设，实施六盘山区林下经济产品加工项目，实施</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两化</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奖补、特色经济树种培育及水土保持生态产品价值实现等项目。</w:t>
            </w:r>
          </w:p>
        </w:tc>
      </w:tr>
    </w:tbl>
    <w:p>
      <w:pPr>
        <w:pStyle w:val="3"/>
        <w:bidi w:val="0"/>
        <w:rPr>
          <w:rFonts w:hint="default" w:ascii="Times New Roman" w:hAnsi="Times New Roman" w:cs="Times New Roman"/>
          <w:lang w:val="en-US" w:eastAsia="zh-CN"/>
        </w:rPr>
      </w:pPr>
      <w:bookmarkStart w:id="82" w:name="_Toc21109"/>
      <w:r>
        <w:rPr>
          <w:rFonts w:hint="default" w:ascii="Times New Roman" w:hAnsi="Times New Roman" w:cs="Times New Roman"/>
          <w:lang w:val="en-US" w:eastAsia="zh-CN"/>
        </w:rPr>
        <w:t>积极稳妥推进和实施</w:t>
      </w:r>
      <w:r>
        <w:rPr>
          <w:rFonts w:hint="eastAsia" w:ascii="Times New Roman" w:hAnsi="Times New Roman" w:cs="Times New Roman"/>
          <w:lang w:val="en-US" w:eastAsia="zh-CN"/>
        </w:rPr>
        <w:t>“</w:t>
      </w:r>
      <w:r>
        <w:rPr>
          <w:rFonts w:hint="default" w:ascii="Times New Roman" w:hAnsi="Times New Roman" w:cs="Times New Roman"/>
          <w:lang w:val="en-US" w:eastAsia="zh-CN"/>
        </w:rPr>
        <w:t>碳达峰</w:t>
      </w:r>
      <w:bookmarkEnd w:id="82"/>
      <w:r>
        <w:rPr>
          <w:rFonts w:hint="eastAsia" w:ascii="Times New Roman" w:hAnsi="Times New Roman" w:cs="Times New Roman"/>
          <w:lang w:val="en-US" w:eastAsia="zh-CN"/>
        </w:rPr>
        <w:t>”</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按照国家及自治区确定的碳减排目标任务，完成固原市核定的碳排放总量、碳排放强度下降</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煤炭消费总量、石油消费总量、非化石能源消费占比</w:t>
      </w:r>
      <w:r>
        <w:rPr>
          <w:rFonts w:hint="default" w:ascii="Times New Roman" w:hAnsi="Times New Roman" w:cs="Times New Roman"/>
          <w:color w:val="auto"/>
          <w:sz w:val="32"/>
          <w:szCs w:val="32"/>
          <w:highlight w:val="none"/>
          <w:lang w:val="en-US" w:eastAsia="zh-CN"/>
        </w:rPr>
        <w:t>等指标，积极稳妥推进碳达峰。</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楷体" w:cs="Times New Roman"/>
          <w:b w:val="0"/>
          <w:bCs w:val="0"/>
          <w:highlight w:val="none"/>
          <w:lang w:val="en-US" w:eastAsia="zh-CN"/>
        </w:rPr>
        <w:t>推进重点行业节能降碳。</w:t>
      </w:r>
      <w:r>
        <w:rPr>
          <w:rFonts w:hint="default" w:ascii="Times New Roman" w:hAnsi="Times New Roman" w:cs="Times New Roman"/>
          <w:color w:val="auto"/>
          <w:sz w:val="32"/>
          <w:szCs w:val="32"/>
          <w:highlight w:val="none"/>
          <w:lang w:val="en-US" w:eastAsia="zh-CN"/>
        </w:rPr>
        <w:t>深入推进工业、建筑、交通等重点领域碳达峰行动，</w:t>
      </w:r>
      <w:r>
        <w:rPr>
          <w:rFonts w:hint="default" w:ascii="Times New Roman" w:hAnsi="Times New Roman" w:eastAsia="仿宋_GB2312" w:cs="Times New Roman"/>
          <w:color w:val="auto"/>
          <w:sz w:val="32"/>
          <w:szCs w:val="32"/>
          <w:highlight w:val="none"/>
          <w:lang w:val="en-US" w:eastAsia="zh-CN"/>
        </w:rPr>
        <w:t>严格</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两高</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项目管理</w:t>
      </w:r>
      <w:r>
        <w:rPr>
          <w:rFonts w:hint="default" w:ascii="Times New Roman" w:hAnsi="Times New Roman" w:cs="Times New Roman"/>
          <w:color w:val="auto"/>
          <w:sz w:val="32"/>
          <w:szCs w:val="32"/>
          <w:highlight w:val="none"/>
          <w:lang w:val="en-US" w:eastAsia="zh-CN"/>
        </w:rPr>
        <w:t>，提升建筑节能标准，推广节能低碳交通运输工具，构建绿色制造体系。全面落实碳排放总量和强度双控制度，推进新能源开发利用和工业园区低碳化改造，支持建设零碳工厂、零碳园区。深入开展节能减碳增效行动，完善重点用能单位能耗在线监测平台建设，健全能源计量体系，增强监管能力。</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楷体" w:cs="Times New Roman"/>
          <w:b w:val="0"/>
          <w:bCs w:val="0"/>
          <w:highlight w:val="none"/>
          <w:lang w:val="en-US" w:eastAsia="zh-CN"/>
        </w:rPr>
        <w:t>探索生态系统碳汇路径。</w:t>
      </w:r>
      <w:r>
        <w:rPr>
          <w:rFonts w:hint="default" w:ascii="Times New Roman" w:hAnsi="Times New Roman" w:cs="Times New Roman"/>
          <w:color w:val="auto"/>
          <w:highlight w:val="none"/>
          <w:lang w:val="en-US" w:eastAsia="zh-CN"/>
        </w:rPr>
        <w:t>推进生态产品市场化交易，闽宁协作共建万亩碳汇林，扩大林业碳汇规模与质量，开展碳汇计量监测示范和应用，创新林权抵押贷款产品和服务。开展林草湿地碳汇本底调查、计量评估、潜力评价、成效监测等基础工作，对标国家碳汇交易标准、准入规则、指标量化等政策规定，着力建设碳汇计量模型体系。把握国家</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十五五</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碳排放权交易市场试点新机遇，积极争取国家、自治区碳汇交易试点落户泾源县，在生态系统增汇技术研究、碳汇产业发展、碳汇计量监测等方面开展先行先试，以国有林场、大型合作社为龙头，利用苗木腾退土地以点带面积极发展碳汇林，推进林业碳汇交易。</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4"/>
                <w:szCs w:val="28"/>
                <w:highlight w:val="none"/>
                <w:vertAlign w:val="baseline"/>
                <w:lang w:val="en-US" w:eastAsia="zh-CN" w:bidi="ar-SA"/>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专栏17  节能降碳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1. 节能降碳项目：推进建成区与农村地区实施散煤用户清洁替代、农村建筑节能改造与绿色建筑工程等项目建设。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560" w:firstLineChars="200"/>
              <w:textAlignment w:val="auto"/>
              <w:rPr>
                <w:rFonts w:hint="default" w:ascii="Times New Roman" w:hAnsi="Times New Roman" w:cs="Times New Roman"/>
                <w:color w:val="auto"/>
                <w:highlight w:val="none"/>
                <w:rtl w:val="0"/>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2. 碳汇项目：推进碳汇林建设、林业碳汇开发与</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泾水六盘</w:t>
            </w:r>
            <w:r>
              <w:rPr>
                <w:rFonts w:hint="eastAsia"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cs="Times New Roman"/>
                <w:b w:val="0"/>
                <w:bCs w:val="0"/>
                <w:color w:val="auto"/>
                <w:kern w:val="2"/>
                <w:sz w:val="28"/>
                <w:szCs w:val="28"/>
                <w:highlight w:val="none"/>
                <w:vertAlign w:val="baseline"/>
                <w:lang w:val="en-US" w:eastAsia="zh-CN" w:bidi="ar-SA"/>
              </w:rPr>
              <w:t>生态碳汇工程等项目实施。</w:t>
            </w:r>
          </w:p>
        </w:tc>
      </w:tr>
    </w:tbl>
    <w:p>
      <w:pPr>
        <w:bidi w:val="0"/>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83" w:name="_Toc26012"/>
      <w:r>
        <w:rPr>
          <w:rFonts w:hint="default" w:ascii="Times New Roman" w:hAnsi="Times New Roman" w:cs="Times New Roman"/>
          <w:color w:val="auto"/>
          <w:highlight w:val="none"/>
          <w:lang w:val="en-US" w:eastAsia="zh-CN"/>
        </w:rPr>
        <w:t>厚植文化根基 激发文化传承新活力</w:t>
      </w:r>
      <w:bookmarkEnd w:id="83"/>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围绕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举旗帜、聚民心、育新人、兴文化、展形象</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使命任务，发展壮大主流价值、主流舆论、主流文化，满足群众日益增长的精神文化需求，为建设社会主义文化强国奠定坚实基础。</w:t>
      </w:r>
    </w:p>
    <w:p>
      <w:pPr>
        <w:pStyle w:val="3"/>
        <w:bidi w:val="0"/>
        <w:rPr>
          <w:rFonts w:hint="default" w:ascii="Times New Roman" w:hAnsi="Times New Roman" w:cs="Times New Roman"/>
          <w:lang w:val="en-US" w:eastAsia="zh-CN"/>
        </w:rPr>
      </w:pPr>
      <w:bookmarkStart w:id="84" w:name="_Toc12098"/>
      <w:r>
        <w:rPr>
          <w:rFonts w:hint="default" w:ascii="Times New Roman" w:hAnsi="Times New Roman" w:cs="Times New Roman"/>
          <w:lang w:val="en-US" w:eastAsia="zh-CN"/>
        </w:rPr>
        <w:t>弘扬和践行社会主义核心价值观</w:t>
      </w:r>
      <w:bookmarkEnd w:id="84"/>
    </w:p>
    <w:p>
      <w:pPr>
        <w:rPr>
          <w:rFonts w:hint="default" w:ascii="Times New Roman" w:hAnsi="Times New Roman" w:cs="Times New Roman"/>
          <w:color w:val="0000FF"/>
          <w:highlight w:val="none"/>
          <w:lang w:val="en-US" w:eastAsia="zh-CN"/>
        </w:rPr>
      </w:pPr>
      <w:r>
        <w:rPr>
          <w:rFonts w:hint="default" w:ascii="Times New Roman" w:hAnsi="Times New Roman" w:cs="Times New Roman"/>
          <w:color w:val="auto"/>
          <w:highlight w:val="none"/>
          <w:lang w:val="en-US" w:eastAsia="zh-CN"/>
        </w:rPr>
        <w:t>深化党的创新理论学习和宣传教育，坚持不懈用习近平新时代中国特色社会主义思想凝心铸魂，把学习成效转化为推动经济社会发展的生动实践。以社会主义核心价值观引领文化建设，发挥文化养心志、育情操的作用，涵养各族群众昂扬奋发的精神气质。弘扬诚信文化、廉洁文化。推进理想信念教育常态化制度化，用好红色资源、赓续红色血脉，大力开展爱国主义和革命传统教育，加强未成年人思想道德建设。统筹推进城乡精神文明建设，加强家庭家教家风建设，深化移风易俗，标本兼治陈规陋习，倡树文明新风。</w:t>
      </w:r>
    </w:p>
    <w:p>
      <w:pPr>
        <w:pStyle w:val="3"/>
        <w:bidi w:val="0"/>
        <w:rPr>
          <w:rFonts w:hint="default" w:ascii="Times New Roman" w:hAnsi="Times New Roman" w:cs="Times New Roman"/>
          <w:lang w:val="en-US" w:eastAsia="zh-CN"/>
        </w:rPr>
      </w:pPr>
      <w:bookmarkStart w:id="85" w:name="_Toc21290"/>
      <w:r>
        <w:rPr>
          <w:rFonts w:hint="default" w:ascii="Times New Roman" w:hAnsi="Times New Roman" w:cs="Times New Roman"/>
          <w:lang w:val="en-US" w:eastAsia="zh-CN"/>
        </w:rPr>
        <w:t>完善公共文化服务体系建设</w:t>
      </w:r>
      <w:bookmarkEnd w:id="85"/>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健全公共文化服务设施。</w:t>
      </w:r>
      <w:r>
        <w:rPr>
          <w:rFonts w:hint="default" w:ascii="Times New Roman" w:hAnsi="Times New Roman" w:cs="Times New Roman"/>
          <w:color w:val="auto"/>
          <w:highlight w:val="none"/>
          <w:lang w:val="en-US" w:eastAsia="zh-CN"/>
        </w:rPr>
        <w:t>健全公共文化服务设施体系，打造城乡普惠均等的文化空间。推进县级文化馆、图书馆升级改造，优化功能布局与分馆配置标准，实施剧院改造项目，增设非遗传承工作室，为文艺活动、培训及</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泾源踏脚</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等非遗项目传承提供优质场地。提升乡镇综合文化站、村（社区）文化服务中心水平，整合新时代文明实践中心与农家书屋资源，充实设施器材与图书资料，实现标准化规范化运营。在县城三个社区各新建一处嵌入式社区文化活动中心。加快文物展厅数智化建设，运用数字技术展现泾源历史文化脉络，完善专业化讲解体系。推进行政村综合文化服务中心达标升级。广泛开展村晚等文体活动，丰富城乡群众精神文化生活。</w:t>
      </w:r>
      <w:r>
        <w:rPr>
          <w:rFonts w:hint="default" w:ascii="Times New Roman" w:hAnsi="Times New Roman" w:eastAsia="仿宋_GB2312" w:cs="Times New Roman"/>
          <w:b w:val="0"/>
          <w:bCs w:val="0"/>
          <w:color w:val="auto"/>
          <w:sz w:val="32"/>
          <w:highlight w:val="none"/>
          <w:lang w:val="en-US" w:eastAsia="zh-CN"/>
        </w:rPr>
        <w:t>深入挖掘</w:t>
      </w:r>
      <w:r>
        <w:rPr>
          <w:rFonts w:hint="default" w:ascii="Times New Roman" w:hAnsi="Times New Roman" w:cs="Times New Roman"/>
          <w:b w:val="0"/>
          <w:bCs w:val="0"/>
          <w:color w:val="auto"/>
          <w:sz w:val="32"/>
          <w:highlight w:val="none"/>
          <w:lang w:val="en-US" w:eastAsia="zh-CN"/>
        </w:rPr>
        <w:t>泾源</w:t>
      </w:r>
      <w:r>
        <w:rPr>
          <w:rFonts w:hint="default" w:ascii="Times New Roman" w:hAnsi="Times New Roman" w:eastAsia="仿宋_GB2312" w:cs="Times New Roman"/>
          <w:b w:val="0"/>
          <w:bCs w:val="0"/>
          <w:color w:val="auto"/>
          <w:sz w:val="32"/>
          <w:highlight w:val="none"/>
          <w:lang w:val="en-US" w:eastAsia="zh-CN"/>
        </w:rPr>
        <w:t>特色文化时代内涵，繁荣互联网条件下新大众文艺，推出一批反映新时代新气象、讴歌人民群众新创造的精品力作</w:t>
      </w:r>
      <w:r>
        <w:rPr>
          <w:rFonts w:hint="default" w:ascii="Times New Roman" w:hAnsi="Times New Roman" w:cs="Times New Roman"/>
          <w:b w:val="0"/>
          <w:bCs w:val="0"/>
          <w:color w:val="auto"/>
          <w:sz w:val="32"/>
          <w:highlight w:val="none"/>
          <w:lang w:val="en-US" w:eastAsia="zh-CN"/>
        </w:rPr>
        <w:t>。</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提升公共文化服务效能。</w:t>
      </w:r>
      <w:r>
        <w:rPr>
          <w:rFonts w:hint="default" w:ascii="Times New Roman" w:hAnsi="Times New Roman" w:cs="Times New Roman"/>
          <w:b w:val="0"/>
          <w:bCs w:val="0"/>
          <w:color w:val="auto"/>
          <w:highlight w:val="none"/>
          <w:lang w:val="en-US" w:eastAsia="zh-CN"/>
        </w:rPr>
        <w:t>建立</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订单式</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菜单式</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服务机制，精准对接不同群体需求，开展个性化文化活动与全民艺术普及培训，推动优质资源直达基层。加大数字文化投入，建设涵盖花儿、踏脚、社火等非遗及龙文化的地方特色数字资源库，整合一站式服务功能并优化移动端适配，方便群众随时获取文化服务。</w:t>
      </w:r>
      <w:r>
        <w:rPr>
          <w:rFonts w:hint="default" w:ascii="Times New Roman" w:hAnsi="Times New Roman" w:cs="Times New Roman"/>
          <w:color w:val="auto"/>
          <w:highlight w:val="none"/>
          <w:lang w:val="en-US" w:eastAsia="zh-CN"/>
        </w:rPr>
        <w:t>推动基层设施数字化转型，配备电子阅览、多媒体设备，对接</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泾源文化云</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平台，构建线上线下联动服务网络，同步完善错时开放机制，提升服务普惠性与科技感。</w:t>
      </w:r>
      <w:r>
        <w:rPr>
          <w:rFonts w:hint="default" w:ascii="Times New Roman" w:hAnsi="Times New Roman" w:cs="Times New Roman"/>
          <w:b w:val="0"/>
          <w:bCs w:val="0"/>
          <w:color w:val="auto"/>
          <w:highlight w:val="none"/>
          <w:lang w:val="en-US" w:eastAsia="zh-CN"/>
        </w:rPr>
        <w:t>培育基层文艺骨干与志愿者队伍，引入社会力量参与服务供给，促进公共文化与文旅、教育深度融合，全面满足群众多样化、高品质文化需求。</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促进文化均衡发展。</w:t>
      </w:r>
      <w:r>
        <w:rPr>
          <w:rFonts w:hint="default" w:ascii="Times New Roman" w:hAnsi="Times New Roman" w:cs="Times New Roman"/>
          <w:color w:val="auto"/>
          <w:highlight w:val="none"/>
          <w:lang w:val="en-US" w:eastAsia="zh-CN"/>
        </w:rPr>
        <w:t>扶持群众自乐班、文化大院发展，组织文化志愿者开展基层志愿服务，聚焦残疾人、留守儿童等群体提供精准文化辅导，保障特殊群体基本文化权益。加强区域文化交流与文旅融合，引进外地优秀文化资源，推动本土特色文化走出去，拓展</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线上+线下</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传播渠道，促进区域资源共享，持续提升泾源文化影响力与美誉度。</w:t>
      </w:r>
    </w:p>
    <w:p>
      <w:pPr>
        <w:pStyle w:val="3"/>
        <w:bidi w:val="0"/>
        <w:rPr>
          <w:rFonts w:hint="default" w:ascii="Times New Roman" w:hAnsi="Times New Roman" w:cs="Times New Roman"/>
          <w:lang w:val="en-US" w:eastAsia="zh-CN"/>
        </w:rPr>
      </w:pPr>
      <w:bookmarkStart w:id="86" w:name="_Toc1621"/>
      <w:r>
        <w:rPr>
          <w:rFonts w:hint="default" w:ascii="Times New Roman" w:hAnsi="Times New Roman" w:cs="Times New Roman"/>
          <w:lang w:val="en-US" w:eastAsia="zh-CN"/>
        </w:rPr>
        <w:t>加强文化遗产保护传承</w:t>
      </w:r>
      <w:bookmarkEnd w:id="86"/>
    </w:p>
    <w:p>
      <w:pPr>
        <w:bidi w:val="0"/>
        <w:rPr>
          <w:rFonts w:hint="default" w:ascii="Times New Roman" w:hAnsi="Times New Roman" w:eastAsia="仿宋_GB2312"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加强文物保护利用。</w:t>
      </w:r>
      <w:r>
        <w:rPr>
          <w:rFonts w:hint="default" w:ascii="Times New Roman" w:hAnsi="Times New Roman" w:eastAsia="仿宋_GB2312" w:cs="Times New Roman"/>
          <w:color w:val="auto"/>
          <w:highlight w:val="none"/>
          <w:lang w:val="en-US" w:eastAsia="zh-CN"/>
        </w:rPr>
        <w:t>实施文物库房储藏环境提升工程，</w:t>
      </w:r>
      <w:r>
        <w:rPr>
          <w:rFonts w:hint="default" w:ascii="Times New Roman" w:hAnsi="Times New Roman" w:cs="Times New Roman"/>
          <w:color w:val="auto"/>
          <w:highlight w:val="none"/>
          <w:lang w:val="en-US" w:eastAsia="zh-CN"/>
        </w:rPr>
        <w:t>建设</w:t>
      </w:r>
      <w:r>
        <w:rPr>
          <w:rFonts w:hint="default" w:ascii="Times New Roman" w:hAnsi="Times New Roman" w:eastAsia="仿宋_GB2312" w:cs="Times New Roman"/>
          <w:color w:val="auto"/>
          <w:highlight w:val="none"/>
          <w:lang w:val="en-US" w:eastAsia="zh-CN"/>
        </w:rPr>
        <w:t>历史文化类博物馆。加大不可移动文物保护修缮力度，建设</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回中宫</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遗址公园</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围绕蒿店至瓦亭段文化遗存线性分布趋势，深挖泾源县作为丝绸之路东段北道重要节点，策划</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文物+旅游</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精品线路，培育泾源独有文物</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名片</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 xml:space="preserve">。严厉打击文物违法犯罪行为，全面落实文物安全主体责任和监管责任，加强文物安全风险评估与隐患排查整治，提升安防水平。 </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强化非遗保护传承。</w:t>
      </w:r>
      <w:r>
        <w:rPr>
          <w:rFonts w:hint="default" w:ascii="Times New Roman" w:hAnsi="Times New Roman" w:eastAsia="仿宋_GB2312" w:cs="Times New Roman"/>
          <w:color w:val="auto"/>
          <w:highlight w:val="none"/>
          <w:lang w:val="en-US" w:eastAsia="zh-CN"/>
        </w:rPr>
        <w:t>实施非物质文化遗产传承发展工程，挖掘非遗代表性项目，完善</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四级</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非遗名录保护体系。加强非遗传承人队伍建设，增强传承能力和创新意识。培育、扶持非遗工坊，开发非遗文创产品，打造</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泾源非遗文创</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产品</w:t>
      </w:r>
      <w:r>
        <w:rPr>
          <w:rFonts w:hint="default" w:ascii="Times New Roman" w:hAnsi="Times New Roman" w:cs="Times New Roman"/>
          <w:color w:val="auto"/>
          <w:highlight w:val="none"/>
          <w:lang w:val="en-US" w:eastAsia="zh-CN"/>
        </w:rPr>
        <w:t>IP。</w:t>
      </w:r>
      <w:r>
        <w:rPr>
          <w:rFonts w:hint="default" w:ascii="Times New Roman" w:hAnsi="Times New Roman" w:eastAsia="仿宋_GB2312" w:cs="Times New Roman"/>
          <w:color w:val="auto"/>
          <w:highlight w:val="none"/>
          <w:lang w:val="en-US" w:eastAsia="zh-CN"/>
        </w:rPr>
        <w:t>深化</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在宁夏</w:t>
      </w:r>
      <w:r>
        <w:rPr>
          <w:rFonts w:hint="default"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非遗过大年</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品牌活动，开展非遗</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进校园</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进景区</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上餐桌</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活动，推进非遗</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产业化</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发展。提高非遗数字化保护水平，建立完整的非遗代表性项目名录、非遗传承人数据库，促进非遗融入现代生活。</w:t>
      </w:r>
    </w:p>
    <w:p>
      <w:pPr>
        <w:pStyle w:val="3"/>
        <w:bidi w:val="0"/>
        <w:rPr>
          <w:rFonts w:hint="default" w:ascii="Times New Roman" w:hAnsi="Times New Roman" w:cs="Times New Roman"/>
          <w:lang w:val="en-US" w:eastAsia="zh-CN"/>
        </w:rPr>
      </w:pPr>
      <w:bookmarkStart w:id="87" w:name="_Toc27611"/>
      <w:r>
        <w:rPr>
          <w:rFonts w:hint="default" w:ascii="Times New Roman" w:hAnsi="Times New Roman" w:cs="Times New Roman"/>
          <w:lang w:val="en-US" w:eastAsia="zh-CN"/>
        </w:rPr>
        <w:t>推动文化体育事业繁荣发展</w:t>
      </w:r>
      <w:bookmarkEnd w:id="87"/>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提升文化事业发展水平。</w:t>
      </w:r>
      <w:r>
        <w:rPr>
          <w:rFonts w:hint="default" w:ascii="Times New Roman" w:hAnsi="Times New Roman" w:cs="Times New Roman"/>
          <w:b w:val="0"/>
          <w:bCs w:val="0"/>
          <w:color w:val="auto"/>
          <w:highlight w:val="none"/>
          <w:lang w:val="en-US" w:eastAsia="zh-CN"/>
        </w:rPr>
        <w:t>成立泾源县文艺评论家协会，加强文艺创作引导，提升文艺作品思想内涵和艺术水平。强化文化人才队伍建设，完善文艺创作扶持激励机制，推动泾河源头生态文学成为</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西海固文学</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特色板块。持续举办品牌文化活动，推进书香泾源建设，打造具有地方特色的文化活动品牌。充分发挥主流媒体主渠道作用，加强与中央驻宁及区市主流媒体通联，培育自媒体和</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新网红</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队伍。创新策划主题宣传栏目，增强泾源文化的传播力和感染力</w:t>
      </w:r>
      <w:r>
        <w:rPr>
          <w:rFonts w:hint="default" w:ascii="Times New Roman" w:hAnsi="Times New Roman" w:cs="Times New Roman"/>
          <w:color w:val="auto"/>
          <w:highlight w:val="none"/>
          <w:lang w:val="en-US" w:eastAsia="zh-CN"/>
        </w:rPr>
        <w:t>。</w:t>
      </w:r>
    </w:p>
    <w:p>
      <w:pPr>
        <w:bidi w:val="0"/>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楷体" w:cs="Times New Roman"/>
          <w:b w:val="0"/>
          <w:bCs w:val="0"/>
          <w:highlight w:val="none"/>
          <w:lang w:val="en-US" w:eastAsia="zh-CN"/>
        </w:rPr>
        <w:t>加强体育事业发展。</w:t>
      </w:r>
      <w:r>
        <w:rPr>
          <w:rFonts w:hint="default" w:ascii="Times New Roman" w:hAnsi="Times New Roman" w:cs="Times New Roman"/>
          <w:color w:val="auto"/>
          <w:highlight w:val="none"/>
        </w:rPr>
        <w:t>以社区嵌入式场地为重点，补齐城乡场地设施短板，</w:t>
      </w:r>
      <w:r>
        <w:rPr>
          <w:rFonts w:hint="default" w:ascii="Times New Roman" w:hAnsi="Times New Roman" w:cs="Times New Roman"/>
          <w:color w:val="auto"/>
          <w:highlight w:val="none"/>
          <w:lang w:val="en-US" w:eastAsia="zh-CN"/>
        </w:rPr>
        <w:t>建设完善</w:t>
      </w:r>
      <w:r>
        <w:rPr>
          <w:rFonts w:hint="default" w:ascii="Times New Roman" w:hAnsi="Times New Roman" w:cs="Times New Roman"/>
          <w:color w:val="auto"/>
          <w:highlight w:val="none"/>
        </w:rPr>
        <w:t>全民健身中心、体育公园等</w:t>
      </w:r>
      <w:r>
        <w:rPr>
          <w:rFonts w:hint="default" w:ascii="Times New Roman" w:hAnsi="Times New Roman" w:cs="Times New Roman"/>
          <w:color w:val="auto"/>
          <w:highlight w:val="none"/>
          <w:lang w:val="en-US" w:eastAsia="zh-CN"/>
        </w:rPr>
        <w:t>周边</w:t>
      </w:r>
      <w:r>
        <w:rPr>
          <w:rFonts w:hint="default" w:ascii="Times New Roman" w:hAnsi="Times New Roman" w:cs="Times New Roman"/>
          <w:color w:val="auto"/>
          <w:highlight w:val="none"/>
        </w:rPr>
        <w:t>设施，打造城市社区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10分钟健身圈</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推进智慧体育工程，开展</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科学健身指导走基层</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活动，推广</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运动促进健康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理念。鼓励乡镇（街道）举办群众赛事，办好品牌活动，普及篮球、足球等大众项目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强化学校体育</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z w:val="32"/>
          <w:highlight w:val="none"/>
          <w:lang w:val="en-US" w:eastAsia="zh-CN"/>
        </w:rPr>
        <w:t>打造</w:t>
      </w:r>
      <w:r>
        <w:rPr>
          <w:rFonts w:hint="eastAsia"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一校一品</w:t>
      </w:r>
      <w:r>
        <w:rPr>
          <w:rFonts w:hint="eastAsia" w:ascii="Times New Roman" w:hAnsi="Times New Roman" w:cs="Times New Roman"/>
          <w:color w:val="auto"/>
          <w:sz w:val="32"/>
          <w:highlight w:val="none"/>
          <w:lang w:val="en-US" w:eastAsia="zh-CN"/>
        </w:rPr>
        <w:t>”</w:t>
      </w:r>
      <w:r>
        <w:rPr>
          <w:rFonts w:hint="default" w:ascii="Times New Roman" w:hAnsi="Times New Roman" w:eastAsia="仿宋_GB2312" w:cs="Times New Roman"/>
          <w:color w:val="auto"/>
          <w:sz w:val="32"/>
          <w:highlight w:val="none"/>
          <w:lang w:val="en-US" w:eastAsia="zh-CN"/>
        </w:rPr>
        <w:t>体育特色学校，积极开展校内外体育活动、阳光体育活动、冬夏令营活动及青少年体育俱乐部活动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实施老弱病残等群体健康关爱计划，增加适配设施与赛事供给。依托媒体开设线上线下健身大讲堂，推动体卫融合，普及科学健身知识，全面提升全民健身服务水平。</w:t>
      </w:r>
      <w:r>
        <w:rPr>
          <w:rFonts w:hint="default" w:ascii="Times New Roman" w:hAnsi="Times New Roman" w:cs="Times New Roman"/>
          <w:b w:val="0"/>
          <w:bCs w:val="0"/>
          <w:color w:val="auto"/>
          <w:sz w:val="32"/>
          <w:highlight w:val="none"/>
          <w:lang w:val="en-US" w:eastAsia="zh-CN"/>
        </w:rPr>
        <w:t>提高体育赛事承办能力</w:t>
      </w:r>
      <w:r>
        <w:rPr>
          <w:rFonts w:hint="default" w:ascii="Times New Roman" w:hAnsi="Times New Roman" w:eastAsia="仿宋_GB2312" w:cs="Times New Roman"/>
          <w:b w:val="0"/>
          <w:bCs w:val="0"/>
          <w:color w:val="auto"/>
          <w:sz w:val="32"/>
          <w:highlight w:val="none"/>
          <w:lang w:val="en-US" w:eastAsia="zh-CN"/>
        </w:rPr>
        <w:t>，积极承办全国性、区域性体育赛事，充分发挥</w:t>
      </w:r>
      <w:r>
        <w:rPr>
          <w:rFonts w:hint="eastAsia" w:ascii="Times New Roman" w:hAnsi="Times New Roman" w:cs="Times New Roman"/>
          <w:b w:val="0"/>
          <w:bCs w:val="0"/>
          <w:color w:val="auto"/>
          <w:sz w:val="32"/>
          <w:highlight w:val="none"/>
          <w:lang w:val="en-US" w:eastAsia="zh-CN"/>
        </w:rPr>
        <w:t>“</w:t>
      </w:r>
      <w:r>
        <w:rPr>
          <w:rFonts w:hint="default" w:ascii="Times New Roman" w:hAnsi="Times New Roman" w:eastAsia="仿宋_GB2312" w:cs="Times New Roman"/>
          <w:b w:val="0"/>
          <w:bCs w:val="0"/>
          <w:color w:val="auto"/>
          <w:sz w:val="32"/>
          <w:highlight w:val="none"/>
          <w:lang w:val="en-US" w:eastAsia="zh-CN"/>
        </w:rPr>
        <w:t>体育+旅游</w:t>
      </w:r>
      <w:r>
        <w:rPr>
          <w:rFonts w:hint="eastAsia" w:ascii="Times New Roman" w:hAnsi="Times New Roman" w:cs="Times New Roman"/>
          <w:b w:val="0"/>
          <w:bCs w:val="0"/>
          <w:color w:val="auto"/>
          <w:sz w:val="32"/>
          <w:highlight w:val="none"/>
          <w:lang w:val="en-US" w:eastAsia="zh-CN"/>
        </w:rPr>
        <w:t>”</w:t>
      </w:r>
      <w:r>
        <w:rPr>
          <w:rFonts w:hint="default" w:ascii="Times New Roman" w:hAnsi="Times New Roman" w:eastAsia="仿宋_GB2312" w:cs="Times New Roman"/>
          <w:b w:val="0"/>
          <w:bCs w:val="0"/>
          <w:color w:val="auto"/>
          <w:sz w:val="32"/>
          <w:highlight w:val="none"/>
          <w:lang w:val="en-US" w:eastAsia="zh-CN"/>
        </w:rPr>
        <w:t>综合效应。</w:t>
      </w:r>
    </w:p>
    <w:p>
      <w:pPr>
        <w:pStyle w:val="3"/>
        <w:bidi w:val="0"/>
        <w:rPr>
          <w:rFonts w:hint="default" w:ascii="Times New Roman" w:hAnsi="Times New Roman" w:cs="Times New Roman"/>
          <w:lang w:val="en-US" w:eastAsia="zh-CN"/>
        </w:rPr>
      </w:pPr>
      <w:bookmarkStart w:id="88" w:name="_Toc27429"/>
      <w:r>
        <w:rPr>
          <w:rFonts w:hint="default" w:ascii="Times New Roman" w:hAnsi="Times New Roman" w:cs="Times New Roman"/>
          <w:lang w:val="en-US" w:eastAsia="zh-CN"/>
        </w:rPr>
        <w:t>推进中华民族共同体建设</w:t>
      </w:r>
      <w:bookmarkEnd w:id="88"/>
    </w:p>
    <w:p>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坚持以铸牢中华民族共同体意识为主线，全面贯彻党的民族政策和宗教工作基本方针，赋予所有改革发展稳定彰显中华民族共同体意识的意义，促进各族群众共同团结奋斗、共同繁荣发展。</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构筑中华民族共有精神家园。</w:t>
      </w:r>
      <w:r>
        <w:rPr>
          <w:rFonts w:hint="default" w:ascii="Times New Roman" w:hAnsi="Times New Roman" w:cs="Times New Roman"/>
          <w:color w:val="auto"/>
          <w:highlight w:val="none"/>
          <w:lang w:val="en-US" w:eastAsia="zh-CN"/>
        </w:rPr>
        <w:t>加强党的理论和路线方针政策教育，深入实施党员干部培元固本、青少年夯基育苗、各族群众凝心聚魂、社科理论正本清源工程，讲好</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五堂精品课</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，加强</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五史</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五观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宣传教育，常态化开展感恩、认同、法治、文明</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四项教育</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，引导各族群众听党话、感党恩、跟党走。深入挖掘中华优秀传统文化中的</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铸牢</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元素。加强现代文明教育，开展文化、体育、宣讲、评选</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四个一</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活动，培养健康文明的思想观念、精神情趣、生活方式。</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推动各民族交往交流交融。</w:t>
      </w:r>
      <w:r>
        <w:rPr>
          <w:rFonts w:hint="default" w:ascii="Times New Roman" w:hAnsi="Times New Roman" w:cs="Times New Roman"/>
          <w:color w:val="auto"/>
          <w:highlight w:val="none"/>
          <w:lang w:val="en-US" w:eastAsia="zh-CN"/>
        </w:rPr>
        <w:t>围绕促进城乡融合发展，构建互嵌式社会结构和社区环境，推动各民族在空间、文化、经济、社会、心理上的全方位嵌入。深入实施各族青少年交流计划、各族群众互嵌式发展计划、旅游促进各民族交往交流交融计划，有序推进各族群众双向流动融居。讲好民族团结进步泾源故事，深化民族团结进步创建，推动创建工作向多领域拓展。</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提升宗教事务治理法治化水平。</w:t>
      </w:r>
      <w:r>
        <w:rPr>
          <w:rFonts w:hint="default" w:ascii="Times New Roman" w:hAnsi="Times New Roman" w:cs="Times New Roman"/>
          <w:color w:val="auto"/>
          <w:highlight w:val="none"/>
          <w:lang w:val="en-US" w:eastAsia="zh-CN"/>
        </w:rPr>
        <w:t>坚持我国宗教中国化方向，法治化、系统化、精准化治理宗教事务，保护合法、制止非法、遏制极端、抵御渗透、打击犯罪，积极引导宗教与社会主义社会相适应。加强党员干部、共青团员、青少年思想教育。加强对宗教界思想政治引领，增强国家意识、公民意识、法治意识。加强信教群众教育，引导信教群众爱国爱教、正信正行，发展生产、增收致富。依法加强宗教活动场所规范化管理，依法加强互联网宗教事务治理。</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专栏18  文化体育事业重点工程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1. 公共文化服务完善项目：推进博物馆暨非遗展示馆提升改造、基层文化阵地综合服务效能提升、剧院改造（文化馆升级）提升项目、文化馆总馆及分馆制建设等促进公共文化服务设施整体提升等项目建设。</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2. 文化遗产保护项目：实施秦始皇回中宫遗址建设、萧关及瓦亭古城保护修缮工程、泾水文化博物馆建设、文物保护提升等项目，建立文物保护基地，推进国家级非遗传承保护等深化文化内涵挖掘项目建设。</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3. 文化事业发展项目：推进文创产品设计生产、</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山水泾源·魅力文创</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文艺精品创作与文创产品研发融合等项目建设。</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cs="Times New Roman"/>
                <w:color w:val="auto"/>
                <w:sz w:val="24"/>
                <w:szCs w:val="24"/>
                <w:highlight w:val="none"/>
                <w:vertAlign w:val="baseline"/>
                <w:lang w:val="en-US" w:eastAsia="zh-CN"/>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4. 体育事业发展项目：实施全民健身中心改扩建、运动公园、智慧体育健身工程等项目，推进村级健身广场提档升级、乡镇全民健身中心工程等项目建设；举办群众体育赛事活动、品牌赛事活动，打造六盘山国家亚高原滑雪训练基地，建设滑轮训练基地、户外公共体育服务设施等项目；推进体育运动损伤康复中心、国民体质监测中心等服务提升项目建设。</w:t>
            </w:r>
          </w:p>
        </w:tc>
      </w:tr>
    </w:tbl>
    <w:p>
      <w:pPr>
        <w:pageBreakBefore w:val="0"/>
        <w:widowControl w:val="0"/>
        <w:kinsoku/>
        <w:wordWrap/>
        <w:overflowPunct/>
        <w:topLinePunct w:val="0"/>
        <w:bidi w:val="0"/>
        <w:adjustRightInd/>
        <w:spacing w:line="560" w:lineRule="exact"/>
        <w:ind w:left="0" w:leftChars="0" w:firstLine="0" w:firstLineChars="0"/>
        <w:textAlignment w:val="auto"/>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89" w:name="_Toc5859"/>
      <w:r>
        <w:rPr>
          <w:rFonts w:hint="default" w:ascii="Times New Roman" w:hAnsi="Times New Roman" w:cs="Times New Roman"/>
          <w:color w:val="auto"/>
          <w:highlight w:val="none"/>
          <w:lang w:val="en-US" w:eastAsia="zh-CN"/>
        </w:rPr>
        <w:t>坚持人民至上 稳步提升人民生活品质</w:t>
      </w:r>
      <w:bookmarkEnd w:id="89"/>
    </w:p>
    <w:p>
      <w:pPr>
        <w:pageBreakBefore w:val="0"/>
        <w:widowControl w:val="0"/>
        <w:kinsoku/>
        <w:wordWrap/>
        <w:overflowPunct/>
        <w:topLinePunct w:val="0"/>
        <w:bidi w:val="0"/>
        <w:adjustRightIn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tl w:val="0"/>
          <w:lang w:val="en-US" w:eastAsia="zh-CN"/>
        </w:rPr>
        <w:t>坚持把实现人民对美好生活的向往作为工作的出发点和落脚点，尽力而为、量力而行，加强普惠性、基础性、兜底性民生建设，不断提高人民群众生活品质。</w:t>
      </w:r>
    </w:p>
    <w:p>
      <w:pPr>
        <w:pStyle w:val="3"/>
        <w:bidi w:val="0"/>
        <w:rPr>
          <w:rFonts w:hint="default" w:ascii="Times New Roman" w:hAnsi="Times New Roman" w:cs="Times New Roman"/>
          <w:lang w:val="en-US" w:eastAsia="zh-CN"/>
        </w:rPr>
      </w:pPr>
      <w:bookmarkStart w:id="90" w:name="_Toc11082"/>
      <w:r>
        <w:rPr>
          <w:rFonts w:hint="default" w:ascii="Times New Roman" w:hAnsi="Times New Roman" w:cs="Times New Roman"/>
          <w:lang w:val="en-US" w:eastAsia="zh-CN"/>
        </w:rPr>
        <w:t>促进高质量充分就业</w:t>
      </w:r>
      <w:bookmarkEnd w:id="90"/>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健全就业公共服务体系。</w:t>
      </w:r>
      <w:r>
        <w:rPr>
          <w:rFonts w:hint="default" w:ascii="Times New Roman" w:hAnsi="Times New Roman" w:eastAsia="仿宋_GB2312" w:cs="Times New Roman"/>
          <w:color w:val="auto"/>
          <w:highlight w:val="none"/>
          <w:rtl w:val="0"/>
          <w:lang w:val="en-US" w:eastAsia="zh-CN"/>
        </w:rPr>
        <w:t>深入实施就业优先战略，健全就业增收联动机制与县乡村三级公共就业服务体系，</w:t>
      </w:r>
      <w:r>
        <w:rPr>
          <w:rFonts w:hint="default" w:ascii="Times New Roman" w:hAnsi="Times New Roman" w:cs="Times New Roman"/>
          <w:color w:val="auto"/>
          <w:highlight w:val="none"/>
          <w:rtl w:val="0"/>
          <w:lang w:val="en-US" w:eastAsia="zh-CN"/>
        </w:rPr>
        <w:t>用好数字化就业</w:t>
      </w:r>
      <w:r>
        <w:rPr>
          <w:rFonts w:hint="default" w:ascii="Times New Roman" w:hAnsi="Times New Roman" w:eastAsia="仿宋_GB2312" w:cs="Times New Roman"/>
          <w:color w:val="auto"/>
          <w:highlight w:val="none"/>
          <w:rtl w:val="0"/>
          <w:lang w:val="en-US" w:eastAsia="zh-CN"/>
        </w:rPr>
        <w:t>平台，实现人岗精准匹配与家门口服务全覆盖。深挖肉牛养殖、冷凉果蔬、乡村文旅等特色产业潜力，依托以工代赈项目、帮扶车间构建</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产业吸附+项目吸纳</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多元就业模式，常态化开展访企拓岗，深化闽宁劳务协作，通过</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点对点</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包车包机输送等方式推动产业与就业协同发展。实施</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技能</w:t>
      </w:r>
      <w:r>
        <w:rPr>
          <w:rFonts w:hint="default" w:ascii="Times New Roman" w:hAnsi="Times New Roman" w:cs="Times New Roman"/>
          <w:color w:val="auto"/>
          <w:highlight w:val="none"/>
          <w:rtl w:val="0"/>
          <w:lang w:val="en-US" w:eastAsia="zh-CN"/>
        </w:rPr>
        <w:t>泾源</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专项行动，推行</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订单式、定岗式、定向式</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培训，</w:t>
      </w:r>
      <w:r>
        <w:rPr>
          <w:rFonts w:hint="default" w:ascii="Times New Roman" w:hAnsi="Times New Roman" w:cs="Times New Roman"/>
          <w:color w:val="auto"/>
          <w:highlight w:val="none"/>
          <w:rtl w:val="0"/>
          <w:lang w:val="en-US" w:eastAsia="zh-CN"/>
        </w:rPr>
        <w:t>培育泾河织女、泾源巧媳妇、泾源名厨等劳务品牌，</w:t>
      </w:r>
      <w:r>
        <w:rPr>
          <w:rFonts w:hint="default" w:ascii="Times New Roman" w:hAnsi="Times New Roman" w:eastAsia="仿宋_GB2312" w:cs="Times New Roman"/>
          <w:color w:val="auto"/>
          <w:highlight w:val="none"/>
          <w:rtl w:val="0"/>
          <w:lang w:val="en-US" w:eastAsia="zh-CN"/>
        </w:rPr>
        <w:t>重点</w:t>
      </w:r>
      <w:r>
        <w:rPr>
          <w:rFonts w:hint="default" w:ascii="Times New Roman" w:hAnsi="Times New Roman" w:cs="Times New Roman"/>
          <w:color w:val="auto"/>
          <w:highlight w:val="none"/>
          <w:rtl w:val="0"/>
          <w:lang w:val="en-US" w:eastAsia="zh-CN"/>
        </w:rPr>
        <w:t>提升</w:t>
      </w:r>
      <w:r>
        <w:rPr>
          <w:rFonts w:hint="default" w:ascii="Times New Roman" w:hAnsi="Times New Roman" w:eastAsia="仿宋_GB2312" w:cs="Times New Roman"/>
          <w:color w:val="auto"/>
          <w:highlight w:val="none"/>
          <w:rtl w:val="0"/>
          <w:lang w:val="en-US" w:eastAsia="zh-CN"/>
        </w:rPr>
        <w:t>乡村旅游、特色种养</w:t>
      </w:r>
      <w:r>
        <w:rPr>
          <w:rFonts w:hint="default" w:ascii="Times New Roman" w:hAnsi="Times New Roman" w:cs="Times New Roman"/>
          <w:color w:val="auto"/>
          <w:highlight w:val="none"/>
          <w:rtl w:val="0"/>
          <w:lang w:val="en-US" w:eastAsia="zh-CN"/>
        </w:rPr>
        <w:t>、美食烹饪</w:t>
      </w:r>
      <w:r>
        <w:rPr>
          <w:rFonts w:hint="default" w:ascii="Times New Roman" w:hAnsi="Times New Roman" w:eastAsia="仿宋_GB2312" w:cs="Times New Roman"/>
          <w:color w:val="auto"/>
          <w:highlight w:val="none"/>
          <w:rtl w:val="0"/>
          <w:lang w:val="en-US" w:eastAsia="zh-CN"/>
        </w:rPr>
        <w:t>等实用技能，建强劳务经纪人队伍与县级劳务总平台，深化有组织、定向化、技能型劳务输出，稳定脱贫人口务工就业规模。</w:t>
      </w:r>
    </w:p>
    <w:p>
      <w:pPr>
        <w:bidi w:val="0"/>
        <w:rPr>
          <w:rFonts w:hint="default" w:ascii="Times New Roman" w:hAnsi="Times New Roman" w:eastAsia="仿宋_GB2312" w:cs="Times New Roman"/>
          <w:color w:val="auto"/>
          <w:highlight w:val="none"/>
          <w:rtl w:val="0"/>
          <w:lang w:val="en-US" w:eastAsia="zh-CN"/>
        </w:rPr>
      </w:pPr>
      <w:r>
        <w:rPr>
          <w:rFonts w:hint="default" w:ascii="Times New Roman" w:hAnsi="Times New Roman" w:eastAsia="楷体" w:cs="Times New Roman"/>
          <w:b w:val="0"/>
          <w:bCs w:val="0"/>
          <w:highlight w:val="none"/>
          <w:rtl w:val="0"/>
          <w:lang w:val="en-US" w:eastAsia="zh-CN"/>
        </w:rPr>
        <w:t>统筹促进重点群体就业。</w:t>
      </w:r>
      <w:r>
        <w:rPr>
          <w:rFonts w:hint="default" w:ascii="Times New Roman" w:hAnsi="Times New Roman" w:eastAsia="仿宋_GB2312" w:cs="Times New Roman"/>
          <w:color w:val="auto"/>
          <w:highlight w:val="none"/>
          <w:rtl w:val="0"/>
          <w:lang w:val="en-US" w:eastAsia="zh-CN"/>
        </w:rPr>
        <w:t>聚焦高校毕业生、农民工、退役军人等重点群体，落实实习见习、</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三支一扶</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等扶持政策，拓宽就业渠道，加强大龄农民工关爱帮扶与返乡就业创业支持。推进零工驿站标准化建设，推行</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企业点单、驿站派单、群众接单</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三单制服务，联动</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跨村联工</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模式助力残疾、大龄、妇女等困难群体就近灵活就业。用好用足公益性岗位，确保零就业家庭动态清零。全面落实创业担保贷款、税费减免等扶持政策，培育创业实体带动就业。健全</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基本保障+商业保险</w:t>
      </w:r>
      <w:r>
        <w:rPr>
          <w:rFonts w:hint="eastAsia" w:ascii="Times New Roman" w:hAnsi="Times New Roman" w:cs="Times New Roman"/>
          <w:color w:val="auto"/>
          <w:highlight w:val="none"/>
          <w:rtl w:val="0"/>
          <w:lang w:val="en-US" w:eastAsia="zh-CN"/>
        </w:rPr>
        <w:t>”</w:t>
      </w:r>
      <w:r>
        <w:rPr>
          <w:rFonts w:hint="default" w:ascii="Times New Roman" w:hAnsi="Times New Roman" w:eastAsia="仿宋_GB2312" w:cs="Times New Roman"/>
          <w:color w:val="auto"/>
          <w:highlight w:val="none"/>
          <w:rtl w:val="0"/>
          <w:lang w:val="en-US" w:eastAsia="zh-CN"/>
        </w:rPr>
        <w:t>双重机制，保障灵活就业人员权益，畅通维权渠道，构建和谐劳动关系。</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提高城乡居民收入。</w:t>
      </w:r>
      <w:r>
        <w:rPr>
          <w:rFonts w:hint="default" w:ascii="Times New Roman" w:hAnsi="Times New Roman" w:cs="Times New Roman"/>
          <w:b w:val="0"/>
          <w:bCs w:val="0"/>
          <w:color w:val="auto"/>
          <w:highlight w:val="none"/>
          <w:lang w:val="en-US" w:eastAsia="zh-CN"/>
        </w:rPr>
        <w:t>坚持按劳分配为主体、多种分配方式并存，提高居民收入在国民收入分配中的比重，提高劳动报酬在初次分配中的比重。完善劳动者工资决定、合理增长、支付保障和劳动关系协商协调机制，依法保障劳动者合法权益，促进劳动者多得、技高者多得、创新者多得。多渠道增加城乡居民财产性收入，</w:t>
      </w:r>
      <w:r>
        <w:rPr>
          <w:rFonts w:hint="default" w:ascii="Times New Roman" w:hAnsi="Times New Roman" w:cs="Times New Roman"/>
          <w:color w:val="auto"/>
          <w:highlight w:val="none"/>
          <w:lang w:val="en-US" w:eastAsia="zh-CN"/>
        </w:rPr>
        <w:t>激活农民财产增收潜能，盘活农村闲置宅基地和农房资源，提升农民土地租金收入和宅基地房屋资产性收入</w:t>
      </w:r>
      <w:r>
        <w:rPr>
          <w:rFonts w:hint="default" w:ascii="Times New Roman" w:hAnsi="Times New Roman" w:cs="Times New Roman"/>
          <w:b w:val="0"/>
          <w:bCs w:val="0"/>
          <w:color w:val="auto"/>
          <w:highlight w:val="none"/>
          <w:lang w:val="en-US" w:eastAsia="zh-CN"/>
        </w:rPr>
        <w:t>。实施城乡居民增收计划，强化产业升级富民、就业挖潜扩容、政策兜底提标、农村改革赋能，多渠道增加财产性收入，加大低收入群体扶持力度，逐步缩小区域、城乡、群体收入差距。</w:t>
      </w:r>
      <w:r>
        <w:rPr>
          <w:rFonts w:hint="default" w:ascii="Times New Roman" w:hAnsi="Times New Roman" w:cs="Times New Roman"/>
          <w:color w:val="auto"/>
          <w:highlight w:val="none"/>
          <w:lang w:val="en-US" w:eastAsia="zh-CN"/>
        </w:rPr>
        <w:t>强化农民转移性收入保障，完善对农民直接补贴政策，健全生产者补贴制度，多采用示范引导、以奖代补等方式激发引导农民内生动力</w:t>
      </w:r>
      <w:r>
        <w:rPr>
          <w:rFonts w:hint="default" w:ascii="Times New Roman" w:hAnsi="Times New Roman" w:cs="Times New Roman"/>
          <w:b w:val="0"/>
          <w:bCs w:val="0"/>
          <w:color w:val="auto"/>
          <w:highlight w:val="none"/>
          <w:lang w:val="en-US" w:eastAsia="zh-CN"/>
        </w:rPr>
        <w:t>。</w:t>
      </w:r>
    </w:p>
    <w:p>
      <w:pPr>
        <w:pStyle w:val="3"/>
        <w:bidi w:val="0"/>
        <w:rPr>
          <w:rFonts w:hint="default" w:ascii="Times New Roman" w:hAnsi="Times New Roman" w:cs="Times New Roman"/>
          <w:lang w:val="en-US" w:eastAsia="zh-CN"/>
        </w:rPr>
      </w:pPr>
      <w:bookmarkStart w:id="91" w:name="_Toc10720"/>
      <w:r>
        <w:rPr>
          <w:rFonts w:hint="default" w:ascii="Times New Roman" w:hAnsi="Times New Roman" w:cs="Times New Roman"/>
          <w:lang w:val="en-US" w:eastAsia="zh-CN"/>
        </w:rPr>
        <w:t>办好人民满意教育</w:t>
      </w:r>
      <w:bookmarkEnd w:id="91"/>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健全与人口变化相适应、与城乡融合发展相协调的教育资源配置机制，优化教育资源分布、提升教育基础水平，提高教育教学质量，稳步办好人民满意教育。</w:t>
      </w:r>
    </w:p>
    <w:p>
      <w:pPr>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优化教育资源分布。</w:t>
      </w:r>
      <w:r>
        <w:rPr>
          <w:rFonts w:hint="default" w:ascii="Times New Roman" w:hAnsi="Times New Roman" w:cs="Times New Roman"/>
          <w:color w:val="auto"/>
          <w:highlight w:val="none"/>
          <w:lang w:val="en-US" w:eastAsia="zh-CN"/>
        </w:rPr>
        <w:t>分年度推进全县中小学布局优化调整，最大限度实现资源高效整合。优化教师队伍配置，坚持组织安排和个人意愿相结合原则，稳妥推动教师进城任教一批、随生转校一批、转岗任职一批。通过深化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县管校聘</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改革，引导和选拔一批有条件、有意愿的教师获得紧缺学科或更高学段教师资格。加强寄宿制学校教职工配备，配备低年级寄宿学生生活指导教师，补充心理健康教师、卫生保健人员和宿管人员，保障学生在校学习、生活起居、心理疏导等工作正常开展。不断优化劳动教育、思政课、科学、音乐、体育、美术、英语等专业课教师结构，为提高教育教学质量奠定基础。健全学校家庭社会协同育人机制，进一步加强中小学生心理健康工作，促进学生全面发展和阳光成长。</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提升教育基础水平。</w:t>
      </w:r>
      <w:r>
        <w:rPr>
          <w:rFonts w:hint="default" w:ascii="Times New Roman" w:hAnsi="Times New Roman" w:cs="Times New Roman"/>
          <w:color w:val="auto"/>
          <w:highlight w:val="none"/>
          <w:lang w:val="en-US" w:eastAsia="zh-CN"/>
        </w:rPr>
        <w:t>深入落实</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义务教育有保障</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基本政策，</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推进学前教育普及普惠发展</w:t>
      </w:r>
      <w:r>
        <w:rPr>
          <w:rFonts w:hint="default" w:ascii="Times New Roman" w:hAnsi="Times New Roman" w:cs="Times New Roman"/>
          <w:b w:val="0"/>
          <w:bC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全面实施学前免费教育，规范民办园办学行为。</w:t>
      </w:r>
      <w:r>
        <w:rPr>
          <w:rFonts w:hint="default" w:ascii="Times New Roman" w:hAnsi="Times New Roman" w:cs="Times New Roman"/>
          <w:color w:val="auto"/>
          <w:highlight w:val="none"/>
          <w:lang w:val="en-US" w:eastAsia="zh-CN"/>
        </w:rPr>
        <w:t>按照基本办学标准，改善校舍及附属设施，补齐教学仪器、音体美及信息化设备，满足开齐国家课程需要。健全学校标准化管理体系，全面改善寄宿制学校设施设备，为学生提供优质便利的学习和生活环境。完善义务教育质量监测体系，推进课程教学改革，通过结对帮扶、远程教研、课程共享等方式提升全县学校办学水平。</w:t>
      </w:r>
      <w:r>
        <w:rPr>
          <w:rFonts w:hint="default" w:ascii="Times New Roman" w:hAnsi="Times New Roman" w:eastAsia="仿宋_GB2312" w:cs="Times New Roman"/>
          <w:b w:val="0"/>
          <w:bCs w:val="0"/>
          <w:color w:val="auto"/>
          <w:spacing w:val="0"/>
          <w:kern w:val="2"/>
          <w:sz w:val="32"/>
          <w:szCs w:val="32"/>
          <w:highlight w:val="none"/>
          <w:lang w:val="en-US" w:eastAsia="zh-CN" w:bidi="ar"/>
        </w:rPr>
        <w:t>推动泾源职中转设为集职业技能培训基地、青少年研学基地、劳动教育基地和科学教育基地为一体的青少年活动中心，满足不同学生成才成长需求。</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提高教育教学质量。</w:t>
      </w:r>
      <w:r>
        <w:rPr>
          <w:rFonts w:hint="default" w:ascii="Times New Roman" w:hAnsi="Times New Roman" w:cs="Times New Roman"/>
          <w:color w:val="auto"/>
          <w:highlight w:val="none"/>
          <w:lang w:val="en-US" w:eastAsia="zh-CN"/>
        </w:rPr>
        <w:t>大力推进数字化赋能乡村教育质量提升，深化</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三个课堂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创新应用，推广数字教材、数字课程、数字教师、双师课堂，推动优质数字资源覆盖城乡。深入实施乡村教师走教支持计划，推动骨干教师在县域内和城乡间学校定期交流轮岗，促进师资优化配置。建好管好用好教育专网，强化网络安全，保障教育数字化转型中教育资源供给。推进中小学数字化赋能场景应用，破解学科教师结构性短缺。指导各学校依托智能研修教室常态化开展基于平台的数据精准教研、个性化教研活动，充分运用AI课堂教学行为分析数据，精准分析教师教学行为，推动教师课堂教学方式深度变革，提高教研工作数字化水平。</w:t>
      </w:r>
    </w:p>
    <w:p>
      <w:pPr>
        <w:pStyle w:val="3"/>
        <w:bidi w:val="0"/>
        <w:rPr>
          <w:rFonts w:hint="default" w:ascii="Times New Roman" w:hAnsi="Times New Roman" w:cs="Times New Roman"/>
          <w:lang w:val="en-US" w:eastAsia="zh-CN"/>
        </w:rPr>
      </w:pPr>
      <w:bookmarkStart w:id="92" w:name="_Toc12967"/>
      <w:r>
        <w:rPr>
          <w:rFonts w:hint="default" w:ascii="Times New Roman" w:hAnsi="Times New Roman" w:cs="Times New Roman"/>
          <w:lang w:val="en-US" w:eastAsia="zh-CN"/>
        </w:rPr>
        <w:t>推进健康泾源建设</w:t>
      </w:r>
      <w:bookmarkEnd w:id="92"/>
    </w:p>
    <w:p>
      <w:pP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积极推进县域内紧密型医共体实体化运行，强化信息化建设，优化卫生资源分布，实现</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一般病在市县解决，日常疾病在基层解决</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的目标要求。</w:t>
      </w:r>
    </w:p>
    <w:p>
      <w:pPr>
        <w:bidi w:val="0"/>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提升医疗服务水平。</w:t>
      </w:r>
      <w:r>
        <w:rPr>
          <w:rFonts w:hint="default" w:ascii="Times New Roman" w:hAnsi="Times New Roman" w:eastAsia="仿宋_GB2312" w:cs="Times New Roman"/>
          <w:b w:val="0"/>
          <w:bCs w:val="0"/>
          <w:color w:val="auto"/>
          <w:highlight w:val="none"/>
          <w:lang w:val="en-US" w:eastAsia="zh-CN"/>
        </w:rPr>
        <w:t>加强公立医院基础设施建设和设备配备，推进乡镇卫生院和社区卫生服务中心标准化建设，提升基层医疗卫生服务能力。完善突发公共卫生事件应急预案体系，</w:t>
      </w:r>
      <w:r>
        <w:rPr>
          <w:rFonts w:hint="default" w:ascii="Times New Roman" w:hAnsi="Times New Roman" w:eastAsia="仿宋_GB2312" w:cs="Times New Roman"/>
          <w:color w:val="auto"/>
          <w:spacing w:val="-6"/>
          <w:sz w:val="32"/>
          <w:szCs w:val="32"/>
          <w:highlight w:val="none"/>
          <w:lang w:val="en-US" w:eastAsia="zh" w:bidi="ar"/>
        </w:rPr>
        <w:t>完善传染病预警机制，提升传染病预警能力，</w:t>
      </w:r>
      <w:r>
        <w:rPr>
          <w:rFonts w:hint="default" w:ascii="Times New Roman" w:hAnsi="Times New Roman" w:eastAsia="仿宋_GB2312" w:cs="Times New Roman"/>
          <w:b w:val="0"/>
          <w:bCs w:val="0"/>
          <w:color w:val="auto"/>
          <w:highlight w:val="none"/>
          <w:lang w:val="en-US" w:eastAsia="zh-CN"/>
        </w:rPr>
        <w:t>落实传染病疫情监测、报告和处置制度。深化县域医共体建设，按照</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七统一</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要求，促进人员、资金、信息等要素有效配置和流动</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推进公立医院设备更新换代和病房改造，持续提升县医院、乡镇卫生院和村卫生室医疗服务水平。实施医疗健康总院</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互联网+医疗健康</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信息化建设项目。加大潜力人才培养，积极争取区市支持，增加规培生和定向生数量。提升医护人员培养质量与规模，扩大儿科、全科等短缺医师规模。加大健康人才培养培训力度。</w:t>
      </w:r>
      <w:r>
        <w:rPr>
          <w:rFonts w:hint="default" w:ascii="Times New Roman" w:hAnsi="Times New Roman" w:cs="Times New Roman"/>
          <w:b w:val="0"/>
          <w:bCs w:val="0"/>
          <w:color w:val="auto"/>
          <w:highlight w:val="none"/>
          <w:lang w:val="en-US" w:eastAsia="zh-CN"/>
        </w:rPr>
        <w:t>健全</w:t>
      </w:r>
      <w:r>
        <w:rPr>
          <w:rFonts w:hint="default" w:ascii="Times New Roman" w:hAnsi="Times New Roman" w:eastAsia="仿宋_GB2312" w:cs="Times New Roman"/>
          <w:b w:val="0"/>
          <w:bCs w:val="0"/>
          <w:color w:val="auto"/>
          <w:highlight w:val="none"/>
          <w:lang w:val="en-US" w:eastAsia="zh-CN"/>
        </w:rPr>
        <w:t>灵敏有度的医疗服务价格动态调整机制，形成对医务人员技术劳务的正向激励</w:t>
      </w:r>
      <w:r>
        <w:rPr>
          <w:rFonts w:hint="default" w:ascii="Times New Roman" w:hAnsi="Times New Roman" w:cs="Times New Roman"/>
          <w:b w:val="0"/>
          <w:bCs w:val="0"/>
          <w:color w:val="auto"/>
          <w:highlight w:val="none"/>
          <w:lang w:val="en-US" w:eastAsia="zh-CN"/>
        </w:rPr>
        <w:t>。</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提高医疗保障能力。</w:t>
      </w:r>
      <w:r>
        <w:rPr>
          <w:rFonts w:hint="default" w:ascii="Times New Roman" w:hAnsi="Times New Roman" w:eastAsia="仿宋_GB2312" w:cs="Times New Roman"/>
          <w:b w:val="0"/>
          <w:bCs w:val="0"/>
          <w:color w:val="auto"/>
          <w:highlight w:val="none"/>
          <w:lang w:val="en-US" w:eastAsia="zh-CN"/>
        </w:rPr>
        <w:t>健全基本医疗保险、大病保险、医疗救助三重制度保障功能，提高重特大疾病和多元医疗需求保障水平。加强对医保基金使用全过程监管，推进医保基金监管信息化建设，利用大数据、人工智能等技术手段，实现对医保基金使用的精准监管。加强医保基金监管队伍建设，提高监管能力和水平。推进医保经办服务标准化、规范化建设，简化办事流程，提高服务效率。加强医保信息化建设，实现医保业务</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网上办</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掌上办</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。推进异地就医直接结算，方便参保人员异地就医。加强医保政策宣传，提高参保人员对医保政策的知晓率和满意度。</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提升居民健康素养水平。</w:t>
      </w:r>
      <w:r>
        <w:rPr>
          <w:rFonts w:hint="default" w:ascii="Times New Roman" w:hAnsi="Times New Roman" w:cs="Times New Roman"/>
          <w:color w:val="auto"/>
          <w:highlight w:val="none"/>
          <w:lang w:val="en-US" w:eastAsia="zh-CN"/>
        </w:rPr>
        <w:t>加强健康教育和健康促进，健全健康教育与健康促进工作体系，加强健康教育专业机构建设，提高健康教育服务能力。广泛开展健康知识普及行动，利用多种媒体和渠道，传播健康知识和技能，提高居民健康素养水平。</w:t>
      </w:r>
      <w:r>
        <w:rPr>
          <w:rFonts w:hint="default" w:ascii="Times New Roman" w:hAnsi="Times New Roman" w:eastAsia="仿宋_GB2312" w:cs="Times New Roman"/>
          <w:color w:val="auto"/>
          <w:highlight w:val="none"/>
          <w:lang w:val="en-US" w:eastAsia="zh"/>
        </w:rPr>
        <w:t>加快健康城镇建设，逐步完善健康环境、壮大科普人才队伍、丰富科普产品供给、优化传播渠道。县乡村联动开展健康科普</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
        </w:rPr>
        <w:t>六进</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
        </w:rPr>
        <w:t>活动。加强更年期妇女、老年人骨质疏松筛查和综合干预。</w:t>
      </w:r>
      <w:r>
        <w:rPr>
          <w:rFonts w:hint="default" w:ascii="Times New Roman" w:hAnsi="Times New Roman" w:cs="Times New Roman"/>
          <w:color w:val="auto"/>
          <w:highlight w:val="none"/>
          <w:lang w:val="en-US" w:eastAsia="zh-CN"/>
        </w:rPr>
        <w:t>完善爱国卫生运动工作机制，实施医疗垃圾集中收集处理建设项目，加强城乡环境卫生综合整治，改善城乡居民生活环境。巩固提升国家卫生县创建成果，加强病媒生物</w:t>
      </w:r>
      <w:r>
        <w:rPr>
          <w:rFonts w:hint="eastAsia" w:cs="Times New Roman"/>
          <w:color w:val="auto"/>
          <w:highlight w:val="none"/>
          <w:lang w:val="en-US" w:eastAsia="zh-CN"/>
        </w:rPr>
        <w:t>防治</w:t>
      </w:r>
      <w:r>
        <w:rPr>
          <w:rFonts w:hint="default" w:ascii="Times New Roman" w:hAnsi="Times New Roman" w:cs="Times New Roman"/>
          <w:color w:val="auto"/>
          <w:highlight w:val="none"/>
          <w:lang w:val="en-US" w:eastAsia="zh-CN"/>
        </w:rPr>
        <w:t>，有效控制病媒生物传播疾病的发生和流行。</w:t>
      </w:r>
    </w:p>
    <w:p>
      <w:pPr>
        <w:pStyle w:val="3"/>
        <w:bidi w:val="0"/>
        <w:rPr>
          <w:rFonts w:hint="default" w:ascii="Times New Roman" w:hAnsi="Times New Roman" w:cs="Times New Roman"/>
          <w:lang w:val="en-US" w:eastAsia="zh-CN"/>
        </w:rPr>
      </w:pPr>
      <w:bookmarkStart w:id="93" w:name="_Toc8939"/>
      <w:r>
        <w:rPr>
          <w:rFonts w:hint="default" w:ascii="Times New Roman" w:hAnsi="Times New Roman" w:cs="Times New Roman"/>
          <w:lang w:val="en-US" w:eastAsia="zh-CN"/>
        </w:rPr>
        <w:t>健全多层次社会保障体系</w:t>
      </w:r>
      <w:bookmarkEnd w:id="93"/>
    </w:p>
    <w:p>
      <w:pPr>
        <w:rPr>
          <w:rFonts w:hint="default" w:ascii="Times New Roman" w:hAnsi="Times New Roman" w:cs="Times New Roman"/>
          <w:b/>
          <w:bCs/>
          <w:color w:val="auto"/>
          <w:highlight w:val="none"/>
          <w:lang w:val="en-US" w:eastAsia="zh-CN"/>
        </w:rPr>
      </w:pPr>
      <w:r>
        <w:rPr>
          <w:rFonts w:hint="default" w:ascii="Times New Roman" w:hAnsi="Times New Roman" w:cs="Times New Roman"/>
          <w:b w:val="0"/>
          <w:bCs w:val="0"/>
          <w:color w:val="auto"/>
          <w:highlight w:val="none"/>
          <w:lang w:val="en-US" w:eastAsia="zh-CN"/>
        </w:rPr>
        <w:t>加快发展多层次、多支柱养老保险体系，提高灵活就业人员、农民工、新就业形态人员参保率。通过社会保险、社会救助、社会福利及补充保障协同发展，构建覆盖全民、城乡统筹、公平统一、可持续的社会保障网络。</w:t>
      </w:r>
    </w:p>
    <w:p>
      <w:pPr>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推进全民参保计划。</w:t>
      </w:r>
      <w:r>
        <w:rPr>
          <w:rFonts w:hint="default" w:ascii="Times New Roman" w:hAnsi="Times New Roman" w:cs="Times New Roman"/>
          <w:b w:val="0"/>
          <w:bCs w:val="0"/>
          <w:color w:val="auto"/>
          <w:highlight w:val="none"/>
          <w:lang w:val="en-US" w:eastAsia="zh-CN"/>
        </w:rPr>
        <w:t>落实基本养老、基本医疗保险筹资和待遇合理调整机制，扩大失业、工伤、生育保险覆盖面。全面实施个人养老金制度，促进城乡居民养老保险适龄参保人员应保尽保，扩大社会保险覆盖范围，引导有意愿、有缴费能力的灵活就业人员、新就业形态从业人员等参加企业职工基本养老保险。加强失业保险参保扩面，重点推动中小微企业、农民工等单位和人群参加失业保险。进一步推动工伤保险政策从企业职工向企业劳动者的广覆盖，促进和引导各类单位和符合条件的人员长期持续参保。增强生育保险保障功能，强化生育保险对参保女职工生育医疗费用、生育津贴待遇等保障作用。推动社保、医保服务事项</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一网通办</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跨省通办</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免申即享</w:t>
      </w:r>
      <w:r>
        <w:rPr>
          <w:rFonts w:hint="eastAsia"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lang w:val="en-US" w:eastAsia="zh-CN"/>
        </w:rPr>
        <w:t>，提升线上线下服务质效。</w:t>
      </w:r>
    </w:p>
    <w:p>
      <w:pPr>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保障各类群体发展权益。</w:t>
      </w:r>
      <w:r>
        <w:rPr>
          <w:rFonts w:hint="default" w:ascii="Times New Roman" w:hAnsi="Times New Roman" w:cs="Times New Roman"/>
          <w:b w:val="0"/>
          <w:bCs w:val="0"/>
          <w:color w:val="auto"/>
          <w:highlight w:val="none"/>
          <w:lang w:val="en-US" w:eastAsia="zh"/>
        </w:rPr>
        <w:t>坚持男女平等基本国策，依法保障妇女享有卫生健康</w:t>
      </w:r>
      <w:r>
        <w:rPr>
          <w:rFonts w:hint="default" w:ascii="Times New Roman" w:hAnsi="Times New Roman" w:cs="Times New Roman"/>
          <w:b w:val="0"/>
          <w:bCs w:val="0"/>
          <w:color w:val="auto"/>
          <w:highlight w:val="none"/>
          <w:lang w:val="en-US" w:eastAsia="zh-CN"/>
        </w:rPr>
        <w:t>、就业就学、社会活动等权利，加强妇女技能培训，提升灵活就业妇女参保率，构建妇女多维度维权帮扶体系，提升妇女平均受教育年限，支持女性科技人才在科技创新中发挥作用。切实保障未成年人生存权、发展权、受保护权和参与权，推进城市重点公共空间适儿化改造。健全促进青年发展规划和政策，帮助青年解决求学工作、创新创业、婚恋生育、住房保障、社会融入等实际困难，为青年成长成才、建功立业创造良好条件。加强退役军人服务保障，推动退役军人安置就业、优待抚恤、困难帮扶、纪念褒扬。</w:t>
      </w:r>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完善社会救助体系。</w:t>
      </w:r>
      <w:r>
        <w:rPr>
          <w:rFonts w:hint="default" w:ascii="Times New Roman" w:hAnsi="Times New Roman" w:eastAsia="仿宋_GB2312" w:cs="Times New Roman"/>
          <w:b w:val="0"/>
          <w:bCs w:val="0"/>
          <w:color w:val="auto"/>
          <w:highlight w:val="none"/>
          <w:lang w:val="en-US" w:eastAsia="zh-CN"/>
        </w:rPr>
        <w:t>加强困难群体基本生活救助和专项救助，完善空巢老人、困境儿童、残疾人等群体保障体系。加强政府救助与慈善帮扶有效衔接，引导社会力量积极参与，应用低收入人口动态监测平台，创新</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物质+服务</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等模式，提高临时和急难救助时效。建立居家、社区、机构相结合的多层次长期照护服务体系，不断满足失能老年人长期照护刚性需求，提升老年人保障水平。健全孤儿和事实无人抚养儿童生活补贴动态调整机制，深化农村留守儿童和困境儿童关爱服务质量提升三年行动。通过优先推荐爱心岗位、医疗救助、危房改造等多种方式，分层分类开展困难退役军人就业创业、生活医疗、住房教育等方面帮扶工作。</w:t>
      </w:r>
    </w:p>
    <w:p>
      <w:pPr>
        <w:pStyle w:val="3"/>
        <w:bidi w:val="0"/>
        <w:rPr>
          <w:rFonts w:hint="default" w:ascii="Times New Roman" w:hAnsi="Times New Roman" w:cs="Times New Roman"/>
          <w:lang w:val="en-US" w:eastAsia="zh-CN"/>
        </w:rPr>
      </w:pPr>
      <w:bookmarkStart w:id="94" w:name="_Toc10696"/>
      <w:r>
        <w:rPr>
          <w:rFonts w:hint="default" w:ascii="Times New Roman" w:hAnsi="Times New Roman" w:cs="Times New Roman"/>
          <w:lang w:val="en-US" w:eastAsia="zh-CN"/>
        </w:rPr>
        <w:t>促进人口高质量发展</w:t>
      </w:r>
      <w:bookmarkEnd w:id="94"/>
    </w:p>
    <w:p>
      <w:pP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健全覆盖全人群、全生命周期的人口服务体系，积极应对人口老龄化，提高</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一老一小</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服务保障能力，推进医养结合，加快养老事业发展。</w:t>
      </w:r>
    </w:p>
    <w:p>
      <w:pPr>
        <w:bidi w:val="0"/>
        <w:rPr>
          <w:rFonts w:hint="default" w:ascii="Times New Roman" w:hAnsi="Times New Roman" w:cs="Times New Roman"/>
          <w:highlight w:val="none"/>
        </w:rPr>
      </w:pPr>
      <w:r>
        <w:rPr>
          <w:rFonts w:hint="default" w:ascii="Times New Roman" w:hAnsi="Times New Roman" w:eastAsia="楷体" w:cs="Times New Roman"/>
          <w:b w:val="0"/>
          <w:bCs w:val="0"/>
          <w:highlight w:val="none"/>
          <w:lang w:val="en-US" w:eastAsia="zh-CN"/>
        </w:rPr>
        <w:t>建设生育友好型社会。</w:t>
      </w:r>
      <w:r>
        <w:rPr>
          <w:rFonts w:hint="default" w:ascii="Times New Roman" w:hAnsi="Times New Roman" w:cs="Times New Roman"/>
          <w:highlight w:val="none"/>
          <w:lang w:val="en-US" w:eastAsia="zh-CN"/>
        </w:rPr>
        <w:t>积极倡导科学婚育观，全面落实生育休假、育儿补贴、个税抵扣等激励政策，完善妇幼健康服务体系，深入实施早孕关爱行动与孕育、出生缺陷防治能力提升计划，严格保障婚假、产假、护理假、育儿假等假期落实到位。加强生殖健康服务供给，推进城乡免费婚前孕前保健服务，落实出生缺陷三级防控措施，构建新生儿疾病</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筛查、诊断、治疗</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一体化服务模式。强化普惠托育服务建设，</w:t>
      </w:r>
      <w:r>
        <w:rPr>
          <w:rFonts w:hint="default" w:ascii="Times New Roman" w:hAnsi="Times New Roman" w:eastAsia="仿宋_GB2312" w:cs="Times New Roman"/>
          <w:color w:val="auto"/>
          <w:spacing w:val="-6"/>
          <w:highlight w:val="none"/>
          <w:lang w:eastAsia="zh-CN" w:bidi="ar"/>
        </w:rPr>
        <w:t>将托育机构建设纳入城市居住区建设规划，建设托育综合服务中心，推动医疗机构延伸开展托育服务，加强托幼一体服务。</w:t>
      </w:r>
      <w:r>
        <w:rPr>
          <w:rFonts w:hint="default" w:ascii="Times New Roman" w:hAnsi="Times New Roman" w:cs="Times New Roman"/>
          <w:highlight w:val="none"/>
          <w:lang w:val="en-US" w:eastAsia="zh-CN"/>
        </w:rPr>
        <w:t>推进幼儿园托育一体化发展，鼓励有条件的幼儿园开设托育班，按就地就近原则将撤减幼儿园转为托育机构；支持企事业单位等社会力量举办优质普惠托育服务机构，降低建设成本，有效应对人口变化，为生育家庭提供全方位保障。</w:t>
      </w:r>
    </w:p>
    <w:p>
      <w:pPr>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完善养老服务体系。</w:t>
      </w:r>
      <w:r>
        <w:rPr>
          <w:rFonts w:hint="default" w:ascii="Times New Roman" w:hAnsi="Times New Roman" w:eastAsia="仿宋_GB2312" w:cs="Times New Roman"/>
          <w:b w:val="0"/>
          <w:bCs w:val="0"/>
          <w:color w:val="auto"/>
          <w:highlight w:val="none"/>
          <w:lang w:val="en-US" w:eastAsia="zh-CN"/>
        </w:rPr>
        <w:t>构建以居家为基础、社区为支撑、机构为依托、医养康养相结合的养老服务体系，完善县乡村三级养老服务网络，发展智慧养老和银发经济。推动公共场所无障碍环境建设，设置老年人专席及绿色通道</w:t>
      </w:r>
      <w:r>
        <w:rPr>
          <w:rFonts w:hint="default"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补齐农村养老短板，探索</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一老一小</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服务综合体，创新</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物业+老年助餐</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餐饮企业+老年助餐</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模式满足助餐需求。实施老年健康促进行动，推行长期护理保险；完善基本医保政策、深化医保改革，发挥商业保险补充作用，满足老年人多元化保障需求；落实老年人健康管理与家庭医生签约服务，鼓励快递公司为高龄、行动不便老人提供快递到门服务，保留现金、银行卡等消费方式与线下办事渠道，全方位守护老年人生活品质。建设与需求相匹配的公益性殡葬设施，</w:t>
      </w:r>
      <w:r>
        <w:rPr>
          <w:rFonts w:hint="default" w:ascii="Times New Roman" w:hAnsi="Times New Roman" w:cs="Times New Roman"/>
          <w:b w:val="0"/>
          <w:bCs w:val="0"/>
          <w:color w:val="auto"/>
          <w:highlight w:val="none"/>
          <w:lang w:val="en-US" w:eastAsia="zh-CN"/>
        </w:rPr>
        <w:t>推行</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身后一件事</w:t>
      </w:r>
      <w:r>
        <w:rPr>
          <w:rFonts w:hint="eastAsia" w:ascii="Times New Roman" w:hAnsi="Times New Roman" w:cs="Times New Roman"/>
          <w:b w:val="0"/>
          <w:bCs w:val="0"/>
          <w:color w:val="auto"/>
          <w:highlight w:val="none"/>
          <w:lang w:val="en-US" w:eastAsia="zh-CN"/>
        </w:rPr>
        <w:t>”</w:t>
      </w:r>
      <w:r>
        <w:rPr>
          <w:rFonts w:hint="default" w:ascii="Times New Roman" w:hAnsi="Times New Roman" w:eastAsia="仿宋_GB2312" w:cs="Times New Roman"/>
          <w:b w:val="0"/>
          <w:bCs w:val="0"/>
          <w:color w:val="auto"/>
          <w:highlight w:val="none"/>
          <w:lang w:val="en-US" w:eastAsia="zh-CN"/>
        </w:rPr>
        <w:t>信息化联办平台，推动树立文明殡葬新风尚。</w:t>
      </w:r>
    </w:p>
    <w:p>
      <w:pPr>
        <w:pStyle w:val="3"/>
        <w:bidi w:val="0"/>
        <w:rPr>
          <w:rFonts w:hint="default" w:ascii="Times New Roman" w:hAnsi="Times New Roman" w:cs="Times New Roman"/>
          <w:lang w:val="en-US" w:eastAsia="zh-CN"/>
        </w:rPr>
      </w:pPr>
      <w:bookmarkStart w:id="95" w:name="_Toc26594"/>
      <w:r>
        <w:rPr>
          <w:rFonts w:hint="default" w:ascii="Times New Roman" w:hAnsi="Times New Roman" w:cs="Times New Roman"/>
          <w:lang w:val="en-US" w:eastAsia="zh-CN"/>
        </w:rPr>
        <w:t>提升住有所居水平</w:t>
      </w:r>
      <w:bookmarkEnd w:id="95"/>
    </w:p>
    <w:p>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坚持供给需求两端发力，优化配置</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人房地钱</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资源要素，构建政府保障基本、市场满足需求的供给格局。加大保障性住房供给力度，重点发展保障性租赁住房，辅以租赁补贴，覆盖范围延伸至乡镇；强化租赁住房保障，完善公租房及配套设施建设。实施房屋品质提升工程，落实房屋全生命周期安全管理制度。</w:t>
      </w:r>
      <w:r>
        <w:rPr>
          <w:rFonts w:hint="default" w:ascii="Times New Roman" w:hAnsi="Times New Roman" w:eastAsia="仿宋_GB2312" w:cs="Times New Roman"/>
          <w:b w:val="0"/>
          <w:bCs w:val="0"/>
          <w:color w:val="auto"/>
          <w:spacing w:val="0"/>
          <w:sz w:val="32"/>
          <w:highlight w:val="none"/>
          <w:lang w:val="en-US" w:eastAsia="zh-CN"/>
        </w:rPr>
        <w:t>加大新建住宅品质提升支持力度，按照</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安全、舒适、绿色、智慧</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好房子建设标准，鼓励规划设计创新、住宅产品多样化，全面提高设计、材料、建造、设备等建设标准。统筹</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好房子</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建设和</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老房子</w:t>
      </w:r>
      <w:r>
        <w:rPr>
          <w:rFonts w:hint="eastAsia" w:ascii="Times New Roman" w:hAnsi="Times New Roman" w:cs="Times New Roman"/>
          <w:b w:val="0"/>
          <w:bCs w:val="0"/>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highlight w:val="none"/>
          <w:lang w:val="en-US" w:eastAsia="zh-CN"/>
        </w:rPr>
        <w:t>改造，实施房屋品质提升工程和物业服务质量提升行动。健全房地产开发、融资、销售等全套制度。完善房地产全过程监管，健全协同监管机制，规范整治房地产市场秩序，切实维护群众合法权益。</w:t>
      </w:r>
      <w:r>
        <w:rPr>
          <w:rFonts w:hint="default" w:ascii="Times New Roman" w:hAnsi="Times New Roman" w:cs="Times New Roman"/>
          <w:color w:val="auto"/>
          <w:highlight w:val="none"/>
          <w:lang w:val="en-US" w:eastAsia="zh-CN"/>
        </w:rPr>
        <w:t>探索社区党组织领导下的居委会、业委会、物业服务企业协调运行新模式，规范物业服务企业行为。鼓励企业建设运营职工集体宿舍，实施移民安置点基础设施提升项目，解决务工人员住房难题。稳步推进灵活就业人员参加住房公积金制度，将稳定就业和农业转移人口纳入住房公积金制度覆盖范围，持续扩大住房公积金制度覆盖面。</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eastAsia="黑体" w:cs="Times New Roman"/>
                <w:b w:val="0"/>
                <w:bCs w:val="0"/>
                <w:color w:val="auto"/>
                <w:kern w:val="2"/>
                <w:sz w:val="28"/>
                <w:szCs w:val="28"/>
                <w:highlight w:val="none"/>
                <w:vertAlign w:val="baseline"/>
                <w:lang w:val="en-US" w:eastAsia="zh-CN" w:bidi="ar-SA"/>
              </w:rPr>
              <w:t>专栏19  社会保障改善民生项目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0" w:type="pct"/>
            <w:vAlign w:val="top"/>
          </w:tcPr>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1. 城乡教育基础完善项目：实施基层干部能力素质提升、党群阵地基础设施改造、铸牢中华民族共同体意识示范创建等。重点推进泾源县第一中学、第二中学风雨操场、乡镇中心小学及县城小学的改造升级；实施高级中学教学楼及宿舍楼维修改造、学校消防设施改造等项目。</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2. 教学质量改善项目：推进泾源县科技馆、数字化教学设备更新、纸笔智慧课堂等项目建设；打造学生研学教育实践基地。建设中考和体质健康监测系统、教育专网及数字教育培训中心，优化信息化能力，建设青少年宫、模拟创客教室及AI课堂分析录播系统等提升教育现代化水平项目。</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3. 医疗资源优化项目：实施医疗卫生关键技术研究与集成应用，改造提升泾源县人民医院基础设施及病房条件，建设平安医院、妇幼保健院综合服务能力提升项目及中医医院。推进中医药发展、社区卫生服务站、标准化村卫生室改造及疾病预防控制中心实验综合楼建设等项目建设。</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4. 医疗卫生强基项目：推动县域紧密型医共体建设，实施医疗卫生强基工程，建设卫生应急医用物资储备库；推动乡镇卫生院服务体系提档升级，建设</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互联网+医疗健康</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信息化平台及深度学习医疗应用平台，提升医疗服务效率，推进医疗垃圾集中收集处理建设等项目实施，强化医疗废弃物管理。</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5. 生育服务项目：实施托育综合服务中心、妇女儿童活动中心及安置帮教过渡性基地等项目。</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6. 养老服务项目：实施泾河源敬老院、老年养护院护理能力、居家和社区基本养老服务提升等项目，推进养老服务机构基础设施改造，建设普惠养老及旅居养老服务。</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7. 社会保障项目：实施泾源县殡仪服务站建设项目，完善殡葬服务体系建设等项目。</w:t>
            </w:r>
          </w:p>
          <w:p>
            <w:pPr>
              <w:pStyle w:val="11"/>
              <w:keepNext w:val="0"/>
              <w:keepLines w:val="0"/>
              <w:pageBreakBefore w:val="0"/>
              <w:widowControl w:val="0"/>
              <w:kinsoku/>
              <w:wordWrap/>
              <w:overflowPunct/>
              <w:topLinePunct w:val="0"/>
              <w:autoSpaceDE w:val="0"/>
              <w:autoSpaceDN w:val="0"/>
              <w:bidi w:val="0"/>
              <w:adjustRightInd/>
              <w:snapToGrid/>
              <w:spacing w:after="0" w:line="240" w:lineRule="auto"/>
              <w:ind w:firstLine="560" w:firstLineChars="200"/>
              <w:textAlignment w:val="auto"/>
              <w:rPr>
                <w:rFonts w:hint="default" w:ascii="Times New Roman" w:hAnsi="Times New Roman"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kern w:val="2"/>
                <w:sz w:val="28"/>
                <w:szCs w:val="28"/>
                <w:highlight w:val="none"/>
                <w:vertAlign w:val="baseline"/>
                <w:lang w:val="en-US" w:eastAsia="zh-CN" w:bidi="ar-SA"/>
              </w:rPr>
              <w:t>8. 住房保障项目：推进保障性租赁住房项目</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，包括一期和二期工程，以及大湾乡移民安置点基础设施提升等保障性安居项目</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w:t>
            </w:r>
            <w:r>
              <w:rPr>
                <w:rFonts w:hint="eastAsia" w:ascii="Times New Roman" w:hAnsi="Times New Roman" w:eastAsia="仿宋_GB2312" w:cs="Times New Roman"/>
                <w:b w:val="0"/>
                <w:bCs w:val="0"/>
                <w:color w:val="auto"/>
                <w:kern w:val="2"/>
                <w:sz w:val="28"/>
                <w:szCs w:val="28"/>
                <w:highlight w:val="none"/>
                <w:vertAlign w:val="baseline"/>
                <w:lang w:val="en-US" w:eastAsia="zh-CN" w:bidi="ar-SA"/>
              </w:rPr>
              <w:t>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和平巷原人行片区房地产开发及泾源华府建设等项目。</w:t>
            </w:r>
          </w:p>
        </w:tc>
      </w:tr>
    </w:tbl>
    <w:p>
      <w:pPr>
        <w:pStyle w:val="7"/>
        <w:keepNext w:val="0"/>
        <w:keepLines w:val="0"/>
        <w:pageBreakBefore w:val="0"/>
        <w:widowControl w:val="0"/>
        <w:kinsoku/>
        <w:wordWrap/>
        <w:overflowPunct/>
        <w:topLinePunct w:val="0"/>
        <w:autoSpaceDE w:val="0"/>
        <w:autoSpaceDN w:val="0"/>
        <w:bidi w:val="0"/>
        <w:adjustRightInd/>
        <w:snapToGrid/>
        <w:spacing w:line="560" w:lineRule="exact"/>
        <w:ind w:left="0" w:leftChars="0" w:firstLine="0" w:firstLineChars="0"/>
        <w:jc w:val="left"/>
        <w:textAlignment w:val="auto"/>
        <w:rPr>
          <w:rFonts w:hint="default" w:ascii="Times New Roman" w:hAnsi="Times New Roman" w:cs="Times New Roman"/>
          <w:color w:val="auto"/>
          <w:highlight w:val="none"/>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p>
      <w:pPr>
        <w:pStyle w:val="2"/>
        <w:bidi w:val="0"/>
        <w:rPr>
          <w:rFonts w:hint="default" w:ascii="Times New Roman" w:hAnsi="Times New Roman" w:cs="Times New Roman"/>
          <w:color w:val="auto"/>
          <w:highlight w:val="none"/>
          <w:lang w:val="en-US" w:eastAsia="zh-CN"/>
        </w:rPr>
      </w:pPr>
      <w:bookmarkStart w:id="96" w:name="_Toc26739"/>
      <w:r>
        <w:rPr>
          <w:rFonts w:hint="default" w:ascii="Times New Roman" w:hAnsi="Times New Roman" w:cs="Times New Roman"/>
          <w:color w:val="auto"/>
          <w:highlight w:val="none"/>
          <w:lang w:val="en-US" w:eastAsia="zh-CN"/>
        </w:rPr>
        <w:t>推进平安泾源建设 全面提升安全保障能力</w:t>
      </w:r>
      <w:bookmarkEnd w:id="96"/>
    </w:p>
    <w:p>
      <w:pP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坚定不移贯彻总体国家安全观，更好统筹发展和安全，以高效能治理促进高质量发展和高水平安全良性互动。</w:t>
      </w:r>
    </w:p>
    <w:p>
      <w:pPr>
        <w:pStyle w:val="3"/>
        <w:bidi w:val="0"/>
        <w:rPr>
          <w:rFonts w:hint="default" w:ascii="Times New Roman" w:hAnsi="Times New Roman" w:cs="Times New Roman"/>
          <w:lang w:val="en-US" w:eastAsia="zh-CN"/>
        </w:rPr>
      </w:pPr>
      <w:bookmarkStart w:id="97" w:name="_Toc23887"/>
      <w:r>
        <w:rPr>
          <w:rFonts w:hint="default" w:ascii="Times New Roman" w:hAnsi="Times New Roman" w:cs="Times New Roman"/>
          <w:lang w:val="en-US" w:eastAsia="zh-CN"/>
        </w:rPr>
        <w:t>强化重点领域安全保障</w:t>
      </w:r>
      <w:bookmarkEnd w:id="97"/>
    </w:p>
    <w:p>
      <w:pPr>
        <w:rPr>
          <w:rFonts w:hint="default" w:ascii="Times New Roman" w:hAnsi="Times New Roman" w:cs="Times New Roman"/>
          <w:b w:val="0"/>
          <w:bCs w:val="0"/>
          <w:color w:val="auto"/>
          <w:highlight w:val="none"/>
          <w:lang w:val="en-US" w:eastAsia="zh-CN"/>
        </w:rPr>
      </w:pPr>
      <w:r>
        <w:rPr>
          <w:rFonts w:hint="default" w:ascii="Times New Roman" w:hAnsi="Times New Roman" w:eastAsia="楷体" w:cs="Times New Roman"/>
          <w:b w:val="0"/>
          <w:bCs w:val="0"/>
          <w:highlight w:val="none"/>
          <w:lang w:val="en-US" w:eastAsia="zh-CN"/>
        </w:rPr>
        <w:t>坚决维护政治安全。</w:t>
      </w:r>
      <w:r>
        <w:rPr>
          <w:rFonts w:hint="default" w:ascii="Times New Roman" w:hAnsi="Times New Roman" w:cs="Times New Roman"/>
          <w:b w:val="0"/>
          <w:bCs w:val="0"/>
          <w:color w:val="auto"/>
          <w:highlight w:val="none"/>
          <w:lang w:val="en-US" w:eastAsia="zh-CN"/>
        </w:rPr>
        <w:t>落实国家安全责任制，完善重大安全风险研判防控机制，纵深推进铸魂、防渗、净土、夯基工程，严密防范和严厉打击敌对势力渗透、破坏、颠覆、分裂活动，坚决消除影响政治安全的各种苗头隐患。坚定维护国家政权安全、制度安全、意识形态安全。健全国家安全宣传教育常态化、长效化、普及化机制，提升全社会国家安全意识。</w:t>
      </w:r>
    </w:p>
    <w:p>
      <w:pPr>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全力保障经济安全。</w:t>
      </w:r>
      <w:r>
        <w:rPr>
          <w:rFonts w:hint="default" w:ascii="Times New Roman" w:hAnsi="Times New Roman" w:cs="Times New Roman"/>
          <w:color w:val="auto"/>
          <w:highlight w:val="none"/>
          <w:lang w:val="en-US" w:eastAsia="zh-CN"/>
        </w:rPr>
        <w:t>健全地方政府债务、中小金融机构、企业信贷违约、房地产等领域风险隐患防范化解机制，严厉打击经济金融违法犯罪活动，严防系统性风险。筑牢科技、生物、生态、网络、数据等新兴领域安全屏障，加强安全风险监测评估、预警防范、联动处置。夯实国家安全基础保障，确保粮食、能源资源、产业链供应链、重大基础设施安全。</w:t>
      </w:r>
    </w:p>
    <w:p>
      <w:pPr>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持续加强其他重点领域安全。</w:t>
      </w:r>
      <w:r>
        <w:rPr>
          <w:rFonts w:hint="default" w:ascii="Times New Roman" w:hAnsi="Times New Roman" w:cs="Times New Roman"/>
          <w:color w:val="auto"/>
          <w:highlight w:val="none"/>
          <w:lang w:val="en-US" w:eastAsia="zh-CN"/>
        </w:rPr>
        <w:t>加强重点领域风险隐患排查整治，建立隐患排查治理台账，强化安全生产监管执法、道路交通和食品药品安全系统治理，从严强化特种设备安全监管，保障人民群众生命财产安全。开展安全风险普查，全面掌握各类安全风险底数，建立安全风险数据库。建立健全监测预警体系，加强对安全生产等领域的实时监测，及时发现异常情况并发出预警信号。</w:t>
      </w:r>
    </w:p>
    <w:p>
      <w:pPr>
        <w:pStyle w:val="3"/>
        <w:bidi w:val="0"/>
        <w:rPr>
          <w:rFonts w:hint="default" w:ascii="Times New Roman" w:hAnsi="Times New Roman" w:cs="Times New Roman"/>
          <w:lang w:val="en-US" w:eastAsia="zh-CN"/>
        </w:rPr>
      </w:pPr>
      <w:bookmarkStart w:id="98" w:name="_Toc25980"/>
      <w:r>
        <w:rPr>
          <w:rFonts w:hint="default" w:ascii="Times New Roman" w:hAnsi="Times New Roman" w:cs="Times New Roman"/>
          <w:lang w:val="en-US" w:eastAsia="zh-CN"/>
        </w:rPr>
        <w:t>提升公共安全治理能力</w:t>
      </w:r>
      <w:bookmarkEnd w:id="98"/>
    </w:p>
    <w:p>
      <w:pPr>
        <w:bidi w:val="0"/>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健全公共安全治理机制，推动公共安全治理模式向事前预防转型，完善大安全大应急框架下应急指挥机制，加强应急预案管理，构建多元应急物资储备体系。</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落实安全防范措施。</w:t>
      </w:r>
      <w:r>
        <w:rPr>
          <w:rFonts w:hint="default" w:ascii="Times New Roman" w:hAnsi="Times New Roman" w:cs="Times New Roman"/>
          <w:color w:val="auto"/>
          <w:highlight w:val="none"/>
          <w:lang w:val="en-US" w:eastAsia="zh-CN"/>
        </w:rPr>
        <w:t>完善自然灾害监测网络，实施自然灾害应急综合监测预警平台建设项目，提高监测设备的覆盖率和监测精度。拓宽预警信息发布渠道，确保预警信息能够及时传递到基层和公众。开展全县自然灾害风险普查，建立自然灾害风险数据库和风险图。加大对自然灾害防治工程的投入，健全基层防灾减灾救灾工作组织体系、队伍力量体系，加强防洪、抗旱、抗震、地质灾害防治等基础设施建设，提高城乡抵御自然灾害的能力。推进农田防护林建设，加强森林草原灭火工作。完善乡镇应急消防工作机制，提升基层综合减灾能力。</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增强防灾减灾救灾能力。</w:t>
      </w:r>
      <w:r>
        <w:rPr>
          <w:rFonts w:hint="default" w:ascii="Times New Roman" w:hAnsi="Times New Roman" w:cs="Times New Roman"/>
          <w:b w:val="0"/>
          <w:bCs w:val="0"/>
          <w:color w:val="auto"/>
          <w:highlight w:val="none"/>
          <w:lang w:val="en-US" w:eastAsia="zh-CN"/>
        </w:rPr>
        <w:t>完善城乡安全网，围绕地质灾害、气象灾害、水旱灾害、地震灾害、森林草原火灾等自然灾害综合防治，畅通安全通道、完善安全设施。建强综合性、专业性应急救援队伍，完善应急物资储备体系，</w:t>
      </w:r>
      <w:r>
        <w:rPr>
          <w:rFonts w:hint="default" w:ascii="Times New Roman" w:hAnsi="Times New Roman" w:cs="Times New Roman"/>
          <w:color w:val="auto"/>
          <w:highlight w:val="none"/>
          <w:lang w:val="en-US" w:eastAsia="zh-CN"/>
        </w:rPr>
        <w:t>优化救灾物资储备布局，加强县级救灾物资储备库建设，推进救灾物资储备信息化建设，实现救灾物资的动态管理和实时监控。完善灾害应急救助机制，加强受灾群众生活救助和心理疏导，规范灾害损失评估和恢复重建工作，科学制定恢复重建规划。</w:t>
      </w:r>
    </w:p>
    <w:p>
      <w:pPr>
        <w:bidi w:val="0"/>
        <w:rPr>
          <w:rFonts w:hint="default" w:ascii="Times New Roman" w:hAnsi="Times New Roman" w:cs="Times New Roman"/>
          <w:color w:val="auto"/>
          <w:highlight w:val="none"/>
          <w:lang w:val="en-US" w:eastAsia="zh-CN"/>
        </w:rPr>
      </w:pPr>
      <w:r>
        <w:rPr>
          <w:rFonts w:hint="default" w:ascii="Times New Roman" w:hAnsi="Times New Roman" w:eastAsia="楷体" w:cs="Times New Roman"/>
          <w:b w:val="0"/>
          <w:bCs w:val="0"/>
          <w:highlight w:val="none"/>
          <w:lang w:val="en-US" w:eastAsia="zh-CN"/>
        </w:rPr>
        <w:t>强化应急体系建设。</w:t>
      </w:r>
      <w:r>
        <w:rPr>
          <w:rFonts w:hint="default" w:ascii="Times New Roman" w:hAnsi="Times New Roman" w:cs="Times New Roman"/>
          <w:color w:val="auto"/>
          <w:highlight w:val="none"/>
          <w:lang w:val="en-US" w:eastAsia="zh-CN"/>
        </w:rPr>
        <w:t>建设覆盖全县应急管理部门、应急救援队伍和相关单位的应急管理信息化网络，加强应急管理信息安全保障体系建设，整合现有应急指挥资源，建设智慧应急大数据应用平台。利用大数据、人工智能、物联网等技术，开发和应用应急管理业务信息化系统，实现应急管理工作的数字化、信息化和智能化。加强对安全生产、防灾减灾救灾等业务数据的分析和应用，提高应急管理工作的精准性和实效性。</w:t>
      </w:r>
    </w:p>
    <w:p>
      <w:pPr>
        <w:pStyle w:val="3"/>
        <w:bidi w:val="0"/>
        <w:rPr>
          <w:rFonts w:hint="default" w:ascii="Times New Roman" w:hAnsi="Times New Roman" w:cs="Times New Roman"/>
          <w:lang w:val="en-US" w:eastAsia="zh-CN"/>
        </w:rPr>
      </w:pPr>
      <w:bookmarkStart w:id="99" w:name="_Toc31077"/>
      <w:r>
        <w:rPr>
          <w:rFonts w:hint="default" w:ascii="Times New Roman" w:hAnsi="Times New Roman" w:cs="Times New Roman"/>
          <w:lang w:val="en-US" w:eastAsia="zh-CN"/>
        </w:rPr>
        <w:t>强化社会安全治理建设</w:t>
      </w:r>
      <w:bookmarkEnd w:id="99"/>
    </w:p>
    <w:p>
      <w:pPr>
        <w:pStyle w:val="7"/>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坚持和发展新时代</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枫桥经验</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，注重系统治理、依法治理、综合治理、源头治理，推进社会治理现代化。</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楷体" w:cs="Times New Roman"/>
          <w:b w:val="0"/>
          <w:bCs w:val="0"/>
          <w:highlight w:val="none"/>
          <w:lang w:val="en-US" w:eastAsia="zh-CN"/>
        </w:rPr>
        <w:t>提升治安防控能力。</w:t>
      </w:r>
      <w:r>
        <w:rPr>
          <w:rFonts w:hint="default" w:ascii="Times New Roman" w:hAnsi="Times New Roman" w:cs="Times New Roman"/>
          <w:color w:val="auto"/>
          <w:sz w:val="32"/>
          <w:szCs w:val="32"/>
          <w:highlight w:val="none"/>
          <w:lang w:val="en-US" w:eastAsia="zh-CN"/>
        </w:rPr>
        <w:t>以</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智慧公安</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建设为抓手，充分利用信息化技术，构建城乡一体化监控网络，打造全方位、立体化的治安防控升级版。进一步充实基层防控力量，健全基层综治中心功能，建立健全常态化、动态化巡逻防控机制，深化平安建设。巩固扫黑除恶专项斗争成果，建立打击违法犯罪长效机制，严厉查处破坏生态环境违法犯罪行为。加强禁毒基础设施建设，做好社区矫正和刑满释放人员、社区戒毒工作，健全党委领导、政府主导、社会参与、家庭支持的帮扶机制。</w:t>
      </w:r>
    </w:p>
    <w:p>
      <w:pPr>
        <w:bidi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 w:cs="Times New Roman"/>
          <w:b w:val="0"/>
          <w:bCs w:val="0"/>
          <w:highlight w:val="none"/>
          <w:lang w:val="en-US" w:eastAsia="zh-CN"/>
        </w:rPr>
        <w:t>强化基层法治建设。</w:t>
      </w:r>
      <w:r>
        <w:rPr>
          <w:rFonts w:hint="default" w:ascii="Times New Roman" w:hAnsi="Times New Roman" w:eastAsia="仿宋_GB2312" w:cs="Times New Roman"/>
          <w:b w:val="0"/>
          <w:bCs w:val="0"/>
          <w:color w:val="auto"/>
          <w:kern w:val="2"/>
          <w:sz w:val="32"/>
          <w:szCs w:val="32"/>
          <w:highlight w:val="none"/>
          <w:lang w:val="en-US" w:eastAsia="zh-CN" w:bidi="ar-SA"/>
        </w:rPr>
        <w:t>深化</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塞上枫桥</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基层法治工作机制</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1+1+3</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固原实践，全面推进综治中心规范化建设，提升信访工作和矛盾纠纷预防化解法治化水平，巩固拓展乡村文明实践积分卡制度。坚持以司法为民理念为基础，以</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一站式</w:t>
      </w:r>
      <w:r>
        <w:rPr>
          <w:rFonts w:hint="eastAsia"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办理为抓手，进一步健全调解服务模式，及时化解法院委派委托案件，全面提升调解工作的质量和效率。</w:t>
      </w:r>
      <w:r>
        <w:rPr>
          <w:rFonts w:hint="default" w:ascii="Times New Roman" w:hAnsi="Times New Roman" w:cs="Times New Roman"/>
          <w:color w:val="auto"/>
          <w:sz w:val="32"/>
          <w:szCs w:val="32"/>
          <w:highlight w:val="none"/>
          <w:lang w:val="en-US" w:eastAsia="zh-CN"/>
        </w:rPr>
        <w:t>大力推进诉前调解队伍的专业化建设，配强配齐调解队伍，组建专业化、规范化的县级调解专家库，培训提升调解员职业素养和业务能力，为诉源治理提供智力保障</w:t>
      </w:r>
      <w:r>
        <w:rPr>
          <w:rFonts w:hint="default" w:ascii="Times New Roman" w:hAnsi="Times New Roman" w:eastAsia="仿宋_GB2312" w:cs="Times New Roman"/>
          <w:b w:val="0"/>
          <w:bCs w:val="0"/>
          <w:color w:val="auto"/>
          <w:kern w:val="2"/>
          <w:sz w:val="32"/>
          <w:szCs w:val="32"/>
          <w:highlight w:val="none"/>
          <w:lang w:val="en-US" w:eastAsia="zh-CN" w:bidi="ar-SA"/>
        </w:rPr>
        <w:t>。</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楷体" w:cs="Times New Roman"/>
          <w:b w:val="0"/>
          <w:bCs w:val="0"/>
          <w:highlight w:val="none"/>
          <w:lang w:val="en-US" w:eastAsia="zh-CN"/>
        </w:rPr>
        <w:t>完善社会治理体制机制。</w:t>
      </w:r>
      <w:r>
        <w:rPr>
          <w:rFonts w:hint="default" w:ascii="Times New Roman" w:hAnsi="Times New Roman" w:cs="Times New Roman"/>
          <w:b w:val="0"/>
          <w:bCs w:val="0"/>
          <w:color w:val="auto"/>
          <w:sz w:val="32"/>
          <w:szCs w:val="32"/>
          <w:highlight w:val="none"/>
          <w:lang w:val="en-US" w:eastAsia="zh-CN"/>
        </w:rPr>
        <w:t>加强新经济组织、新社会组织、新就业群体党的建设，用好社会工作者和志愿服务队伍，引导更多社会力量参与基层治理。</w:t>
      </w:r>
      <w:r>
        <w:rPr>
          <w:rFonts w:hint="default" w:ascii="Times New Roman" w:hAnsi="Times New Roman" w:cs="Times New Roman"/>
          <w:color w:val="auto"/>
          <w:sz w:val="32"/>
          <w:szCs w:val="32"/>
          <w:highlight w:val="none"/>
          <w:lang w:val="en-US" w:eastAsia="zh-CN"/>
        </w:rPr>
        <w:t>加强党建引领基层治理和基层政权建设，全面实施乡镇履行职责事项清单，健全村（社区）工作事项准入制度。完善凝聚服务群众工作机制，改进各类社会群体服务管理，做好困难、弱势群体关心关爱，开展心理健康教育和危机干预服务</w:t>
      </w:r>
      <w:r>
        <w:rPr>
          <w:rFonts w:hint="default" w:ascii="Times New Roman" w:hAnsi="Times New Roman" w:cs="Times New Roman"/>
          <w:highlight w:val="none"/>
          <w:lang w:val="en-US" w:eastAsia="zh-CN"/>
        </w:rPr>
        <w:t>，加强公共服务平台诉求办理，推动</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民有所呼、我有所应</w:t>
      </w:r>
      <w:r>
        <w:rPr>
          <w:rFonts w:hint="eastAsia" w:ascii="Times New Roman" w:hAnsi="Times New Roman" w:cs="Times New Roman"/>
          <w:highlight w:val="none"/>
          <w:lang w:val="en-US" w:eastAsia="zh-CN"/>
        </w:rPr>
        <w:t>”</w:t>
      </w:r>
      <w:r>
        <w:rPr>
          <w:rFonts w:hint="default" w:ascii="Times New Roman" w:hAnsi="Times New Roman" w:cs="Times New Roman"/>
          <w:color w:val="auto"/>
          <w:sz w:val="32"/>
          <w:szCs w:val="32"/>
          <w:highlight w:val="none"/>
          <w:lang w:val="en-US" w:eastAsia="zh-CN"/>
        </w:rPr>
        <w:t>。完善社会治安整体防控体系，常态化推进扫黑除恶，加大预防和打击电信网络诈骗、盗窃等违法犯罪力度。加强对突发事件舆情的监测和分析，及时发现和处置负面舆情，维护社会稳定。</w:t>
      </w:r>
    </w:p>
    <w:p>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楷体" w:cs="Times New Roman"/>
          <w:b w:val="0"/>
          <w:bCs w:val="0"/>
          <w:highlight w:val="none"/>
          <w:lang w:val="en-US" w:eastAsia="zh-CN"/>
        </w:rPr>
        <w:t>加强安全宣传教育。</w:t>
      </w:r>
      <w:r>
        <w:rPr>
          <w:rFonts w:hint="default" w:ascii="Times New Roman" w:hAnsi="Times New Roman" w:cs="Times New Roman"/>
          <w:color w:val="auto"/>
          <w:sz w:val="32"/>
          <w:szCs w:val="32"/>
          <w:highlight w:val="none"/>
          <w:lang w:val="en-US" w:eastAsia="zh-CN"/>
        </w:rPr>
        <w:t>通过多种形式，广泛开展安全生产、防灾减灾救灾、应急避险等公共安全知识宣传教育活动，增强社会公众的安全意识和自救互救能力。加强青少年法治教育，强化未成年人违法犯罪预防和治理。将公共安全知识纳入学校教育、职业培训和社会科普教育内容，形成常态化的宣传教育机制。定期组织开展综合性应急演练和专项应急演练，提高应急救援队伍的实战能力和协同配合能力。充分利用各类媒体，及时发布公共安全信息和应急处置情况，回应社会关切，正确引导舆论。</w:t>
      </w:r>
    </w:p>
    <w:p>
      <w:pPr>
        <w:pStyle w:val="11"/>
        <w:keepNext w:val="0"/>
        <w:keepLines w:val="0"/>
        <w:pageBreakBefore w:val="0"/>
        <w:widowControl w:val="0"/>
        <w:kinsoku/>
        <w:wordWrap/>
        <w:overflowPunct/>
        <w:topLinePunct w:val="0"/>
        <w:autoSpaceDE w:val="0"/>
        <w:autoSpaceDN w:val="0"/>
        <w:bidi w:val="0"/>
        <w:adjustRightInd/>
        <w:snapToGrid/>
        <w:spacing w:after="0" w:line="240" w:lineRule="exact"/>
        <w:textAlignment w:val="auto"/>
        <w:rPr>
          <w:rFonts w:hint="default" w:ascii="Times New Roman" w:hAnsi="Times New Roman" w:cs="Times New Roman"/>
          <w:sz w:val="4"/>
          <w:szCs w:val="4"/>
          <w:highlight w:val="none"/>
          <w:lang w:val="en-US" w:eastAsia="zh-CN"/>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方正仿宋_GB2312" w:cs="Times New Roman"/>
                <w:color w:val="auto"/>
                <w:kern w:val="2"/>
                <w:sz w:val="28"/>
                <w:szCs w:val="28"/>
                <w:highlight w:val="none"/>
                <w:vertAlign w:val="baseline"/>
                <w:lang w:val="en-US" w:eastAsia="zh-CN" w:bidi="ar-SA"/>
              </w:rPr>
            </w:pPr>
            <w:bookmarkStart w:id="100" w:name="_Toc9024"/>
            <w:r>
              <w:rPr>
                <w:rFonts w:hint="default" w:ascii="Times New Roman" w:hAnsi="Times New Roman" w:eastAsia="黑体" w:cs="Times New Roman"/>
                <w:b w:val="0"/>
                <w:bCs w:val="0"/>
                <w:color w:val="auto"/>
                <w:kern w:val="2"/>
                <w:sz w:val="28"/>
                <w:szCs w:val="28"/>
                <w:highlight w:val="none"/>
                <w:vertAlign w:val="baseline"/>
                <w:lang w:val="en-US" w:eastAsia="zh-CN" w:bidi="ar-SA"/>
              </w:rPr>
              <w:t>专栏20  加强安全建设重点项目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560" w:firstLineChars="200"/>
              <w:textAlignment w:val="auto"/>
              <w:rPr>
                <w:rFonts w:hint="default" w:ascii="Times New Roman" w:hAnsi="Times New Roman" w:eastAsia="仿宋_GB2312" w:cs="Times New Roman"/>
                <w:b w:val="0"/>
                <w:bCs w:val="0"/>
                <w:color w:val="auto"/>
                <w:kern w:val="2"/>
                <w:sz w:val="28"/>
                <w:szCs w:val="28"/>
                <w:highlight w:val="none"/>
                <w:vertAlign w:val="baseline"/>
                <w:lang w:val="en-US" w:eastAsia="zh-CN" w:bidi="ar-SA"/>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1.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公共安全治理项目</w:t>
            </w:r>
            <w:r>
              <w:rPr>
                <w:rFonts w:hint="default" w:ascii="Times New Roman" w:hAnsi="Times New Roman" w:cs="Times New Roman"/>
                <w:b w:val="0"/>
                <w:bCs w:val="0"/>
                <w:color w:val="auto"/>
                <w:kern w:val="2"/>
                <w:sz w:val="28"/>
                <w:szCs w:val="28"/>
                <w:highlight w:val="none"/>
                <w:vertAlign w:val="baseline"/>
                <w:lang w:val="en-US" w:eastAsia="zh-CN" w:bidi="ar-SA"/>
              </w:rPr>
              <w:t>：推进建设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自然灾害监测预警平台</w:t>
            </w:r>
            <w:r>
              <w:rPr>
                <w:rFonts w:hint="default" w:ascii="Times New Roman" w:hAnsi="Times New Roman" w:cs="Times New Roman"/>
                <w:b w:val="0"/>
                <w:bCs w:val="0"/>
                <w:color w:val="auto"/>
                <w:kern w:val="2"/>
                <w:sz w:val="28"/>
                <w:szCs w:val="28"/>
                <w:highlight w:val="none"/>
                <w:vertAlign w:val="baseline"/>
                <w:lang w:val="en-US" w:eastAsia="zh-CN" w:bidi="ar-SA"/>
              </w:rPr>
              <w:t>，实施</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森林草原防灭火信息化</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六盘山镇小城镇基础设施改造、大湾乡地质灾害点综合治理</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应急指挥中心和物资储备库建设</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无人机采购、智慧应急大数据平台建设</w:t>
            </w:r>
            <w:r>
              <w:rPr>
                <w:rFonts w:hint="default" w:ascii="Times New Roman" w:hAnsi="Times New Roman" w:cs="Times New Roman"/>
                <w:b w:val="0"/>
                <w:bCs w:val="0"/>
                <w:color w:val="auto"/>
                <w:kern w:val="2"/>
                <w:sz w:val="28"/>
                <w:szCs w:val="28"/>
                <w:highlight w:val="none"/>
                <w:vertAlign w:val="baseline"/>
                <w:lang w:val="en-US" w:eastAsia="zh-CN" w:bidi="ar-SA"/>
              </w:rPr>
              <w:t>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领域安全防范措施项目</w:t>
            </w:r>
            <w:r>
              <w:rPr>
                <w:rFonts w:hint="default" w:ascii="Times New Roman" w:hAnsi="Times New Roman" w:cs="Times New Roman"/>
                <w:b w:val="0"/>
                <w:bCs w:val="0"/>
                <w:color w:val="auto"/>
                <w:kern w:val="2"/>
                <w:sz w:val="28"/>
                <w:szCs w:val="28"/>
                <w:highlight w:val="none"/>
                <w:vertAlign w:val="baseli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b w:val="0"/>
                <w:bCs w:val="0"/>
                <w:color w:val="auto"/>
                <w:kern w:val="2"/>
                <w:sz w:val="28"/>
                <w:szCs w:val="28"/>
                <w:highlight w:val="none"/>
                <w:vertAlign w:val="baseline"/>
                <w:lang w:val="en-US" w:eastAsia="zh-CN" w:bidi="ar-SA"/>
              </w:rPr>
              <w:t xml:space="preserve">2. </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社会安全治理项目</w:t>
            </w:r>
            <w:r>
              <w:rPr>
                <w:rFonts w:hint="default" w:ascii="Times New Roman" w:hAnsi="Times New Roman" w:cs="Times New Roman"/>
                <w:b w:val="0"/>
                <w:bCs w:val="0"/>
                <w:color w:val="auto"/>
                <w:kern w:val="2"/>
                <w:sz w:val="28"/>
                <w:szCs w:val="28"/>
                <w:highlight w:val="none"/>
                <w:vertAlign w:val="baseline"/>
                <w:lang w:val="en-US" w:eastAsia="zh-CN" w:bidi="ar-SA"/>
              </w:rPr>
              <w:t>：实施</w:t>
            </w:r>
            <w:r>
              <w:rPr>
                <w:rFonts w:hint="default" w:ascii="Times New Roman" w:hAnsi="Times New Roman" w:cs="Times New Roman"/>
                <w:color w:val="auto"/>
                <w:sz w:val="28"/>
                <w:szCs w:val="28"/>
                <w:highlight w:val="none"/>
                <w:lang w:val="en-US" w:eastAsia="zh-CN"/>
              </w:rPr>
              <w:t>公安局三维实景平台建设、</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多项基础设施和技术升级</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治安能力提升</w:t>
            </w:r>
            <w:r>
              <w:rPr>
                <w:rFonts w:hint="default" w:ascii="Times New Roman" w:hAnsi="Times New Roman" w:cs="Times New Roman"/>
                <w:b w:val="0"/>
                <w:bCs w:val="0"/>
                <w:color w:val="auto"/>
                <w:kern w:val="2"/>
                <w:sz w:val="28"/>
                <w:szCs w:val="28"/>
                <w:highlight w:val="none"/>
                <w:vertAlign w:val="baseline"/>
                <w:lang w:val="en-US" w:eastAsia="zh-CN" w:bidi="ar-SA"/>
              </w:rPr>
              <w:t>等</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项目</w:t>
            </w:r>
            <w:r>
              <w:rPr>
                <w:rFonts w:hint="default" w:ascii="Times New Roman" w:hAnsi="Times New Roman" w:cs="Times New Roman"/>
                <w:b w:val="0"/>
                <w:bCs w:val="0"/>
                <w:color w:val="auto"/>
                <w:kern w:val="2"/>
                <w:sz w:val="28"/>
                <w:szCs w:val="28"/>
                <w:highlight w:val="none"/>
                <w:vertAlign w:val="baseline"/>
                <w:lang w:val="en-US" w:eastAsia="zh-CN" w:bidi="ar-SA"/>
              </w:rPr>
              <w:t>，推进</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数据中心机房搬迁升级改造、智慧交通系统基础设施建设</w:t>
            </w:r>
            <w:r>
              <w:rPr>
                <w:rFonts w:hint="default" w:ascii="Times New Roman" w:hAnsi="Times New Roman" w:cs="Times New Roman"/>
                <w:b w:val="0"/>
                <w:bCs w:val="0"/>
                <w:color w:val="auto"/>
                <w:kern w:val="2"/>
                <w:sz w:val="28"/>
                <w:szCs w:val="28"/>
                <w:highlight w:val="none"/>
                <w:vertAlign w:val="baseline"/>
                <w:lang w:val="en-US" w:eastAsia="zh-CN" w:bidi="ar-SA"/>
              </w:rPr>
              <w:t>、</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警犬基地、涉案财务管理中心、车管所等专项设施建设</w:t>
            </w:r>
            <w:r>
              <w:rPr>
                <w:rFonts w:hint="default" w:ascii="Times New Roman" w:hAnsi="Times New Roman" w:cs="Times New Roman"/>
                <w:b w:val="0"/>
                <w:bCs w:val="0"/>
                <w:color w:val="auto"/>
                <w:kern w:val="2"/>
                <w:sz w:val="28"/>
                <w:szCs w:val="28"/>
                <w:highlight w:val="none"/>
                <w:vertAlign w:val="baseline"/>
                <w:lang w:val="en-US" w:eastAsia="zh-CN" w:bidi="ar-SA"/>
              </w:rPr>
              <w:t>，建设</w:t>
            </w:r>
            <w:r>
              <w:rPr>
                <w:rFonts w:hint="default" w:ascii="Times New Roman" w:hAnsi="Times New Roman" w:cs="Times New Roman"/>
                <w:color w:val="auto"/>
                <w:sz w:val="28"/>
                <w:szCs w:val="28"/>
                <w:highlight w:val="none"/>
                <w:lang w:val="en-US" w:eastAsia="zh-CN"/>
              </w:rPr>
              <w:t>派出所、基层司法所，</w:t>
            </w:r>
            <w:r>
              <w:rPr>
                <w:rFonts w:hint="default" w:ascii="Times New Roman" w:hAnsi="Times New Roman" w:eastAsia="仿宋_GB2312" w:cs="Times New Roman"/>
                <w:b w:val="0"/>
                <w:bCs w:val="0"/>
                <w:color w:val="auto"/>
                <w:kern w:val="2"/>
                <w:sz w:val="28"/>
                <w:szCs w:val="28"/>
                <w:highlight w:val="none"/>
                <w:vertAlign w:val="baseline"/>
                <w:lang w:val="en-US" w:eastAsia="zh-CN" w:bidi="ar-SA"/>
              </w:rPr>
              <w:t>推进乡村法治宣传教育阵地建设。</w:t>
            </w:r>
          </w:p>
        </w:tc>
      </w:tr>
    </w:tbl>
    <w:p>
      <w:pPr>
        <w:pageBreakBefore w:val="0"/>
        <w:widowControl w:val="0"/>
        <w:kinsoku/>
        <w:wordWrap/>
        <w:overflowPunct/>
        <w:topLinePunct w:val="0"/>
        <w:bidi w:val="0"/>
        <w:adjustRightInd/>
        <w:spacing w:line="560" w:lineRule="exact"/>
        <w:textAlignment w:val="auto"/>
        <w:rPr>
          <w:rFonts w:hint="default" w:ascii="Times New Roman" w:hAnsi="Times New Roman" w:cs="Times New Roman"/>
          <w:color w:val="auto"/>
          <w:highlight w:val="none"/>
          <w:rtl w:val="0"/>
          <w:lang w:val="en-US" w:eastAsia="zh-CN"/>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0" w:num="1"/>
          <w:rtlGutter w:val="0"/>
          <w:docGrid w:type="lines" w:linePitch="451" w:charSpace="0"/>
        </w:sectPr>
      </w:pPr>
    </w:p>
    <w:bookmarkEnd w:id="20"/>
    <w:bookmarkEnd w:id="21"/>
    <w:bookmarkEnd w:id="22"/>
    <w:bookmarkEnd w:id="23"/>
    <w:bookmarkEnd w:id="40"/>
    <w:bookmarkEnd w:id="41"/>
    <w:bookmarkEnd w:id="100"/>
    <w:p>
      <w:pPr>
        <w:pStyle w:val="2"/>
        <w:bidi w:val="0"/>
        <w:rPr>
          <w:rFonts w:hint="default" w:ascii="Times New Roman" w:hAnsi="Times New Roman" w:cs="Times New Roman"/>
          <w:color w:val="auto"/>
          <w:highlight w:val="none"/>
          <w:lang w:val="en-US" w:eastAsia="zh-CN"/>
        </w:rPr>
      </w:pPr>
      <w:bookmarkStart w:id="101" w:name="_Toc22093"/>
      <w:r>
        <w:rPr>
          <w:rFonts w:hint="default" w:ascii="Times New Roman" w:hAnsi="Times New Roman" w:cs="Times New Roman"/>
          <w:color w:val="auto"/>
          <w:highlight w:val="none"/>
          <w:lang w:val="en-US" w:eastAsia="zh-CN"/>
        </w:rPr>
        <w:t>强化党的全面领导 健全规划实施保障机制</w:t>
      </w:r>
      <w:bookmarkEnd w:id="101"/>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坚持以党的自我革命引领社会革命，持之以恒推进全面从严治党，增强党的政治领导力、思想引领力、群众组织力、社会号召力，提高党领导经济社会发展能力和水平，凝聚推进中国式现代化泾源实践强大合力。</w:t>
      </w:r>
    </w:p>
    <w:p>
      <w:pPr>
        <w:pStyle w:val="3"/>
        <w:bidi w:val="0"/>
        <w:rPr>
          <w:rFonts w:hint="default" w:ascii="Times New Roman" w:hAnsi="Times New Roman" w:cs="Times New Roman"/>
          <w:lang w:val="en-US" w:eastAsia="zh-CN"/>
        </w:rPr>
      </w:pPr>
      <w:bookmarkStart w:id="102" w:name="_Toc23514"/>
      <w:r>
        <w:rPr>
          <w:rFonts w:hint="default" w:ascii="Times New Roman" w:hAnsi="Times New Roman" w:cs="Times New Roman"/>
          <w:lang w:val="en-US" w:eastAsia="zh-CN"/>
        </w:rPr>
        <w:t>坚持和加强党的全面领导</w:t>
      </w:r>
      <w:bookmarkEnd w:id="102"/>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完善落实党中央重大决策部署和</w:t>
      </w:r>
      <w:bookmarkStart w:id="106" w:name="_GoBack"/>
      <w:bookmarkEnd w:id="106"/>
      <w:r>
        <w:rPr>
          <w:rFonts w:hint="default" w:cs="Times New Roman"/>
          <w:color w:val="auto"/>
          <w:highlight w:val="none"/>
          <w:lang w:val="en" w:eastAsia="zh-CN"/>
        </w:rPr>
        <w:t>习近平总书记重要讲话和重要指示批示</w:t>
      </w:r>
      <w:r>
        <w:rPr>
          <w:rFonts w:hint="default" w:ascii="Times New Roman" w:hAnsi="Times New Roman" w:cs="Times New Roman"/>
          <w:color w:val="auto"/>
          <w:highlight w:val="none"/>
          <w:lang w:val="en-US" w:eastAsia="zh-CN"/>
        </w:rPr>
        <w:t>精神工作机制，持续用党的创新理论统一思想、统一意志、统一行动，在坚定拥护</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两个确立</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、坚决做到</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两个维护</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上见思想见行动见成效。发展党内民主，健全和落实民主集中制，加强和改进对重点工作的综合协调和督促检查。坚持把政治标准放在首位，突出新时代好干部标准和民族地区干部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四个特别</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政治标准，树立重担当重实干重实绩选人用人导向，推进领导干部能上能下常态化。加强干部</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选育管用带</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实施干部政治能力和专业能力提升工程，提高干部队伍现代化建设本领。严管厚爱结合、激励约束并重，完善干部考核评价机制，把正确政绩观贯穿政策制定、议事决策、项目谋划、资金使用等全过程，激发干部队伍内生动力和整体活力。统筹推进各领域基层党组织建设，常态化整顿软弱涣散基层党组织，深化薄弱乡村提升行动，探索跨乡、跨村任职机制，增强党组织政治功能和组织功能，发挥基层党组织战斗堡垒作用和党员先锋模范作用。锲而不舍落实中央八项规定及其实施细则精神，持续深化整治形式主义为基层减负，推进作风建设常态长效，引导党员干部在遵规守纪前提下勤奋工作、放手干事，锐意进取、积极作为。一体推进不敢腐、不能腐、不想腐，深化整治群众身边不正之风和腐败问题，坚决打好反腐败斗争攻坚战、持久战、总体战。</w:t>
      </w:r>
    </w:p>
    <w:p>
      <w:pPr>
        <w:pStyle w:val="3"/>
        <w:bidi w:val="0"/>
        <w:rPr>
          <w:rFonts w:hint="default" w:ascii="Times New Roman" w:hAnsi="Times New Roman" w:cs="Times New Roman"/>
          <w:lang w:val="en-US" w:eastAsia="zh-CN"/>
        </w:rPr>
      </w:pPr>
      <w:bookmarkStart w:id="103" w:name="_Toc980"/>
      <w:r>
        <w:rPr>
          <w:rFonts w:hint="default" w:ascii="Times New Roman" w:hAnsi="Times New Roman" w:cs="Times New Roman"/>
          <w:lang w:val="en-US" w:eastAsia="zh-CN"/>
        </w:rPr>
        <w:t>推进社会主义民主法治建设</w:t>
      </w:r>
      <w:bookmarkEnd w:id="103"/>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党的领导、人民当家作主、依法治国有机统一，发展全过程人民民主，坚定不移走好中国特色社会主义政治发展道路。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支持民主党派、无党派人士履职尽责，提高建言资政和凝聚共识水平。全面贯彻民族区域自治制度，推动民族事务治理体系和治理能力现代化。完善大统战工作格局，健全民主党派、党外知识分子、新的社会阶层人士建言献策机制。更好发挥工会、共青团、妇联等群团组织作用，把人民群众紧紧凝聚在党的周围。加强国防动员建设，强化全民国防教育，巩固军政军民团结。</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坚持法治泾源、法治政府、法治社会一体建设，协同推进严格执法、公正司法、全民守法，更加注重法治与改革、发展、稳定相协同，更加注重保障和促进社会公平正义。持续推进宪法宣传教育常态化、长效化，切实维护宪法权威和尊严。强化法治政府建设，完善重大决策、规范性文件合法性审查机制，完善实质性化解行政争议机制。规范司法权力运行，强化检察监督。深化审执分离改革，构建执行联动机制，有效解决</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执行难</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问题。推进法治社会建设，营造全社会崇尚法治、恪守规则、尊重契约、维护公正的良好环境。</w:t>
      </w:r>
    </w:p>
    <w:p>
      <w:pPr>
        <w:pStyle w:val="3"/>
        <w:bidi w:val="0"/>
        <w:rPr>
          <w:rFonts w:hint="default" w:ascii="Times New Roman" w:hAnsi="Times New Roman" w:cs="Times New Roman"/>
          <w:color w:val="auto"/>
          <w:highlight w:val="none"/>
          <w:lang w:val="en-US" w:eastAsia="zh-CN"/>
        </w:rPr>
      </w:pPr>
      <w:bookmarkStart w:id="104" w:name="_Toc31153"/>
      <w:r>
        <w:rPr>
          <w:rFonts w:hint="default" w:ascii="Times New Roman" w:hAnsi="Times New Roman" w:cs="Times New Roman"/>
          <w:lang w:val="en-US" w:eastAsia="zh-CN"/>
        </w:rPr>
        <w:t>健全规划落实机制</w:t>
      </w:r>
      <w:bookmarkEnd w:id="104"/>
    </w:p>
    <w:p>
      <w:pPr>
        <w:rPr>
          <w:rFonts w:hint="default" w:ascii="Times New Roman" w:hAnsi="Times New Roman" w:cs="Times New Roman"/>
          <w:color w:val="auto"/>
          <w:kern w:val="2"/>
          <w:sz w:val="32"/>
          <w:szCs w:val="32"/>
          <w:highlight w:val="none"/>
          <w:lang w:val="en-US" w:eastAsia="zh-CN" w:bidi="ar"/>
        </w:rPr>
      </w:pPr>
      <w:r>
        <w:rPr>
          <w:rFonts w:hint="default" w:ascii="Times New Roman" w:hAnsi="Times New Roman" w:cs="Times New Roman"/>
          <w:color w:val="auto"/>
          <w:kern w:val="2"/>
          <w:sz w:val="32"/>
          <w:szCs w:val="32"/>
          <w:highlight w:val="none"/>
          <w:lang w:val="en-US" w:eastAsia="zh-CN" w:bidi="ar"/>
        </w:rPr>
        <w:t>建立健全规划推进机制、责任落实机制，强化对全局性、战略性目标任务的统筹协调，将规划确定的主要预期目标、重点任务、重大项目分解到年度工作计划，确保各项工作任务落地落实。建立健全规划实施监测评估机制，推动规划年度监测、中期和末期评估，依法适时调整修订规划内容。完善规划实施监督机制，及时发布规划实施进展。</w:t>
      </w:r>
      <w:r>
        <w:rPr>
          <w:rFonts w:hint="default" w:ascii="Times New Roman" w:hAnsi="Times New Roman" w:eastAsia="仿宋_GB2312" w:cs="Times New Roman"/>
          <w:color w:val="auto"/>
          <w:kern w:val="2"/>
          <w:sz w:val="32"/>
          <w:szCs w:val="32"/>
          <w:highlight w:val="none"/>
          <w:lang w:val="en-US" w:eastAsia="zh-CN" w:bidi="ar"/>
        </w:rPr>
        <w:t>强化人大监督作用，依法向</w:t>
      </w:r>
      <w:r>
        <w:rPr>
          <w:rFonts w:hint="default" w:ascii="Times New Roman" w:hAnsi="Times New Roman" w:cs="Times New Roman"/>
          <w:color w:val="auto"/>
          <w:kern w:val="2"/>
          <w:sz w:val="32"/>
          <w:szCs w:val="32"/>
          <w:highlight w:val="none"/>
          <w:lang w:val="en-US" w:eastAsia="zh-CN" w:bidi="ar"/>
        </w:rPr>
        <w:t>泾源县</w:t>
      </w:r>
      <w:r>
        <w:rPr>
          <w:rFonts w:hint="default" w:ascii="Times New Roman" w:hAnsi="Times New Roman" w:eastAsia="仿宋_GB2312" w:cs="Times New Roman"/>
          <w:color w:val="auto"/>
          <w:kern w:val="2"/>
          <w:sz w:val="32"/>
          <w:szCs w:val="32"/>
          <w:highlight w:val="none"/>
          <w:lang w:val="en-US" w:eastAsia="zh-CN" w:bidi="ar"/>
        </w:rPr>
        <w:t>人大常委会报告规划实施情况</w:t>
      </w:r>
      <w:r>
        <w:rPr>
          <w:rFonts w:hint="default" w:ascii="Times New Roman" w:hAnsi="Times New Roman"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更好发挥</w:t>
      </w:r>
      <w:r>
        <w:rPr>
          <w:rFonts w:hint="default" w:ascii="Times New Roman" w:hAnsi="Times New Roman" w:cs="Times New Roman"/>
          <w:color w:val="auto"/>
          <w:kern w:val="2"/>
          <w:sz w:val="32"/>
          <w:szCs w:val="32"/>
          <w:highlight w:val="none"/>
          <w:lang w:val="en-US" w:eastAsia="zh-CN" w:bidi="ar"/>
        </w:rPr>
        <w:t>县</w:t>
      </w:r>
      <w:r>
        <w:rPr>
          <w:rFonts w:hint="default" w:ascii="Times New Roman" w:hAnsi="Times New Roman" w:eastAsia="仿宋_GB2312" w:cs="Times New Roman"/>
          <w:color w:val="auto"/>
          <w:kern w:val="2"/>
          <w:sz w:val="32"/>
          <w:szCs w:val="32"/>
          <w:highlight w:val="none"/>
          <w:lang w:val="en-US" w:eastAsia="zh-CN" w:bidi="ar"/>
        </w:rPr>
        <w:t>政协及各民主党派、工商联和无党派人士对规划纲要实施的民主监督作用</w:t>
      </w:r>
      <w:r>
        <w:rPr>
          <w:rFonts w:hint="default" w:ascii="Times New Roman" w:hAnsi="Times New Roman" w:cs="Times New Roman"/>
          <w:color w:val="auto"/>
          <w:kern w:val="2"/>
          <w:sz w:val="32"/>
          <w:szCs w:val="32"/>
          <w:highlight w:val="none"/>
          <w:lang w:val="en-US" w:eastAsia="zh-CN" w:bidi="ar"/>
        </w:rPr>
        <w:t>。畅通公众监督渠道，充分发挥行业协会、商会等社会力量专业化监督作用和新闻媒体舆论监督作用，形成全社会关心规划、自觉参与和监督规划实施的良好氛围。</w:t>
      </w:r>
    </w:p>
    <w:p>
      <w:pPr>
        <w:pStyle w:val="3"/>
        <w:bidi w:val="0"/>
        <w:rPr>
          <w:rFonts w:hint="default" w:ascii="Times New Roman" w:hAnsi="Times New Roman" w:cs="Times New Roman"/>
          <w:lang w:val="en-US" w:eastAsia="zh-CN"/>
        </w:rPr>
      </w:pPr>
      <w:bookmarkStart w:id="105" w:name="_Toc18350"/>
      <w:r>
        <w:rPr>
          <w:rFonts w:hint="default" w:ascii="Times New Roman" w:hAnsi="Times New Roman" w:cs="Times New Roman"/>
          <w:lang w:val="en-US" w:eastAsia="zh-CN"/>
        </w:rPr>
        <w:t>引导社会广泛参与</w:t>
      </w:r>
      <w:bookmarkEnd w:id="105"/>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color w:val="auto"/>
          <w:highlight w:val="none"/>
          <w:lang w:val="en-US" w:eastAsia="zh-CN"/>
        </w:rPr>
        <w:t>面向社会和群众，深入宣传规划思路、目标及重要任务，推进规划实施信息公开，加大对实施情况与发展成果的宣传推广，提升公众规划意识。搭建多元宣传平台，综合运用电视、报纸等传统媒体以及微信公众号、短视频等新媒体，全方位、多层次解读规划内容，让群众清晰了解规划目标与自身利益的紧密联系。同时，开展规划进乡村、进社区、进企业活动，通过举办宣讲会、展览等形式，激发群众参与热情。此外，畅通参与渠道，设立意见箱、开通热线电话，鼓励群众积极建言献策，构建政府主导、社会协同、群众参与的良好格局，携手共绘泾源发展新蓝图。</w:t>
      </w:r>
    </w:p>
    <w:sectPr>
      <w:headerReference r:id="rId12" w:type="default"/>
      <w:footerReference r:id="rId13" w:type="default"/>
      <w:footerReference r:id="rId14" w:type="even"/>
      <w:pgSz w:w="11906" w:h="16838"/>
      <w:pgMar w:top="1417" w:right="1417" w:bottom="1417" w:left="1417" w:header="851" w:footer="964" w:gutter="0"/>
      <w:pgBorders>
        <w:top w:val="none" w:sz="0" w:space="0"/>
        <w:left w:val="none" w:sz="0" w:space="0"/>
        <w:bottom w:val="none" w:sz="0" w:space="0"/>
        <w:right w:val="none" w:sz="0" w:space="0"/>
      </w:pgBorders>
      <w:pgNumType w:fmt="decimal"/>
      <w:cols w:space="0" w:num="1"/>
      <w:rtlGutter w:val="0"/>
      <w:docGrid w:type="lines" w:linePitch="45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-148590</wp:posOffset>
              </wp:positionV>
              <wp:extent cx="1139190" cy="36195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139190"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1.7pt;height:28.5pt;width:89.7pt;mso-position-horizontal:outside;mso-position-horizontal-relative:margin;z-index:251661312;mso-width-relative:page;mso-height-relative:page;" filled="f" stroked="f" coordsize="21600,21600" o:gfxdata="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Qe5xr9YAAAAHAQAADwAAAAAAAAABACAAAAA4AAAAZHJzL2Rvd25yZXYu&#10;eG1sUEsBAhQAFAAAAAgAh07iQBvqU5ggAgAAKgQAAA4AAAAAAAAAAQAgAAAAOwEAAGRycy9lMm9E&#10;b2MueG1sUEsFBgAAAAAGAAYAWQEAAM0FAAAAAA==&#10;">
              <v:fill on="f" focussize="0,0"/>
              <v:stroke on="f" weight="0.5pt"/>
              <v:imagedata o:title=""/>
              <o:lock v:ext="edit" aspectratio="f"/>
              <v:textbox inset="0mm,0mm,0mm,0mm">
                <w:txbxContent>
                  <w:p>
                    <w:pPr>
                      <w:pStyle w:val="18"/>
                      <w:ind w:left="0" w:leftChars="0" w:firstLine="0" w:firstLineChars="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-145415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280" w:firstLineChars="100"/>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2</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11.45pt;height:144pt;width:144pt;mso-position-horizontal-relative:margin;mso-wrap-style:none;z-index:251663360;mso-width-relative:page;mso-height-relative:page;" filled="f" stroked="f" coordsize="21600,21600" o:gfxdata="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9eT/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DdABfNYAAAAIAQAADwAAAAAAAAABACAAAAA4AAAAZHJzL2Rvd25yZXYueG1s&#10;UEsBAhQAFAAAAAgAh07iQIDxM9IdAgAAKQQAAA4AAAAAAAAAAQAgAAAAOwEAAGRycy9lMm9Eb2Mu&#10;eG1sUEsFBgAAAAAGAAYAWQEAAMoFAAAAAA==&#10;">
              <v:fill on="f" focussize="0,0"/>
              <v:stroke on="f" weight="0.5pt"/>
              <v:imagedata o:title=""/>
              <o:lock v:ext="edit" aspectratio="f"/>
              <v:textbox inset="0mm,0mm,0mm,0mm" style="mso-fit-shape-to-text:t;">
                <w:txbxContent>
                  <w:p>
                    <w:pPr>
                      <w:pStyle w:val="18"/>
                      <w:ind w:left="0" w:leftChars="0" w:firstLine="280" w:firstLineChars="100"/>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2</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posOffset>5030470</wp:posOffset>
              </wp:positionH>
              <wp:positionV relativeFrom="paragraph">
                <wp:posOffset>-95885</wp:posOffset>
              </wp:positionV>
              <wp:extent cx="730250" cy="46799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730250" cy="467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0" w:firstLineChars="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3</w:t>
                          </w:r>
                          <w:r>
                            <w:rPr>
                              <w:sz w:val="28"/>
                              <w:szCs w:val="52"/>
                            </w:rPr>
                            <w:fldChar w:fldCharType="end"/>
                          </w:r>
                          <w:r>
                            <w:rPr>
                              <w:sz w:val="28"/>
                              <w:szCs w:val="52"/>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96.1pt;margin-top:-7.55pt;height:36.85pt;width:57.5pt;mso-position-horizontal-relative:margin;z-index:251662336;mso-width-relative:page;mso-height-relative:page;" filled="f" stroked="f" coordsize="21600,21600" o:gfxdata="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1+U8YNkAAAAKAQAADwAAAAAAAAABACAAAAA4AAAAZHJzL2Rvd25y&#10;ZXYueG1sUEsBAhQAFAAAAAgAh07iQA1DfWsgAgAAKQQAAA4AAAAAAAAAAQAgAAAAPgEAAGRycy9l&#10;Mm9Eb2MueG1sUEsFBgAAAAAGAAYAWQEAANAFAAAAAA==&#10;">
              <v:fill on="f" focussize="0,0"/>
              <v:stroke on="f" weight="0.5pt"/>
              <v:imagedata o:title=""/>
              <o:lock v:ext="edit" aspectratio="f"/>
              <v:textbox inset="0mm,0mm,0mm,0mm">
                <w:txbxContent>
                  <w:p>
                    <w:pPr>
                      <w:pStyle w:val="18"/>
                      <w:ind w:left="0" w:leftChars="0" w:firstLine="0" w:firstLineChars="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3</w:t>
                    </w:r>
                    <w:r>
                      <w:rPr>
                        <w:sz w:val="28"/>
                        <w:szCs w:val="52"/>
                      </w:rPr>
                      <w:fldChar w:fldCharType="end"/>
                    </w:r>
                    <w:r>
                      <w:rPr>
                        <w:sz w:val="28"/>
                        <w:szCs w:val="5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5408" behindDoc="0" locked="0" layoutInCell="1" allowOverlap="1">
              <wp:simplePos x="0" y="0"/>
              <wp:positionH relativeFrom="margin">
                <wp:posOffset>31750</wp:posOffset>
              </wp:positionH>
              <wp:positionV relativeFrom="paragraph">
                <wp:posOffset>-102235</wp:posOffset>
              </wp:positionV>
              <wp:extent cx="806450" cy="47879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806450" cy="478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280" w:firstLineChars="100"/>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2</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5pt;margin-top:-8.05pt;height:37.7pt;width:63.5pt;mso-position-horizontal-relative:margin;z-index:251665408;mso-width-relative:page;mso-height-relative:page;" filled="f" stroked="f" coordsize="21600,21600" o:gfxdata="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NT7QdYAAAAIAQAADwAAAAAAAAABACAAAAA4AAAAZHJzL2Rvd25yZXYu&#10;eG1sUEsBAhQAFAAAAAgAh07iQOlm70wgAgAAKQQAAA4AAAAAAAAAAQAgAAAAOwEAAGRycy9lMm9E&#10;b2MueG1sUEsFBgAAAAAGAAYAWQEAAM0FAAAAAA==&#10;">
              <v:fill on="f" focussize="0,0"/>
              <v:stroke on="f" weight="0.5pt"/>
              <v:imagedata o:title=""/>
              <o:lock v:ext="edit" aspectratio="f"/>
              <v:textbox inset="0mm,0mm,0mm,0mm">
                <w:txbxContent>
                  <w:p>
                    <w:pPr>
                      <w:pStyle w:val="18"/>
                      <w:ind w:left="0" w:leftChars="0" w:firstLine="280" w:firstLineChars="100"/>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2</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posOffset>4794885</wp:posOffset>
              </wp:positionH>
              <wp:positionV relativeFrom="paragraph">
                <wp:posOffset>-85725</wp:posOffset>
              </wp:positionV>
              <wp:extent cx="965835" cy="40449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965835" cy="404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280" w:firstLineChars="100"/>
                            <w:rPr>
                              <w:rFonts w:hint="default" w:ascii="Times New Roman" w:hAnsi="Times New Roman" w:eastAsia="仿宋_GB2312" w:cs="Times New Roman"/>
                              <w:sz w:val="28"/>
                              <w:szCs w:val="52"/>
                              <w:lang w:val="en-US" w:eastAsia="zh-CN"/>
                            </w:rPr>
                          </w:pPr>
                          <w:r>
                            <w:rPr>
                              <w:rFonts w:hint="default" w:ascii="Times New Roman" w:hAnsi="Times New Roman" w:cs="Times New Roman"/>
                              <w:sz w:val="28"/>
                              <w:szCs w:val="52"/>
                              <w:lang w:val="en-US" w:eastAsia="zh-CN"/>
                            </w:rPr>
                            <w:t xml:space="preserve">— </w:t>
                          </w:r>
                          <w:r>
                            <w:rPr>
                              <w:rFonts w:hint="default" w:ascii="Times New Roman" w:hAnsi="Times New Roman" w:cs="Times New Roman"/>
                              <w:sz w:val="28"/>
                              <w:szCs w:val="52"/>
                              <w:lang w:val="en-US" w:eastAsia="zh-CN"/>
                            </w:rPr>
                            <w:fldChar w:fldCharType="begin"/>
                          </w:r>
                          <w:r>
                            <w:rPr>
                              <w:rFonts w:hint="default" w:ascii="Times New Roman" w:hAnsi="Times New Roman" w:cs="Times New Roman"/>
                              <w:sz w:val="28"/>
                              <w:szCs w:val="52"/>
                              <w:lang w:val="en-US" w:eastAsia="zh-CN"/>
                            </w:rPr>
                            <w:instrText xml:space="preserve"> PAGE  \* MERGEFORMAT </w:instrText>
                          </w:r>
                          <w:r>
                            <w:rPr>
                              <w:rFonts w:hint="default" w:ascii="Times New Roman" w:hAnsi="Times New Roman" w:cs="Times New Roman"/>
                              <w:sz w:val="28"/>
                              <w:szCs w:val="52"/>
                              <w:lang w:val="en-US" w:eastAsia="zh-CN"/>
                            </w:rPr>
                            <w:fldChar w:fldCharType="separate"/>
                          </w:r>
                          <w:r>
                            <w:rPr>
                              <w:rFonts w:hint="default" w:ascii="Times New Roman" w:hAnsi="Times New Roman" w:cs="Times New Roman"/>
                              <w:sz w:val="28"/>
                              <w:szCs w:val="52"/>
                              <w:lang w:val="en-US" w:eastAsia="zh-CN"/>
                            </w:rPr>
                            <w:t>7</w:t>
                          </w:r>
                          <w:r>
                            <w:rPr>
                              <w:rFonts w:hint="default" w:ascii="Times New Roman" w:hAnsi="Times New Roman" w:cs="Times New Roman"/>
                              <w:sz w:val="28"/>
                              <w:szCs w:val="52"/>
                              <w:lang w:val="en-US" w:eastAsia="zh-CN"/>
                            </w:rPr>
                            <w:fldChar w:fldCharType="end"/>
                          </w:r>
                          <w:r>
                            <w:rPr>
                              <w:rFonts w:hint="default" w:ascii="Times New Roman" w:hAnsi="Times New Roman" w:cs="Times New Roman"/>
                              <w:sz w:val="28"/>
                              <w:szCs w:val="52"/>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77.55pt;margin-top:-6.75pt;height:31.85pt;width:76.05pt;mso-position-horizontal-relative:margin;z-index:251659264;mso-width-relative:page;mso-height-relative:page;" filled="f" stroked="f" coordsize="21600,21600" o:gfxdata="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C3mSA2QAAAAoBAAAPAAAAAAAAAAEAIAAAADgAAABkcnMvZG93&#10;bnJldi54bWxQSwECFAAUAAAACACHTuJAo69cxyICAAApBAAADgAAAAAAAAABACAAAAA+AQAAZHJz&#10;L2Uyb0RvYy54bWxQSwUGAAAAAAYABgBZAQAA0gUAAAAA&#10;">
              <v:fill on="f" focussize="0,0"/>
              <v:stroke on="f" weight="0.5pt"/>
              <v:imagedata o:title=""/>
              <o:lock v:ext="edit" aspectratio="f"/>
              <v:textbox inset="0mm,0mm,0mm,0mm">
                <w:txbxContent>
                  <w:p>
                    <w:pPr>
                      <w:pStyle w:val="18"/>
                      <w:ind w:left="0" w:leftChars="0" w:firstLine="280" w:firstLineChars="100"/>
                      <w:rPr>
                        <w:rFonts w:hint="default" w:ascii="Times New Roman" w:hAnsi="Times New Roman" w:eastAsia="仿宋_GB2312" w:cs="Times New Roman"/>
                        <w:sz w:val="28"/>
                        <w:szCs w:val="52"/>
                        <w:lang w:val="en-US" w:eastAsia="zh-CN"/>
                      </w:rPr>
                    </w:pPr>
                    <w:r>
                      <w:rPr>
                        <w:rFonts w:hint="default" w:ascii="Times New Roman" w:hAnsi="Times New Roman" w:cs="Times New Roman"/>
                        <w:sz w:val="28"/>
                        <w:szCs w:val="52"/>
                        <w:lang w:val="en-US" w:eastAsia="zh-CN"/>
                      </w:rPr>
                      <w:t xml:space="preserve">— </w:t>
                    </w:r>
                    <w:r>
                      <w:rPr>
                        <w:rFonts w:hint="default" w:ascii="Times New Roman" w:hAnsi="Times New Roman" w:cs="Times New Roman"/>
                        <w:sz w:val="28"/>
                        <w:szCs w:val="52"/>
                        <w:lang w:val="en-US" w:eastAsia="zh-CN"/>
                      </w:rPr>
                      <w:fldChar w:fldCharType="begin"/>
                    </w:r>
                    <w:r>
                      <w:rPr>
                        <w:rFonts w:hint="default" w:ascii="Times New Roman" w:hAnsi="Times New Roman" w:cs="Times New Roman"/>
                        <w:sz w:val="28"/>
                        <w:szCs w:val="52"/>
                        <w:lang w:val="en-US" w:eastAsia="zh-CN"/>
                      </w:rPr>
                      <w:instrText xml:space="preserve"> PAGE  \* MERGEFORMAT </w:instrText>
                    </w:r>
                    <w:r>
                      <w:rPr>
                        <w:rFonts w:hint="default" w:ascii="Times New Roman" w:hAnsi="Times New Roman" w:cs="Times New Roman"/>
                        <w:sz w:val="28"/>
                        <w:szCs w:val="52"/>
                        <w:lang w:val="en-US" w:eastAsia="zh-CN"/>
                      </w:rPr>
                      <w:fldChar w:fldCharType="separate"/>
                    </w:r>
                    <w:r>
                      <w:rPr>
                        <w:rFonts w:hint="default" w:ascii="Times New Roman" w:hAnsi="Times New Roman" w:cs="Times New Roman"/>
                        <w:sz w:val="28"/>
                        <w:szCs w:val="52"/>
                        <w:lang w:val="en-US" w:eastAsia="zh-CN"/>
                      </w:rPr>
                      <w:t>7</w:t>
                    </w:r>
                    <w:r>
                      <w:rPr>
                        <w:rFonts w:hint="default" w:ascii="Times New Roman" w:hAnsi="Times New Roman" w:cs="Times New Roman"/>
                        <w:sz w:val="28"/>
                        <w:szCs w:val="52"/>
                        <w:lang w:val="en-US" w:eastAsia="zh-CN"/>
                      </w:rPr>
                      <w:fldChar w:fldCharType="end"/>
                    </w:r>
                    <w:r>
                      <w:rPr>
                        <w:rFonts w:hint="default" w:ascii="Times New Roman" w:hAnsi="Times New Roman" w:cs="Times New Roman"/>
                        <w:sz w:val="28"/>
                        <w:szCs w:val="52"/>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0" w:leftChars="0"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4742180</wp:posOffset>
              </wp:positionH>
              <wp:positionV relativeFrom="paragraph">
                <wp:posOffset>-76835</wp:posOffset>
              </wp:positionV>
              <wp:extent cx="1018540" cy="36449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018540" cy="364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280" w:firstLineChars="100"/>
                            <w:rPr>
                              <w:rFonts w:hint="default" w:ascii="Times New Roman" w:hAnsi="Times New Roman" w:eastAsia="仿宋_GB2312" w:cs="Times New Roman"/>
                              <w:sz w:val="28"/>
                              <w:szCs w:val="52"/>
                              <w:lang w:val="en-US" w:eastAsia="zh-CN"/>
                            </w:rPr>
                          </w:pPr>
                          <w:r>
                            <w:rPr>
                              <w:rFonts w:hint="default" w:ascii="Times New Roman" w:hAnsi="Times New Roman" w:cs="Times New Roman"/>
                              <w:sz w:val="28"/>
                              <w:szCs w:val="52"/>
                              <w:lang w:val="en-US" w:eastAsia="zh-CN"/>
                            </w:rPr>
                            <w:t xml:space="preserve">— </w:t>
                          </w:r>
                          <w:r>
                            <w:rPr>
                              <w:rFonts w:hint="default" w:ascii="Times New Roman" w:hAnsi="Times New Roman" w:cs="Times New Roman"/>
                              <w:sz w:val="28"/>
                              <w:szCs w:val="52"/>
                              <w:lang w:val="en-US" w:eastAsia="zh-CN"/>
                            </w:rPr>
                            <w:fldChar w:fldCharType="begin"/>
                          </w:r>
                          <w:r>
                            <w:rPr>
                              <w:rFonts w:hint="default" w:ascii="Times New Roman" w:hAnsi="Times New Roman" w:cs="Times New Roman"/>
                              <w:sz w:val="28"/>
                              <w:szCs w:val="52"/>
                              <w:lang w:val="en-US" w:eastAsia="zh-CN"/>
                            </w:rPr>
                            <w:instrText xml:space="preserve"> PAGE  \* MERGEFORMAT </w:instrText>
                          </w:r>
                          <w:r>
                            <w:rPr>
                              <w:rFonts w:hint="default" w:ascii="Times New Roman" w:hAnsi="Times New Roman" w:cs="Times New Roman"/>
                              <w:sz w:val="28"/>
                              <w:szCs w:val="52"/>
                              <w:lang w:val="en-US" w:eastAsia="zh-CN"/>
                            </w:rPr>
                            <w:fldChar w:fldCharType="separate"/>
                          </w:r>
                          <w:r>
                            <w:rPr>
                              <w:rFonts w:hint="default" w:ascii="Times New Roman" w:hAnsi="Times New Roman" w:cs="Times New Roman"/>
                              <w:sz w:val="28"/>
                              <w:szCs w:val="52"/>
                              <w:lang w:val="en-US" w:eastAsia="zh-CN"/>
                            </w:rPr>
                            <w:t>95</w:t>
                          </w:r>
                          <w:r>
                            <w:rPr>
                              <w:rFonts w:hint="default" w:ascii="Times New Roman" w:hAnsi="Times New Roman" w:cs="Times New Roman"/>
                              <w:sz w:val="28"/>
                              <w:szCs w:val="52"/>
                              <w:lang w:val="en-US" w:eastAsia="zh-CN"/>
                            </w:rPr>
                            <w:fldChar w:fldCharType="end"/>
                          </w:r>
                          <w:r>
                            <w:rPr>
                              <w:rFonts w:hint="default" w:ascii="Times New Roman" w:hAnsi="Times New Roman" w:cs="Times New Roman"/>
                              <w:sz w:val="28"/>
                              <w:szCs w:val="52"/>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73.4pt;margin-top:-6.05pt;height:28.7pt;width:80.2pt;mso-position-horizontal-relative:margin;z-index:251660288;mso-width-relative:page;mso-height-relative:page;" filled="f" stroked="f" coordsize="21600,21600" o:gfxdata="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onCUN2gAAAAoBAAAPAAAAAAAAAAEAIAAAADgAAABkcnMvZG93&#10;bnJldi54bWxQSwECFAAUAAAACACHTuJAN0JukCECAAAqBAAADgAAAAAAAAABACAAAAA/AQAAZHJz&#10;L2Uyb0RvYy54bWxQSwUGAAAAAAYABgBZAQAA0gUAAAAA&#10;">
              <v:fill on="f" focussize="0,0"/>
              <v:stroke on="f" weight="0.5pt"/>
              <v:imagedata o:title=""/>
              <o:lock v:ext="edit" aspectratio="f"/>
              <v:textbox inset="0mm,0mm,0mm,0mm">
                <w:txbxContent>
                  <w:p>
                    <w:pPr>
                      <w:pStyle w:val="18"/>
                      <w:ind w:left="0" w:leftChars="0" w:firstLine="280" w:firstLineChars="100"/>
                      <w:rPr>
                        <w:rFonts w:hint="default" w:ascii="Times New Roman" w:hAnsi="Times New Roman" w:eastAsia="仿宋_GB2312" w:cs="Times New Roman"/>
                        <w:sz w:val="28"/>
                        <w:szCs w:val="52"/>
                        <w:lang w:val="en-US" w:eastAsia="zh-CN"/>
                      </w:rPr>
                    </w:pPr>
                    <w:r>
                      <w:rPr>
                        <w:rFonts w:hint="default" w:ascii="Times New Roman" w:hAnsi="Times New Roman" w:cs="Times New Roman"/>
                        <w:sz w:val="28"/>
                        <w:szCs w:val="52"/>
                        <w:lang w:val="en-US" w:eastAsia="zh-CN"/>
                      </w:rPr>
                      <w:t xml:space="preserve">— </w:t>
                    </w:r>
                    <w:r>
                      <w:rPr>
                        <w:rFonts w:hint="default" w:ascii="Times New Roman" w:hAnsi="Times New Roman" w:cs="Times New Roman"/>
                        <w:sz w:val="28"/>
                        <w:szCs w:val="52"/>
                        <w:lang w:val="en-US" w:eastAsia="zh-CN"/>
                      </w:rPr>
                      <w:fldChar w:fldCharType="begin"/>
                    </w:r>
                    <w:r>
                      <w:rPr>
                        <w:rFonts w:hint="default" w:ascii="Times New Roman" w:hAnsi="Times New Roman" w:cs="Times New Roman"/>
                        <w:sz w:val="28"/>
                        <w:szCs w:val="52"/>
                        <w:lang w:val="en-US" w:eastAsia="zh-CN"/>
                      </w:rPr>
                      <w:instrText xml:space="preserve"> PAGE  \* MERGEFORMAT </w:instrText>
                    </w:r>
                    <w:r>
                      <w:rPr>
                        <w:rFonts w:hint="default" w:ascii="Times New Roman" w:hAnsi="Times New Roman" w:cs="Times New Roman"/>
                        <w:sz w:val="28"/>
                        <w:szCs w:val="52"/>
                        <w:lang w:val="en-US" w:eastAsia="zh-CN"/>
                      </w:rPr>
                      <w:fldChar w:fldCharType="separate"/>
                    </w:r>
                    <w:r>
                      <w:rPr>
                        <w:rFonts w:hint="default" w:ascii="Times New Roman" w:hAnsi="Times New Roman" w:cs="Times New Roman"/>
                        <w:sz w:val="28"/>
                        <w:szCs w:val="52"/>
                        <w:lang w:val="en-US" w:eastAsia="zh-CN"/>
                      </w:rPr>
                      <w:t>95</w:t>
                    </w:r>
                    <w:r>
                      <w:rPr>
                        <w:rFonts w:hint="default" w:ascii="Times New Roman" w:hAnsi="Times New Roman" w:cs="Times New Roman"/>
                        <w:sz w:val="28"/>
                        <w:szCs w:val="52"/>
                        <w:lang w:val="en-US" w:eastAsia="zh-CN"/>
                      </w:rPr>
                      <w:fldChar w:fldCharType="end"/>
                    </w:r>
                    <w:r>
                      <w:rPr>
                        <w:rFonts w:hint="default" w:ascii="Times New Roman" w:hAnsi="Times New Roman" w:cs="Times New Roman"/>
                        <w:sz w:val="28"/>
                        <w:szCs w:val="52"/>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-106680</wp:posOffset>
              </wp:positionV>
              <wp:extent cx="1092200" cy="46863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092200" cy="468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left="0" w:leftChars="0" w:firstLine="280" w:firstLineChars="10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96</w:t>
                          </w:r>
                          <w:r>
                            <w:rPr>
                              <w:sz w:val="28"/>
                              <w:szCs w:val="52"/>
                            </w:rPr>
                            <w:fldChar w:fldCharType="end"/>
                          </w:r>
                          <w:r>
                            <w:rPr>
                              <w:sz w:val="28"/>
                              <w:szCs w:val="52"/>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0pt;margin-top:-8.4pt;height:36.9pt;width:86pt;mso-position-horizontal-relative:margin;z-index:251664384;mso-width-relative:page;mso-height-relative:page;" filled="f" stroked="f" coordsize="21600,21600" o:gfxdata="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OSf2D9UAAAAHAQAADwAAAAAAAAABACAAAAA4AAAAZHJzL2Rvd25yZXYu&#10;eG1sUEsBAhQAFAAAAAgAh07iQB0qFSshAgAAKgQAAA4AAAAAAAAAAQAgAAAAOgEAAGRycy9lMm9E&#10;b2MueG1sUEsFBgAAAAAGAAYAWQEAAM0FAAAAAA==&#10;">
              <v:fill on="f" focussize="0,0"/>
              <v:stroke on="f" weight="0.5pt"/>
              <v:imagedata o:title=""/>
              <o:lock v:ext="edit" aspectratio="f"/>
              <v:textbox inset="0mm,0mm,0mm,0mm">
                <w:txbxContent>
                  <w:p>
                    <w:pPr>
                      <w:pStyle w:val="18"/>
                      <w:ind w:left="0" w:leftChars="0" w:firstLine="280" w:firstLineChars="100"/>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96</w:t>
                    </w:r>
                    <w:r>
                      <w:rPr>
                        <w:sz w:val="28"/>
                        <w:szCs w:val="52"/>
                      </w:rPr>
                      <w:fldChar w:fldCharType="end"/>
                    </w:r>
                    <w:r>
                      <w:rPr>
                        <w:sz w:val="28"/>
                        <w:szCs w:val="5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ind w:left="0" w:leftChars="0" w:firstLine="0" w:firstLineChars="0"/>
      <w:rPr>
        <w:rFonts w:hint="eastAsia" w:ascii="黑体" w:hAnsi="黑体" w:eastAsia="黑体" w:cs="黑体"/>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618BE"/>
    <w:multiLevelType w:val="multilevel"/>
    <w:tmpl w:val="04A618BE"/>
    <w:lvl w:ilvl="0" w:tentative="0">
      <w:start w:val="1"/>
      <w:numFmt w:val="chineseCounting"/>
      <w:pStyle w:val="2"/>
      <w:suff w:val="nothing"/>
      <w:lvlText w:val="第%1章 "/>
      <w:lvlJc w:val="left"/>
      <w:pPr>
        <w:tabs>
          <w:tab w:val="left" w:pos="0"/>
        </w:tabs>
        <w:ind w:left="0" w:leftChars="0" w:firstLine="0" w:firstLineChars="0"/>
      </w:pPr>
      <w:rPr>
        <w:rFonts w:hint="eastAsia" w:eastAsia="方正小标宋简体"/>
        <w:color w:val="auto"/>
        <w:sz w:val="36"/>
        <w:szCs w:val="36"/>
      </w:rPr>
    </w:lvl>
    <w:lvl w:ilvl="1" w:tentative="0">
      <w:start w:val="1"/>
      <w:numFmt w:val="chineseCounting"/>
      <w:pStyle w:val="3"/>
      <w:suff w:val="space"/>
      <w:lvlText w:val="第%2节"/>
      <w:lvlJc w:val="left"/>
      <w:pPr>
        <w:tabs>
          <w:tab w:val="left" w:pos="0"/>
        </w:tabs>
        <w:ind w:left="0" w:leftChars="0" w:firstLine="0" w:firstLineChars="0"/>
      </w:pPr>
      <w:rPr>
        <w:rFonts w:hint="eastAsia" w:ascii="Times New Roman" w:hAnsi="Times New Roman" w:eastAsia="黑体" w:cs="Times New Roman"/>
        <w:b w:val="0"/>
        <w:bCs/>
        <w:sz w:val="32"/>
        <w:szCs w:val="32"/>
      </w:rPr>
    </w:lvl>
    <w:lvl w:ilvl="2" w:tentative="0">
      <w:start w:val="1"/>
      <w:numFmt w:val="decimal"/>
      <w:pStyle w:val="4"/>
      <w:isLgl/>
      <w:suff w:val="space"/>
      <w:lvlText w:val="%3."/>
      <w:lvlJc w:val="left"/>
      <w:pPr>
        <w:tabs>
          <w:tab w:val="left" w:pos="0"/>
        </w:tabs>
        <w:ind w:left="0" w:leftChars="0" w:firstLine="0" w:firstLineChars="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VerticalSpacing w:val="219"/>
  <w:displayHorizontalDrawingGridEvery w:val="1"/>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WY3NjVjM2E3N2E0NGM2Y2I2MjI0NzcxZDE1MGIifQ=="/>
  </w:docVars>
  <w:rsids>
    <w:rsidRoot w:val="00000000"/>
    <w:rsid w:val="00010966"/>
    <w:rsid w:val="00046CA0"/>
    <w:rsid w:val="00264E69"/>
    <w:rsid w:val="00360E24"/>
    <w:rsid w:val="0065464B"/>
    <w:rsid w:val="007C0F2D"/>
    <w:rsid w:val="009E367D"/>
    <w:rsid w:val="00A3295D"/>
    <w:rsid w:val="00A3470B"/>
    <w:rsid w:val="00A87F74"/>
    <w:rsid w:val="00AB7A64"/>
    <w:rsid w:val="00D26D9F"/>
    <w:rsid w:val="00D42B17"/>
    <w:rsid w:val="00D462C5"/>
    <w:rsid w:val="011253ED"/>
    <w:rsid w:val="011F1218"/>
    <w:rsid w:val="01255120"/>
    <w:rsid w:val="012F41F1"/>
    <w:rsid w:val="01395070"/>
    <w:rsid w:val="01610122"/>
    <w:rsid w:val="016E2F6B"/>
    <w:rsid w:val="017460A8"/>
    <w:rsid w:val="018502B5"/>
    <w:rsid w:val="01883901"/>
    <w:rsid w:val="0192621F"/>
    <w:rsid w:val="01970BC3"/>
    <w:rsid w:val="019B00F7"/>
    <w:rsid w:val="019C58B4"/>
    <w:rsid w:val="01BF5575"/>
    <w:rsid w:val="01C0753F"/>
    <w:rsid w:val="01D408F4"/>
    <w:rsid w:val="01D54D98"/>
    <w:rsid w:val="01D86637"/>
    <w:rsid w:val="01DB6127"/>
    <w:rsid w:val="01DD3C7C"/>
    <w:rsid w:val="01FD42EF"/>
    <w:rsid w:val="01FF0067"/>
    <w:rsid w:val="022732E9"/>
    <w:rsid w:val="022B245B"/>
    <w:rsid w:val="02353A89"/>
    <w:rsid w:val="0246063A"/>
    <w:rsid w:val="024970A8"/>
    <w:rsid w:val="02693733"/>
    <w:rsid w:val="0270686F"/>
    <w:rsid w:val="02816CCE"/>
    <w:rsid w:val="02864C08"/>
    <w:rsid w:val="02906F11"/>
    <w:rsid w:val="02A36C44"/>
    <w:rsid w:val="02A62291"/>
    <w:rsid w:val="02BD75DA"/>
    <w:rsid w:val="02BE3A7E"/>
    <w:rsid w:val="02C03933"/>
    <w:rsid w:val="02D7069C"/>
    <w:rsid w:val="02D92666"/>
    <w:rsid w:val="02E1776D"/>
    <w:rsid w:val="02E44D47"/>
    <w:rsid w:val="02EA4873"/>
    <w:rsid w:val="02ED7EC0"/>
    <w:rsid w:val="02F079B0"/>
    <w:rsid w:val="03103BAE"/>
    <w:rsid w:val="03164078"/>
    <w:rsid w:val="03261624"/>
    <w:rsid w:val="03263BE8"/>
    <w:rsid w:val="035241C7"/>
    <w:rsid w:val="03830705"/>
    <w:rsid w:val="03977E2B"/>
    <w:rsid w:val="03A85A55"/>
    <w:rsid w:val="03AC38D7"/>
    <w:rsid w:val="03C2759E"/>
    <w:rsid w:val="03C54999"/>
    <w:rsid w:val="03D23816"/>
    <w:rsid w:val="03D746CC"/>
    <w:rsid w:val="03DE2229"/>
    <w:rsid w:val="03E017D2"/>
    <w:rsid w:val="03EA2651"/>
    <w:rsid w:val="03EF5EB9"/>
    <w:rsid w:val="04046DCD"/>
    <w:rsid w:val="04074FB1"/>
    <w:rsid w:val="040F5AE1"/>
    <w:rsid w:val="041476CE"/>
    <w:rsid w:val="041653E0"/>
    <w:rsid w:val="041741F5"/>
    <w:rsid w:val="041871BE"/>
    <w:rsid w:val="04267B2D"/>
    <w:rsid w:val="04284C5D"/>
    <w:rsid w:val="042A0CA0"/>
    <w:rsid w:val="045A3333"/>
    <w:rsid w:val="045B70AB"/>
    <w:rsid w:val="046248DD"/>
    <w:rsid w:val="04657F2A"/>
    <w:rsid w:val="04673CA2"/>
    <w:rsid w:val="0486237A"/>
    <w:rsid w:val="049802FF"/>
    <w:rsid w:val="049820AD"/>
    <w:rsid w:val="04AF7B6F"/>
    <w:rsid w:val="04D95FAF"/>
    <w:rsid w:val="04E470A0"/>
    <w:rsid w:val="04F632B0"/>
    <w:rsid w:val="05121E5F"/>
    <w:rsid w:val="051E0804"/>
    <w:rsid w:val="052027CE"/>
    <w:rsid w:val="052851DF"/>
    <w:rsid w:val="053242B0"/>
    <w:rsid w:val="053718C6"/>
    <w:rsid w:val="053F077B"/>
    <w:rsid w:val="054D7419"/>
    <w:rsid w:val="058645FB"/>
    <w:rsid w:val="05A86320"/>
    <w:rsid w:val="05A92EE0"/>
    <w:rsid w:val="05AA02EA"/>
    <w:rsid w:val="05C25634"/>
    <w:rsid w:val="060A7D56"/>
    <w:rsid w:val="061340E1"/>
    <w:rsid w:val="06156EC5"/>
    <w:rsid w:val="062260D2"/>
    <w:rsid w:val="0624009C"/>
    <w:rsid w:val="062A4F87"/>
    <w:rsid w:val="062C5C24"/>
    <w:rsid w:val="064E336B"/>
    <w:rsid w:val="06823015"/>
    <w:rsid w:val="068E3768"/>
    <w:rsid w:val="0696261C"/>
    <w:rsid w:val="069F3BC7"/>
    <w:rsid w:val="06AA79E7"/>
    <w:rsid w:val="06B264F0"/>
    <w:rsid w:val="06D373CC"/>
    <w:rsid w:val="06E15F8D"/>
    <w:rsid w:val="06E23AB3"/>
    <w:rsid w:val="07110D58"/>
    <w:rsid w:val="07144046"/>
    <w:rsid w:val="073562D9"/>
    <w:rsid w:val="073E4664"/>
    <w:rsid w:val="0747469D"/>
    <w:rsid w:val="077E558A"/>
    <w:rsid w:val="077FC148"/>
    <w:rsid w:val="078828AD"/>
    <w:rsid w:val="079E79DA"/>
    <w:rsid w:val="07B90CB8"/>
    <w:rsid w:val="07CF5DE6"/>
    <w:rsid w:val="07DA32E3"/>
    <w:rsid w:val="080A1514"/>
    <w:rsid w:val="08247105"/>
    <w:rsid w:val="082A3964"/>
    <w:rsid w:val="082C148A"/>
    <w:rsid w:val="08400A92"/>
    <w:rsid w:val="08512C9F"/>
    <w:rsid w:val="086A47BE"/>
    <w:rsid w:val="08704FD2"/>
    <w:rsid w:val="088210AA"/>
    <w:rsid w:val="08A74FB5"/>
    <w:rsid w:val="08B60D54"/>
    <w:rsid w:val="08BB6CE4"/>
    <w:rsid w:val="08C94F2B"/>
    <w:rsid w:val="08D13DE0"/>
    <w:rsid w:val="08FC2CBB"/>
    <w:rsid w:val="09016473"/>
    <w:rsid w:val="090B7D10"/>
    <w:rsid w:val="0920312B"/>
    <w:rsid w:val="092616ED"/>
    <w:rsid w:val="09274592"/>
    <w:rsid w:val="09322AD0"/>
    <w:rsid w:val="093B098B"/>
    <w:rsid w:val="09445F00"/>
    <w:rsid w:val="09517D1B"/>
    <w:rsid w:val="099217C1"/>
    <w:rsid w:val="09D771D4"/>
    <w:rsid w:val="09F47D86"/>
    <w:rsid w:val="09FF07C4"/>
    <w:rsid w:val="0A193C90"/>
    <w:rsid w:val="0A27015B"/>
    <w:rsid w:val="0A291E00"/>
    <w:rsid w:val="0A4476D7"/>
    <w:rsid w:val="0A4C7BC2"/>
    <w:rsid w:val="0ADD2F10"/>
    <w:rsid w:val="0ADF0A36"/>
    <w:rsid w:val="0AE71698"/>
    <w:rsid w:val="0AF838A6"/>
    <w:rsid w:val="0B106E41"/>
    <w:rsid w:val="0B1A7CC0"/>
    <w:rsid w:val="0B3A5C6C"/>
    <w:rsid w:val="0B3D7074"/>
    <w:rsid w:val="0B584344"/>
    <w:rsid w:val="0B9C2483"/>
    <w:rsid w:val="0BA653DC"/>
    <w:rsid w:val="0BBA6DAD"/>
    <w:rsid w:val="0BBD52AE"/>
    <w:rsid w:val="0BC33EB3"/>
    <w:rsid w:val="0BCA5242"/>
    <w:rsid w:val="0BD240F7"/>
    <w:rsid w:val="0BEF5219"/>
    <w:rsid w:val="0BF2273A"/>
    <w:rsid w:val="0C006EB6"/>
    <w:rsid w:val="0C430B50"/>
    <w:rsid w:val="0C750371"/>
    <w:rsid w:val="0CE340E1"/>
    <w:rsid w:val="0D186481"/>
    <w:rsid w:val="0D254BCF"/>
    <w:rsid w:val="0D466B4A"/>
    <w:rsid w:val="0D735465"/>
    <w:rsid w:val="0D7766FF"/>
    <w:rsid w:val="0D782A7C"/>
    <w:rsid w:val="0D977036"/>
    <w:rsid w:val="0D9E6986"/>
    <w:rsid w:val="0E0407B3"/>
    <w:rsid w:val="0E0E369A"/>
    <w:rsid w:val="0E1E7AC7"/>
    <w:rsid w:val="0E26072A"/>
    <w:rsid w:val="0E344BF5"/>
    <w:rsid w:val="0E462B7A"/>
    <w:rsid w:val="0E561804"/>
    <w:rsid w:val="0EA35C9E"/>
    <w:rsid w:val="0EC20452"/>
    <w:rsid w:val="0EC73CBB"/>
    <w:rsid w:val="0ECE110C"/>
    <w:rsid w:val="0EF34AB0"/>
    <w:rsid w:val="0F0547E3"/>
    <w:rsid w:val="0F121605"/>
    <w:rsid w:val="0F1A64E0"/>
    <w:rsid w:val="0F1C247A"/>
    <w:rsid w:val="0F6C6610"/>
    <w:rsid w:val="0F721D6F"/>
    <w:rsid w:val="0F757FF3"/>
    <w:rsid w:val="0F864107"/>
    <w:rsid w:val="0F893DDF"/>
    <w:rsid w:val="0FAB0EE6"/>
    <w:rsid w:val="0FAE27BF"/>
    <w:rsid w:val="0FB56209"/>
    <w:rsid w:val="0FDB63BB"/>
    <w:rsid w:val="0FEC2205"/>
    <w:rsid w:val="0FED59A3"/>
    <w:rsid w:val="101E5B5C"/>
    <w:rsid w:val="10264A11"/>
    <w:rsid w:val="1054157E"/>
    <w:rsid w:val="10591019"/>
    <w:rsid w:val="106F63B8"/>
    <w:rsid w:val="107F4121"/>
    <w:rsid w:val="108A1444"/>
    <w:rsid w:val="109127D2"/>
    <w:rsid w:val="10917E7A"/>
    <w:rsid w:val="10AC4429"/>
    <w:rsid w:val="10B262A5"/>
    <w:rsid w:val="10BE2E9B"/>
    <w:rsid w:val="10C06C14"/>
    <w:rsid w:val="10C36704"/>
    <w:rsid w:val="10D17073"/>
    <w:rsid w:val="110E6B60"/>
    <w:rsid w:val="1111746F"/>
    <w:rsid w:val="11166833"/>
    <w:rsid w:val="112C42A9"/>
    <w:rsid w:val="11317B11"/>
    <w:rsid w:val="114415F3"/>
    <w:rsid w:val="11567578"/>
    <w:rsid w:val="115D0906"/>
    <w:rsid w:val="11AE1162"/>
    <w:rsid w:val="11C9550D"/>
    <w:rsid w:val="11E363CD"/>
    <w:rsid w:val="12011292"/>
    <w:rsid w:val="122431D2"/>
    <w:rsid w:val="12695089"/>
    <w:rsid w:val="127157F5"/>
    <w:rsid w:val="12897A26"/>
    <w:rsid w:val="128A5ECC"/>
    <w:rsid w:val="12900868"/>
    <w:rsid w:val="12993BC0"/>
    <w:rsid w:val="12994D49"/>
    <w:rsid w:val="12A165D1"/>
    <w:rsid w:val="12C86253"/>
    <w:rsid w:val="12CF7775"/>
    <w:rsid w:val="12D33126"/>
    <w:rsid w:val="12E60488"/>
    <w:rsid w:val="12F9640D"/>
    <w:rsid w:val="12FB03D7"/>
    <w:rsid w:val="13023513"/>
    <w:rsid w:val="130D1EB8"/>
    <w:rsid w:val="1312127D"/>
    <w:rsid w:val="1319260B"/>
    <w:rsid w:val="132711CC"/>
    <w:rsid w:val="13453400"/>
    <w:rsid w:val="13576952"/>
    <w:rsid w:val="13673B1E"/>
    <w:rsid w:val="138403CC"/>
    <w:rsid w:val="13946135"/>
    <w:rsid w:val="13AB626E"/>
    <w:rsid w:val="13BA2040"/>
    <w:rsid w:val="13BF1404"/>
    <w:rsid w:val="13C6098B"/>
    <w:rsid w:val="13D1738A"/>
    <w:rsid w:val="13DD7ADC"/>
    <w:rsid w:val="13E16B2F"/>
    <w:rsid w:val="13E56991"/>
    <w:rsid w:val="13F50CB0"/>
    <w:rsid w:val="13F84916"/>
    <w:rsid w:val="140413EF"/>
    <w:rsid w:val="140C322B"/>
    <w:rsid w:val="14327E28"/>
    <w:rsid w:val="143A3E96"/>
    <w:rsid w:val="143E7DF2"/>
    <w:rsid w:val="143F2545"/>
    <w:rsid w:val="146417B8"/>
    <w:rsid w:val="146A5814"/>
    <w:rsid w:val="147A532B"/>
    <w:rsid w:val="14A8633C"/>
    <w:rsid w:val="14C51A52"/>
    <w:rsid w:val="14DF1632"/>
    <w:rsid w:val="14F931A6"/>
    <w:rsid w:val="14FE657D"/>
    <w:rsid w:val="150F1F18"/>
    <w:rsid w:val="15155054"/>
    <w:rsid w:val="152534E9"/>
    <w:rsid w:val="1528122B"/>
    <w:rsid w:val="152C0D1B"/>
    <w:rsid w:val="153320AA"/>
    <w:rsid w:val="153823D3"/>
    <w:rsid w:val="153E3968"/>
    <w:rsid w:val="15437E13"/>
    <w:rsid w:val="154D2A40"/>
    <w:rsid w:val="15520056"/>
    <w:rsid w:val="155344FA"/>
    <w:rsid w:val="1555552C"/>
    <w:rsid w:val="155618F4"/>
    <w:rsid w:val="15601F87"/>
    <w:rsid w:val="158E7FB8"/>
    <w:rsid w:val="15B27FC4"/>
    <w:rsid w:val="15C759ED"/>
    <w:rsid w:val="15C915AD"/>
    <w:rsid w:val="15CF7530"/>
    <w:rsid w:val="15D45280"/>
    <w:rsid w:val="15DB44F0"/>
    <w:rsid w:val="15E10961"/>
    <w:rsid w:val="15E14E61"/>
    <w:rsid w:val="15F82E04"/>
    <w:rsid w:val="1606156C"/>
    <w:rsid w:val="16201F02"/>
    <w:rsid w:val="162E0AC3"/>
    <w:rsid w:val="1636063D"/>
    <w:rsid w:val="164125A5"/>
    <w:rsid w:val="16421E79"/>
    <w:rsid w:val="16491459"/>
    <w:rsid w:val="16610551"/>
    <w:rsid w:val="16685D83"/>
    <w:rsid w:val="166938A9"/>
    <w:rsid w:val="16893F4C"/>
    <w:rsid w:val="168D57EA"/>
    <w:rsid w:val="16B94DBA"/>
    <w:rsid w:val="16BD055F"/>
    <w:rsid w:val="16E53AFE"/>
    <w:rsid w:val="16E949A3"/>
    <w:rsid w:val="16FB6BF7"/>
    <w:rsid w:val="170035C9"/>
    <w:rsid w:val="17101C8F"/>
    <w:rsid w:val="1720665E"/>
    <w:rsid w:val="174A5489"/>
    <w:rsid w:val="176F3141"/>
    <w:rsid w:val="177E15D6"/>
    <w:rsid w:val="17844A69"/>
    <w:rsid w:val="178E69F2"/>
    <w:rsid w:val="178F3690"/>
    <w:rsid w:val="17946704"/>
    <w:rsid w:val="179A64BF"/>
    <w:rsid w:val="17A65A37"/>
    <w:rsid w:val="17A74689"/>
    <w:rsid w:val="17AC1CA0"/>
    <w:rsid w:val="17AD77C6"/>
    <w:rsid w:val="17B117AC"/>
    <w:rsid w:val="17C214C3"/>
    <w:rsid w:val="17DA4A5F"/>
    <w:rsid w:val="17E31439"/>
    <w:rsid w:val="180C6BE2"/>
    <w:rsid w:val="184243B2"/>
    <w:rsid w:val="18544E28"/>
    <w:rsid w:val="185A794E"/>
    <w:rsid w:val="18603993"/>
    <w:rsid w:val="18A23CA6"/>
    <w:rsid w:val="18A84B5D"/>
    <w:rsid w:val="18B52DD6"/>
    <w:rsid w:val="18E63A9B"/>
    <w:rsid w:val="19037FE5"/>
    <w:rsid w:val="190D37FB"/>
    <w:rsid w:val="191A3452"/>
    <w:rsid w:val="19297F1F"/>
    <w:rsid w:val="19317AA5"/>
    <w:rsid w:val="193A2431"/>
    <w:rsid w:val="194D1260"/>
    <w:rsid w:val="194E6613"/>
    <w:rsid w:val="19573787"/>
    <w:rsid w:val="19781A2E"/>
    <w:rsid w:val="199649B5"/>
    <w:rsid w:val="19B17A41"/>
    <w:rsid w:val="19CE05F3"/>
    <w:rsid w:val="19D92AF4"/>
    <w:rsid w:val="19E41BC5"/>
    <w:rsid w:val="19E622E2"/>
    <w:rsid w:val="19F636A6"/>
    <w:rsid w:val="19FD67E3"/>
    <w:rsid w:val="1A0C61A2"/>
    <w:rsid w:val="1A2024D1"/>
    <w:rsid w:val="1A2C531A"/>
    <w:rsid w:val="1A3B4C68"/>
    <w:rsid w:val="1A491A28"/>
    <w:rsid w:val="1A5403CD"/>
    <w:rsid w:val="1A5A1E87"/>
    <w:rsid w:val="1A6C5716"/>
    <w:rsid w:val="1A6F1763"/>
    <w:rsid w:val="1A8F0322"/>
    <w:rsid w:val="1AA05809"/>
    <w:rsid w:val="1AA9696A"/>
    <w:rsid w:val="1AAE5D2F"/>
    <w:rsid w:val="1AB377E9"/>
    <w:rsid w:val="1ADA2FC8"/>
    <w:rsid w:val="1AE300CE"/>
    <w:rsid w:val="1B283D33"/>
    <w:rsid w:val="1B2A7AAB"/>
    <w:rsid w:val="1B2D30F7"/>
    <w:rsid w:val="1B4E306E"/>
    <w:rsid w:val="1B8436DA"/>
    <w:rsid w:val="1BA50EE0"/>
    <w:rsid w:val="1BAB60FB"/>
    <w:rsid w:val="1BAC6712"/>
    <w:rsid w:val="1BC21F3A"/>
    <w:rsid w:val="1BD87507"/>
    <w:rsid w:val="1BDB2E36"/>
    <w:rsid w:val="1BDC117A"/>
    <w:rsid w:val="1C1555B5"/>
    <w:rsid w:val="1C1B73F4"/>
    <w:rsid w:val="1C3404B6"/>
    <w:rsid w:val="1C395ACC"/>
    <w:rsid w:val="1C44694B"/>
    <w:rsid w:val="1C4526C3"/>
    <w:rsid w:val="1C4921B3"/>
    <w:rsid w:val="1C5F3784"/>
    <w:rsid w:val="1C7865F4"/>
    <w:rsid w:val="1C84143D"/>
    <w:rsid w:val="1C872CDB"/>
    <w:rsid w:val="1C9A61BB"/>
    <w:rsid w:val="1CC41839"/>
    <w:rsid w:val="1CED6FE2"/>
    <w:rsid w:val="1D216C8C"/>
    <w:rsid w:val="1D2642A2"/>
    <w:rsid w:val="1D425E52"/>
    <w:rsid w:val="1D4B3D09"/>
    <w:rsid w:val="1D4E628F"/>
    <w:rsid w:val="1D5C0ACA"/>
    <w:rsid w:val="1D811D78"/>
    <w:rsid w:val="1D862F93"/>
    <w:rsid w:val="1D90796E"/>
    <w:rsid w:val="1DA270AA"/>
    <w:rsid w:val="1DB61431"/>
    <w:rsid w:val="1DB67BF0"/>
    <w:rsid w:val="1DEA1EE0"/>
    <w:rsid w:val="1DEE0FB3"/>
    <w:rsid w:val="1DF443A0"/>
    <w:rsid w:val="1DF919B7"/>
    <w:rsid w:val="1DFB128B"/>
    <w:rsid w:val="1E0F4D36"/>
    <w:rsid w:val="1E1109F6"/>
    <w:rsid w:val="1E3B3D7D"/>
    <w:rsid w:val="1E937715"/>
    <w:rsid w:val="1E9D67E6"/>
    <w:rsid w:val="1E9F5123"/>
    <w:rsid w:val="1EAE27A1"/>
    <w:rsid w:val="1EBE5712"/>
    <w:rsid w:val="1EC43D73"/>
    <w:rsid w:val="1ED16BFB"/>
    <w:rsid w:val="1EDB10BC"/>
    <w:rsid w:val="1EF108E0"/>
    <w:rsid w:val="1F010C8F"/>
    <w:rsid w:val="1F1C4FA5"/>
    <w:rsid w:val="1F245AAA"/>
    <w:rsid w:val="1F2624F8"/>
    <w:rsid w:val="1F4F7C3B"/>
    <w:rsid w:val="1F501AAA"/>
    <w:rsid w:val="1F51312D"/>
    <w:rsid w:val="1F550E6F"/>
    <w:rsid w:val="1F5F3A9B"/>
    <w:rsid w:val="1F7B128F"/>
    <w:rsid w:val="1F9C6A9E"/>
    <w:rsid w:val="1FA0658E"/>
    <w:rsid w:val="1FA355A1"/>
    <w:rsid w:val="1FA63478"/>
    <w:rsid w:val="1FAB0A8F"/>
    <w:rsid w:val="1FB73446"/>
    <w:rsid w:val="1FB86255"/>
    <w:rsid w:val="1FCA53B9"/>
    <w:rsid w:val="1FD0161C"/>
    <w:rsid w:val="1FD402A0"/>
    <w:rsid w:val="20062021"/>
    <w:rsid w:val="20197DCF"/>
    <w:rsid w:val="204A474C"/>
    <w:rsid w:val="204B0952"/>
    <w:rsid w:val="205253AE"/>
    <w:rsid w:val="20546C12"/>
    <w:rsid w:val="20631BE8"/>
    <w:rsid w:val="206D21E8"/>
    <w:rsid w:val="207B2B57"/>
    <w:rsid w:val="208020AF"/>
    <w:rsid w:val="209D0D1F"/>
    <w:rsid w:val="209E05F3"/>
    <w:rsid w:val="20AE6A88"/>
    <w:rsid w:val="20B971DB"/>
    <w:rsid w:val="20D34741"/>
    <w:rsid w:val="20D81D57"/>
    <w:rsid w:val="20F36B91"/>
    <w:rsid w:val="2100711D"/>
    <w:rsid w:val="210668C5"/>
    <w:rsid w:val="212D20A3"/>
    <w:rsid w:val="213F3B84"/>
    <w:rsid w:val="215B59E7"/>
    <w:rsid w:val="21621621"/>
    <w:rsid w:val="216E446A"/>
    <w:rsid w:val="2172244F"/>
    <w:rsid w:val="219C0FD7"/>
    <w:rsid w:val="21A84A5E"/>
    <w:rsid w:val="21B52099"/>
    <w:rsid w:val="21C30312"/>
    <w:rsid w:val="21EF55AB"/>
    <w:rsid w:val="21F26E49"/>
    <w:rsid w:val="220B7858"/>
    <w:rsid w:val="2217240B"/>
    <w:rsid w:val="2228286B"/>
    <w:rsid w:val="222D7E81"/>
    <w:rsid w:val="22350AE4"/>
    <w:rsid w:val="22376955"/>
    <w:rsid w:val="225C42C2"/>
    <w:rsid w:val="226A69DF"/>
    <w:rsid w:val="228133C5"/>
    <w:rsid w:val="2298179E"/>
    <w:rsid w:val="229D5007"/>
    <w:rsid w:val="22A00653"/>
    <w:rsid w:val="22BB723B"/>
    <w:rsid w:val="22DF1546"/>
    <w:rsid w:val="22F97D63"/>
    <w:rsid w:val="232C0139"/>
    <w:rsid w:val="2335523F"/>
    <w:rsid w:val="2338088B"/>
    <w:rsid w:val="234F5BD5"/>
    <w:rsid w:val="2369138D"/>
    <w:rsid w:val="237D6BE6"/>
    <w:rsid w:val="23841D23"/>
    <w:rsid w:val="239A46F7"/>
    <w:rsid w:val="23D305B4"/>
    <w:rsid w:val="23F752DC"/>
    <w:rsid w:val="240D3B04"/>
    <w:rsid w:val="24155071"/>
    <w:rsid w:val="24194FC5"/>
    <w:rsid w:val="241E2AEB"/>
    <w:rsid w:val="24247062"/>
    <w:rsid w:val="24432F68"/>
    <w:rsid w:val="2455546D"/>
    <w:rsid w:val="245711E5"/>
    <w:rsid w:val="245E2EB0"/>
    <w:rsid w:val="248024EA"/>
    <w:rsid w:val="24AD3DD7"/>
    <w:rsid w:val="24BA360E"/>
    <w:rsid w:val="24CE594B"/>
    <w:rsid w:val="24E25D13"/>
    <w:rsid w:val="24EF141E"/>
    <w:rsid w:val="24FB7DC2"/>
    <w:rsid w:val="25146287"/>
    <w:rsid w:val="25292BD6"/>
    <w:rsid w:val="253B4663"/>
    <w:rsid w:val="255E19B4"/>
    <w:rsid w:val="257429C1"/>
    <w:rsid w:val="25BF13E2"/>
    <w:rsid w:val="25D6510F"/>
    <w:rsid w:val="25E76599"/>
    <w:rsid w:val="25E847EB"/>
    <w:rsid w:val="25F1264D"/>
    <w:rsid w:val="25F34F3E"/>
    <w:rsid w:val="25FF1653"/>
    <w:rsid w:val="261F21D6"/>
    <w:rsid w:val="262D66A1"/>
    <w:rsid w:val="264A7253"/>
    <w:rsid w:val="26666271"/>
    <w:rsid w:val="266D4D36"/>
    <w:rsid w:val="26760048"/>
    <w:rsid w:val="26793695"/>
    <w:rsid w:val="268441AD"/>
    <w:rsid w:val="268903E6"/>
    <w:rsid w:val="26A30712"/>
    <w:rsid w:val="26CC7C68"/>
    <w:rsid w:val="26D60AE7"/>
    <w:rsid w:val="26D93BA0"/>
    <w:rsid w:val="26D94133"/>
    <w:rsid w:val="26EA6341"/>
    <w:rsid w:val="26F85710"/>
    <w:rsid w:val="26FD2518"/>
    <w:rsid w:val="27174C5C"/>
    <w:rsid w:val="27257379"/>
    <w:rsid w:val="27352D2D"/>
    <w:rsid w:val="27433CA3"/>
    <w:rsid w:val="276B5109"/>
    <w:rsid w:val="27716A62"/>
    <w:rsid w:val="27723D21"/>
    <w:rsid w:val="27800A53"/>
    <w:rsid w:val="278C5CEB"/>
    <w:rsid w:val="278E13C2"/>
    <w:rsid w:val="279A1B15"/>
    <w:rsid w:val="27A97396"/>
    <w:rsid w:val="27C76682"/>
    <w:rsid w:val="27CE17BE"/>
    <w:rsid w:val="2810627B"/>
    <w:rsid w:val="286A598B"/>
    <w:rsid w:val="288B4DDE"/>
    <w:rsid w:val="288C3296"/>
    <w:rsid w:val="28924EE2"/>
    <w:rsid w:val="289447B6"/>
    <w:rsid w:val="28971775"/>
    <w:rsid w:val="28A15125"/>
    <w:rsid w:val="28A95D87"/>
    <w:rsid w:val="28BF6181"/>
    <w:rsid w:val="28C3509B"/>
    <w:rsid w:val="28D220AC"/>
    <w:rsid w:val="290336EA"/>
    <w:rsid w:val="290851A4"/>
    <w:rsid w:val="291C2FD2"/>
    <w:rsid w:val="2925470E"/>
    <w:rsid w:val="29325D7D"/>
    <w:rsid w:val="293E4722"/>
    <w:rsid w:val="29600B3C"/>
    <w:rsid w:val="298365D8"/>
    <w:rsid w:val="29A80C19"/>
    <w:rsid w:val="29BD5F8E"/>
    <w:rsid w:val="29DD3F3B"/>
    <w:rsid w:val="29FB3663"/>
    <w:rsid w:val="2A134518"/>
    <w:rsid w:val="2A6603D4"/>
    <w:rsid w:val="2A7917CB"/>
    <w:rsid w:val="2A7D0899"/>
    <w:rsid w:val="2A846AAC"/>
    <w:rsid w:val="2ADB2B70"/>
    <w:rsid w:val="2AE04F95"/>
    <w:rsid w:val="2AE65071"/>
    <w:rsid w:val="2AF05EF0"/>
    <w:rsid w:val="2AF668B0"/>
    <w:rsid w:val="2AFB4FC0"/>
    <w:rsid w:val="2B165956"/>
    <w:rsid w:val="2B1A4D1A"/>
    <w:rsid w:val="2B1B2F6C"/>
    <w:rsid w:val="2B2362C5"/>
    <w:rsid w:val="2B261911"/>
    <w:rsid w:val="2B45623B"/>
    <w:rsid w:val="2B4B2CBB"/>
    <w:rsid w:val="2B4F567C"/>
    <w:rsid w:val="2B54647E"/>
    <w:rsid w:val="2B856638"/>
    <w:rsid w:val="2B980A11"/>
    <w:rsid w:val="2B9D08C1"/>
    <w:rsid w:val="2BBB64FD"/>
    <w:rsid w:val="2BC37160"/>
    <w:rsid w:val="2BC6067C"/>
    <w:rsid w:val="2BC843CA"/>
    <w:rsid w:val="2BDF3BA3"/>
    <w:rsid w:val="2BE23A8A"/>
    <w:rsid w:val="2BE47802"/>
    <w:rsid w:val="2BFC12EA"/>
    <w:rsid w:val="2BFF06BF"/>
    <w:rsid w:val="2C012FA0"/>
    <w:rsid w:val="2C0C2828"/>
    <w:rsid w:val="2C1E71DB"/>
    <w:rsid w:val="2C5129BE"/>
    <w:rsid w:val="2C5524AE"/>
    <w:rsid w:val="2C574478"/>
    <w:rsid w:val="2C5A5D16"/>
    <w:rsid w:val="2C9931F2"/>
    <w:rsid w:val="2CA61C7A"/>
    <w:rsid w:val="2CB636BA"/>
    <w:rsid w:val="2CDC497D"/>
    <w:rsid w:val="2CE400AB"/>
    <w:rsid w:val="2CF300E9"/>
    <w:rsid w:val="2CF73565"/>
    <w:rsid w:val="2D287BC3"/>
    <w:rsid w:val="2D3447B9"/>
    <w:rsid w:val="2D483DC1"/>
    <w:rsid w:val="2D4F33A1"/>
    <w:rsid w:val="2D6329A9"/>
    <w:rsid w:val="2D6C5D01"/>
    <w:rsid w:val="2D744BB6"/>
    <w:rsid w:val="2D7B5F44"/>
    <w:rsid w:val="2D833E1B"/>
    <w:rsid w:val="2D850B71"/>
    <w:rsid w:val="2D8D432F"/>
    <w:rsid w:val="2DCC4F08"/>
    <w:rsid w:val="2DF61A6F"/>
    <w:rsid w:val="2E1168A9"/>
    <w:rsid w:val="2E143B54"/>
    <w:rsid w:val="2E150147"/>
    <w:rsid w:val="2E290B95"/>
    <w:rsid w:val="2E2C723F"/>
    <w:rsid w:val="2E8E41F0"/>
    <w:rsid w:val="2E905B07"/>
    <w:rsid w:val="2E913546"/>
    <w:rsid w:val="2E9229F1"/>
    <w:rsid w:val="2EAB2859"/>
    <w:rsid w:val="2EB3170E"/>
    <w:rsid w:val="2EB37960"/>
    <w:rsid w:val="2EBA2A9C"/>
    <w:rsid w:val="2ECE02F6"/>
    <w:rsid w:val="2ED2782E"/>
    <w:rsid w:val="2ED823F8"/>
    <w:rsid w:val="2F1E127D"/>
    <w:rsid w:val="2F217C9C"/>
    <w:rsid w:val="2F3C5BA7"/>
    <w:rsid w:val="2F6A6270"/>
    <w:rsid w:val="2F6D3FB3"/>
    <w:rsid w:val="2F880DEC"/>
    <w:rsid w:val="2F9B0B20"/>
    <w:rsid w:val="2F9D73F5"/>
    <w:rsid w:val="2FA03FC4"/>
    <w:rsid w:val="2FAA48BF"/>
    <w:rsid w:val="2FC00586"/>
    <w:rsid w:val="2FD302BA"/>
    <w:rsid w:val="2FE9188B"/>
    <w:rsid w:val="2FF26266"/>
    <w:rsid w:val="300A7A53"/>
    <w:rsid w:val="301C1696"/>
    <w:rsid w:val="30234286"/>
    <w:rsid w:val="302A3C52"/>
    <w:rsid w:val="30330D58"/>
    <w:rsid w:val="308275EA"/>
    <w:rsid w:val="3091554C"/>
    <w:rsid w:val="309B06AC"/>
    <w:rsid w:val="30C3197A"/>
    <w:rsid w:val="30E3452C"/>
    <w:rsid w:val="30FC739C"/>
    <w:rsid w:val="312A215B"/>
    <w:rsid w:val="31764787"/>
    <w:rsid w:val="31771119"/>
    <w:rsid w:val="31794E91"/>
    <w:rsid w:val="31943F2B"/>
    <w:rsid w:val="319764FF"/>
    <w:rsid w:val="3198027C"/>
    <w:rsid w:val="319C46DB"/>
    <w:rsid w:val="319F5F79"/>
    <w:rsid w:val="31A03385"/>
    <w:rsid w:val="31AA329C"/>
    <w:rsid w:val="31BB1005"/>
    <w:rsid w:val="31C1516D"/>
    <w:rsid w:val="31D15433"/>
    <w:rsid w:val="31E74D3D"/>
    <w:rsid w:val="32180206"/>
    <w:rsid w:val="32292413"/>
    <w:rsid w:val="32384404"/>
    <w:rsid w:val="323A4620"/>
    <w:rsid w:val="32560F70"/>
    <w:rsid w:val="325C0D35"/>
    <w:rsid w:val="32AF6299"/>
    <w:rsid w:val="32BA306B"/>
    <w:rsid w:val="32EE71B8"/>
    <w:rsid w:val="32FA3DAF"/>
    <w:rsid w:val="33086A8C"/>
    <w:rsid w:val="3310712F"/>
    <w:rsid w:val="33114C55"/>
    <w:rsid w:val="331B2CFB"/>
    <w:rsid w:val="334D3EDF"/>
    <w:rsid w:val="336D632F"/>
    <w:rsid w:val="3387194B"/>
    <w:rsid w:val="33891E90"/>
    <w:rsid w:val="33A41BA5"/>
    <w:rsid w:val="33A603DC"/>
    <w:rsid w:val="33C10429"/>
    <w:rsid w:val="33CB74FA"/>
    <w:rsid w:val="33D61316"/>
    <w:rsid w:val="340D366E"/>
    <w:rsid w:val="340E179E"/>
    <w:rsid w:val="34117EC2"/>
    <w:rsid w:val="34140EA1"/>
    <w:rsid w:val="34232E92"/>
    <w:rsid w:val="343419E5"/>
    <w:rsid w:val="34406B7D"/>
    <w:rsid w:val="345B262C"/>
    <w:rsid w:val="34711E4F"/>
    <w:rsid w:val="347C347A"/>
    <w:rsid w:val="34806536"/>
    <w:rsid w:val="34833930"/>
    <w:rsid w:val="34987FD8"/>
    <w:rsid w:val="34A95B50"/>
    <w:rsid w:val="34C957E7"/>
    <w:rsid w:val="34DB376C"/>
    <w:rsid w:val="34F32864"/>
    <w:rsid w:val="3507785D"/>
    <w:rsid w:val="352275ED"/>
    <w:rsid w:val="352E1AEE"/>
    <w:rsid w:val="3538296D"/>
    <w:rsid w:val="355B7E1F"/>
    <w:rsid w:val="355E6A9D"/>
    <w:rsid w:val="35754B3B"/>
    <w:rsid w:val="358D0F0B"/>
    <w:rsid w:val="35B21612"/>
    <w:rsid w:val="35C362C3"/>
    <w:rsid w:val="35EB61C2"/>
    <w:rsid w:val="362F1FC2"/>
    <w:rsid w:val="362F3D70"/>
    <w:rsid w:val="36415851"/>
    <w:rsid w:val="364610BA"/>
    <w:rsid w:val="36721EAF"/>
    <w:rsid w:val="367B0D63"/>
    <w:rsid w:val="367B7626"/>
    <w:rsid w:val="368C4D7F"/>
    <w:rsid w:val="369342FF"/>
    <w:rsid w:val="369736C3"/>
    <w:rsid w:val="36987B67"/>
    <w:rsid w:val="36BA76F8"/>
    <w:rsid w:val="36C02C1A"/>
    <w:rsid w:val="36DD557A"/>
    <w:rsid w:val="36E36EE1"/>
    <w:rsid w:val="36E763F9"/>
    <w:rsid w:val="370F10D1"/>
    <w:rsid w:val="37152F66"/>
    <w:rsid w:val="374D05BE"/>
    <w:rsid w:val="374F0ECF"/>
    <w:rsid w:val="379540A7"/>
    <w:rsid w:val="379F6CD3"/>
    <w:rsid w:val="37A83DDA"/>
    <w:rsid w:val="37B17DD4"/>
    <w:rsid w:val="37B27565"/>
    <w:rsid w:val="37C91FA2"/>
    <w:rsid w:val="37D44BCF"/>
    <w:rsid w:val="37E13657"/>
    <w:rsid w:val="37F0752F"/>
    <w:rsid w:val="37F93770"/>
    <w:rsid w:val="37FD8219"/>
    <w:rsid w:val="38417D8A"/>
    <w:rsid w:val="38422775"/>
    <w:rsid w:val="385E6B8E"/>
    <w:rsid w:val="38635F53"/>
    <w:rsid w:val="386C187C"/>
    <w:rsid w:val="386D5A32"/>
    <w:rsid w:val="38761300"/>
    <w:rsid w:val="387E2D8D"/>
    <w:rsid w:val="38BD38B5"/>
    <w:rsid w:val="38CC79B5"/>
    <w:rsid w:val="38CD7870"/>
    <w:rsid w:val="38E50175"/>
    <w:rsid w:val="39050DB8"/>
    <w:rsid w:val="390D22FA"/>
    <w:rsid w:val="391B05DB"/>
    <w:rsid w:val="39591354"/>
    <w:rsid w:val="395F671A"/>
    <w:rsid w:val="396F26D5"/>
    <w:rsid w:val="399565E0"/>
    <w:rsid w:val="399F0B00"/>
    <w:rsid w:val="399F2FBB"/>
    <w:rsid w:val="39B12CEE"/>
    <w:rsid w:val="39C872B6"/>
    <w:rsid w:val="39D07618"/>
    <w:rsid w:val="39D54C2E"/>
    <w:rsid w:val="39E906DA"/>
    <w:rsid w:val="39E92488"/>
    <w:rsid w:val="39F03816"/>
    <w:rsid w:val="39FC040D"/>
    <w:rsid w:val="3A0F6392"/>
    <w:rsid w:val="3A1219DE"/>
    <w:rsid w:val="3A614714"/>
    <w:rsid w:val="3A6551ED"/>
    <w:rsid w:val="3A663AD8"/>
    <w:rsid w:val="3A804602"/>
    <w:rsid w:val="3A865F28"/>
    <w:rsid w:val="3A8A5A19"/>
    <w:rsid w:val="3A90457C"/>
    <w:rsid w:val="3AB60A43"/>
    <w:rsid w:val="3ABF38D9"/>
    <w:rsid w:val="3AC84793"/>
    <w:rsid w:val="3AD43138"/>
    <w:rsid w:val="3AE27603"/>
    <w:rsid w:val="3AF70BD4"/>
    <w:rsid w:val="3B0D76DD"/>
    <w:rsid w:val="3B184B35"/>
    <w:rsid w:val="3B231BDB"/>
    <w:rsid w:val="3B2F2885"/>
    <w:rsid w:val="3B330233"/>
    <w:rsid w:val="3B4200A1"/>
    <w:rsid w:val="3B44206B"/>
    <w:rsid w:val="3B6B71FF"/>
    <w:rsid w:val="3B751B5B"/>
    <w:rsid w:val="3B8406BA"/>
    <w:rsid w:val="3B8801D5"/>
    <w:rsid w:val="3B975E17"/>
    <w:rsid w:val="3BA725FA"/>
    <w:rsid w:val="3BBF7944"/>
    <w:rsid w:val="3BDB75BF"/>
    <w:rsid w:val="3BE2474D"/>
    <w:rsid w:val="3BFB666B"/>
    <w:rsid w:val="3C054B79"/>
    <w:rsid w:val="3C1C08F2"/>
    <w:rsid w:val="3C20046E"/>
    <w:rsid w:val="3C2B322B"/>
    <w:rsid w:val="3C2F4ACA"/>
    <w:rsid w:val="3C577B7C"/>
    <w:rsid w:val="3C597D99"/>
    <w:rsid w:val="3C642299"/>
    <w:rsid w:val="3C7249B6"/>
    <w:rsid w:val="3C793F97"/>
    <w:rsid w:val="3C82186F"/>
    <w:rsid w:val="3CBC5155"/>
    <w:rsid w:val="3CC03974"/>
    <w:rsid w:val="3CE84C78"/>
    <w:rsid w:val="3D314871"/>
    <w:rsid w:val="3D3D3216"/>
    <w:rsid w:val="3D430101"/>
    <w:rsid w:val="3D540B55"/>
    <w:rsid w:val="3D6267D9"/>
    <w:rsid w:val="3D660C6F"/>
    <w:rsid w:val="3D712EC0"/>
    <w:rsid w:val="3DA74B34"/>
    <w:rsid w:val="3DBF1E7D"/>
    <w:rsid w:val="3DC2154B"/>
    <w:rsid w:val="3DC56B27"/>
    <w:rsid w:val="3DD31485"/>
    <w:rsid w:val="3DD50A10"/>
    <w:rsid w:val="3E301A97"/>
    <w:rsid w:val="3E3A04DF"/>
    <w:rsid w:val="3E3A5547"/>
    <w:rsid w:val="3E5325C6"/>
    <w:rsid w:val="3E707AA6"/>
    <w:rsid w:val="3E9C5D1B"/>
    <w:rsid w:val="3EA352FB"/>
    <w:rsid w:val="3EB41795"/>
    <w:rsid w:val="3ECD2378"/>
    <w:rsid w:val="3EEB534B"/>
    <w:rsid w:val="3F19380F"/>
    <w:rsid w:val="3FC419CD"/>
    <w:rsid w:val="3FCC3138"/>
    <w:rsid w:val="3FE47979"/>
    <w:rsid w:val="3FF73B50"/>
    <w:rsid w:val="400C6ED0"/>
    <w:rsid w:val="40175FA1"/>
    <w:rsid w:val="401F6C03"/>
    <w:rsid w:val="404C3770"/>
    <w:rsid w:val="405A7C3B"/>
    <w:rsid w:val="406B689F"/>
    <w:rsid w:val="407F58F4"/>
    <w:rsid w:val="40990B02"/>
    <w:rsid w:val="409F1AF2"/>
    <w:rsid w:val="40BA66CD"/>
    <w:rsid w:val="40C617B3"/>
    <w:rsid w:val="40DA19A4"/>
    <w:rsid w:val="40E129A2"/>
    <w:rsid w:val="40F55BB6"/>
    <w:rsid w:val="4103625D"/>
    <w:rsid w:val="410969E6"/>
    <w:rsid w:val="41357B19"/>
    <w:rsid w:val="414A4154"/>
    <w:rsid w:val="4159130B"/>
    <w:rsid w:val="415E19AD"/>
    <w:rsid w:val="415E3D91"/>
    <w:rsid w:val="41792343"/>
    <w:rsid w:val="41931657"/>
    <w:rsid w:val="419C03B8"/>
    <w:rsid w:val="41AD023F"/>
    <w:rsid w:val="41D34149"/>
    <w:rsid w:val="41D61543"/>
    <w:rsid w:val="41D63C39"/>
    <w:rsid w:val="41DA54D8"/>
    <w:rsid w:val="41DF2AEE"/>
    <w:rsid w:val="41DF489C"/>
    <w:rsid w:val="41F8595E"/>
    <w:rsid w:val="42051A79"/>
    <w:rsid w:val="42107F34"/>
    <w:rsid w:val="4216642F"/>
    <w:rsid w:val="422624CB"/>
    <w:rsid w:val="424F6B0E"/>
    <w:rsid w:val="425C5EED"/>
    <w:rsid w:val="4282112A"/>
    <w:rsid w:val="42833F2C"/>
    <w:rsid w:val="42B21FB1"/>
    <w:rsid w:val="42BF46CD"/>
    <w:rsid w:val="42CB1623"/>
    <w:rsid w:val="42F02AD9"/>
    <w:rsid w:val="42F44377"/>
    <w:rsid w:val="43000F6E"/>
    <w:rsid w:val="4304618F"/>
    <w:rsid w:val="430F12E8"/>
    <w:rsid w:val="43284021"/>
    <w:rsid w:val="432A5FEB"/>
    <w:rsid w:val="433C5D1E"/>
    <w:rsid w:val="434150E2"/>
    <w:rsid w:val="434E3A0A"/>
    <w:rsid w:val="435738E2"/>
    <w:rsid w:val="43854926"/>
    <w:rsid w:val="43A93C98"/>
    <w:rsid w:val="43C71A8C"/>
    <w:rsid w:val="43DE0B83"/>
    <w:rsid w:val="43EF1CD5"/>
    <w:rsid w:val="43F30EFF"/>
    <w:rsid w:val="440305EA"/>
    <w:rsid w:val="44097B29"/>
    <w:rsid w:val="443A225E"/>
    <w:rsid w:val="443C17E9"/>
    <w:rsid w:val="444A39F2"/>
    <w:rsid w:val="446C618F"/>
    <w:rsid w:val="447C07DE"/>
    <w:rsid w:val="44E126D9"/>
    <w:rsid w:val="4508410A"/>
    <w:rsid w:val="450E5498"/>
    <w:rsid w:val="451D244D"/>
    <w:rsid w:val="45430D6A"/>
    <w:rsid w:val="454D0252"/>
    <w:rsid w:val="456F23DB"/>
    <w:rsid w:val="45723210"/>
    <w:rsid w:val="457B4FCB"/>
    <w:rsid w:val="459040FF"/>
    <w:rsid w:val="45C75D73"/>
    <w:rsid w:val="45CA7611"/>
    <w:rsid w:val="45D93CF8"/>
    <w:rsid w:val="45E041DF"/>
    <w:rsid w:val="45E519BA"/>
    <w:rsid w:val="45ED0CB2"/>
    <w:rsid w:val="4607562C"/>
    <w:rsid w:val="462907DC"/>
    <w:rsid w:val="46401681"/>
    <w:rsid w:val="46503FBA"/>
    <w:rsid w:val="465A0995"/>
    <w:rsid w:val="466E4440"/>
    <w:rsid w:val="46893652"/>
    <w:rsid w:val="46926CE4"/>
    <w:rsid w:val="46957CB9"/>
    <w:rsid w:val="46A2058E"/>
    <w:rsid w:val="46A75BA4"/>
    <w:rsid w:val="46B67B95"/>
    <w:rsid w:val="46CE5DE8"/>
    <w:rsid w:val="46D92C4C"/>
    <w:rsid w:val="46DE522E"/>
    <w:rsid w:val="46EC35B7"/>
    <w:rsid w:val="46F91E7C"/>
    <w:rsid w:val="470D1EAB"/>
    <w:rsid w:val="471A45C8"/>
    <w:rsid w:val="472F1E22"/>
    <w:rsid w:val="47376F28"/>
    <w:rsid w:val="47782798"/>
    <w:rsid w:val="478D6B48"/>
    <w:rsid w:val="47DE55F6"/>
    <w:rsid w:val="47EA1EE7"/>
    <w:rsid w:val="4800556C"/>
    <w:rsid w:val="48014494"/>
    <w:rsid w:val="480A63EB"/>
    <w:rsid w:val="481728B6"/>
    <w:rsid w:val="482A3FD2"/>
    <w:rsid w:val="48382C99"/>
    <w:rsid w:val="486024AF"/>
    <w:rsid w:val="48742059"/>
    <w:rsid w:val="48743864"/>
    <w:rsid w:val="487D096B"/>
    <w:rsid w:val="48967C7F"/>
    <w:rsid w:val="48AA4D91"/>
    <w:rsid w:val="48B00D40"/>
    <w:rsid w:val="48C04401"/>
    <w:rsid w:val="48C14CEB"/>
    <w:rsid w:val="48C4659A"/>
    <w:rsid w:val="48DB78F4"/>
    <w:rsid w:val="48EF48A6"/>
    <w:rsid w:val="491868E5"/>
    <w:rsid w:val="49301E81"/>
    <w:rsid w:val="49425710"/>
    <w:rsid w:val="49470F79"/>
    <w:rsid w:val="49575660"/>
    <w:rsid w:val="496127D1"/>
    <w:rsid w:val="49757894"/>
    <w:rsid w:val="49786422"/>
    <w:rsid w:val="497D499A"/>
    <w:rsid w:val="499F0DB5"/>
    <w:rsid w:val="49A0215B"/>
    <w:rsid w:val="49AC1834"/>
    <w:rsid w:val="49B26D3A"/>
    <w:rsid w:val="49B4579F"/>
    <w:rsid w:val="49D547D7"/>
    <w:rsid w:val="49EB1872"/>
    <w:rsid w:val="49F339C1"/>
    <w:rsid w:val="49F46B98"/>
    <w:rsid w:val="4A031344"/>
    <w:rsid w:val="4A045657"/>
    <w:rsid w:val="4A45370A"/>
    <w:rsid w:val="4A63519C"/>
    <w:rsid w:val="4A6E0B81"/>
    <w:rsid w:val="4A8F4985"/>
    <w:rsid w:val="4AB50890"/>
    <w:rsid w:val="4AB63EA1"/>
    <w:rsid w:val="4AB663B6"/>
    <w:rsid w:val="4AC15E63"/>
    <w:rsid w:val="4AC72371"/>
    <w:rsid w:val="4ADB5E1D"/>
    <w:rsid w:val="4AF84C20"/>
    <w:rsid w:val="4B005883"/>
    <w:rsid w:val="4B0E00B7"/>
    <w:rsid w:val="4B1D01E3"/>
    <w:rsid w:val="4B241572"/>
    <w:rsid w:val="4B38326F"/>
    <w:rsid w:val="4B531F34"/>
    <w:rsid w:val="4B5D2CD5"/>
    <w:rsid w:val="4B645E12"/>
    <w:rsid w:val="4B8B7843"/>
    <w:rsid w:val="4BA15EBA"/>
    <w:rsid w:val="4BAF1783"/>
    <w:rsid w:val="4BB70638"/>
    <w:rsid w:val="4BF82BEF"/>
    <w:rsid w:val="4C001FDF"/>
    <w:rsid w:val="4C0B44E0"/>
    <w:rsid w:val="4C117A10"/>
    <w:rsid w:val="4C217678"/>
    <w:rsid w:val="4C327580"/>
    <w:rsid w:val="4C3B4DC5"/>
    <w:rsid w:val="4C4F0870"/>
    <w:rsid w:val="4C770EE0"/>
    <w:rsid w:val="4C81278E"/>
    <w:rsid w:val="4C8449BE"/>
    <w:rsid w:val="4C9A32DF"/>
    <w:rsid w:val="4CAE37E9"/>
    <w:rsid w:val="4CB132D9"/>
    <w:rsid w:val="4CC4707B"/>
    <w:rsid w:val="4CD62D3F"/>
    <w:rsid w:val="4CD80866"/>
    <w:rsid w:val="4CDD3CCF"/>
    <w:rsid w:val="4CE06917"/>
    <w:rsid w:val="4CEA67EB"/>
    <w:rsid w:val="4CF60CEC"/>
    <w:rsid w:val="4D111FCA"/>
    <w:rsid w:val="4D121546"/>
    <w:rsid w:val="4D16138E"/>
    <w:rsid w:val="4D16313C"/>
    <w:rsid w:val="4D3C78F3"/>
    <w:rsid w:val="4D4001B9"/>
    <w:rsid w:val="4D4208C7"/>
    <w:rsid w:val="4D47597C"/>
    <w:rsid w:val="4D50664E"/>
    <w:rsid w:val="4D5C0792"/>
    <w:rsid w:val="4D5F2D35"/>
    <w:rsid w:val="4D6D5452"/>
    <w:rsid w:val="4D783DF7"/>
    <w:rsid w:val="4D9549A9"/>
    <w:rsid w:val="4DA370C6"/>
    <w:rsid w:val="4DBF5582"/>
    <w:rsid w:val="4DC94652"/>
    <w:rsid w:val="4DCD67C2"/>
    <w:rsid w:val="4DD76D6F"/>
    <w:rsid w:val="4DEC17C4"/>
    <w:rsid w:val="4DF44E14"/>
    <w:rsid w:val="4E0E47D0"/>
    <w:rsid w:val="4E17716C"/>
    <w:rsid w:val="4E2D698F"/>
    <w:rsid w:val="4E300CA5"/>
    <w:rsid w:val="4E451F2B"/>
    <w:rsid w:val="4E455733"/>
    <w:rsid w:val="4E4B32B9"/>
    <w:rsid w:val="4E791BD4"/>
    <w:rsid w:val="4EB94D4C"/>
    <w:rsid w:val="4EBF281C"/>
    <w:rsid w:val="4ED17C62"/>
    <w:rsid w:val="4F5200F2"/>
    <w:rsid w:val="4F666F3D"/>
    <w:rsid w:val="4F905428"/>
    <w:rsid w:val="4F955F9D"/>
    <w:rsid w:val="4FA964E9"/>
    <w:rsid w:val="4FBA6948"/>
    <w:rsid w:val="4FCE41A2"/>
    <w:rsid w:val="4FD277EE"/>
    <w:rsid w:val="4FDC68BF"/>
    <w:rsid w:val="4FF57856"/>
    <w:rsid w:val="502B6EFE"/>
    <w:rsid w:val="5043249A"/>
    <w:rsid w:val="506568B4"/>
    <w:rsid w:val="50850D04"/>
    <w:rsid w:val="5095081C"/>
    <w:rsid w:val="509B0528"/>
    <w:rsid w:val="50A0169A"/>
    <w:rsid w:val="50A2159A"/>
    <w:rsid w:val="50A56CB1"/>
    <w:rsid w:val="50BF4429"/>
    <w:rsid w:val="50BF5076"/>
    <w:rsid w:val="50EA0B67"/>
    <w:rsid w:val="50EA68C4"/>
    <w:rsid w:val="50EC48E0"/>
    <w:rsid w:val="51145BE4"/>
    <w:rsid w:val="512C1180"/>
    <w:rsid w:val="512E314A"/>
    <w:rsid w:val="516A1CA8"/>
    <w:rsid w:val="51917235"/>
    <w:rsid w:val="51A21442"/>
    <w:rsid w:val="51B23659"/>
    <w:rsid w:val="52036385"/>
    <w:rsid w:val="520420FD"/>
    <w:rsid w:val="52122A30"/>
    <w:rsid w:val="521340EE"/>
    <w:rsid w:val="521A1920"/>
    <w:rsid w:val="524B1ADA"/>
    <w:rsid w:val="526B5CD8"/>
    <w:rsid w:val="52884ADC"/>
    <w:rsid w:val="528D20F2"/>
    <w:rsid w:val="529A65BD"/>
    <w:rsid w:val="52A80F3F"/>
    <w:rsid w:val="52CB6777"/>
    <w:rsid w:val="52D47D21"/>
    <w:rsid w:val="52ED493F"/>
    <w:rsid w:val="531243A6"/>
    <w:rsid w:val="5325232B"/>
    <w:rsid w:val="53706E30"/>
    <w:rsid w:val="53722683"/>
    <w:rsid w:val="53830F02"/>
    <w:rsid w:val="53AC47FA"/>
    <w:rsid w:val="53BDF8CC"/>
    <w:rsid w:val="53CE4770"/>
    <w:rsid w:val="53D162E1"/>
    <w:rsid w:val="53E7D8A6"/>
    <w:rsid w:val="53F02939"/>
    <w:rsid w:val="53FA5565"/>
    <w:rsid w:val="54890697"/>
    <w:rsid w:val="548A67D8"/>
    <w:rsid w:val="54947768"/>
    <w:rsid w:val="54B716A8"/>
    <w:rsid w:val="5516017D"/>
    <w:rsid w:val="55252FED"/>
    <w:rsid w:val="55570796"/>
    <w:rsid w:val="555D2250"/>
    <w:rsid w:val="55716FF9"/>
    <w:rsid w:val="5579070C"/>
    <w:rsid w:val="55821CB6"/>
    <w:rsid w:val="559612BE"/>
    <w:rsid w:val="55A75279"/>
    <w:rsid w:val="55BA79D7"/>
    <w:rsid w:val="55C91693"/>
    <w:rsid w:val="55D566D4"/>
    <w:rsid w:val="55F54236"/>
    <w:rsid w:val="560E354A"/>
    <w:rsid w:val="561854DA"/>
    <w:rsid w:val="563F3703"/>
    <w:rsid w:val="56530F5D"/>
    <w:rsid w:val="566E5D97"/>
    <w:rsid w:val="567F7FA4"/>
    <w:rsid w:val="567FD22D"/>
    <w:rsid w:val="56813D1C"/>
    <w:rsid w:val="56A21DD1"/>
    <w:rsid w:val="56AD68BF"/>
    <w:rsid w:val="56BA722E"/>
    <w:rsid w:val="56D93B58"/>
    <w:rsid w:val="56F83174"/>
    <w:rsid w:val="572F6B6B"/>
    <w:rsid w:val="57347005"/>
    <w:rsid w:val="573F3E1C"/>
    <w:rsid w:val="57452F9B"/>
    <w:rsid w:val="575B0C6C"/>
    <w:rsid w:val="57763155"/>
    <w:rsid w:val="5794182D"/>
    <w:rsid w:val="57AA647A"/>
    <w:rsid w:val="57B65C47"/>
    <w:rsid w:val="57E02CC4"/>
    <w:rsid w:val="57E5652D"/>
    <w:rsid w:val="57FD73D2"/>
    <w:rsid w:val="58027B07"/>
    <w:rsid w:val="5814296E"/>
    <w:rsid w:val="58160494"/>
    <w:rsid w:val="581B3CFC"/>
    <w:rsid w:val="582B2191"/>
    <w:rsid w:val="582E3A30"/>
    <w:rsid w:val="583028B4"/>
    <w:rsid w:val="583F3E8F"/>
    <w:rsid w:val="5858594E"/>
    <w:rsid w:val="585D299D"/>
    <w:rsid w:val="58647451"/>
    <w:rsid w:val="586B07E0"/>
    <w:rsid w:val="58782EFD"/>
    <w:rsid w:val="588027BE"/>
    <w:rsid w:val="58BC0ABE"/>
    <w:rsid w:val="58D00F8B"/>
    <w:rsid w:val="58E3481A"/>
    <w:rsid w:val="5901594F"/>
    <w:rsid w:val="59080725"/>
    <w:rsid w:val="590824D3"/>
    <w:rsid w:val="590939E6"/>
    <w:rsid w:val="59126EAD"/>
    <w:rsid w:val="591F781C"/>
    <w:rsid w:val="59282B75"/>
    <w:rsid w:val="595219A0"/>
    <w:rsid w:val="59701E3C"/>
    <w:rsid w:val="59710078"/>
    <w:rsid w:val="59750EC6"/>
    <w:rsid w:val="598E6FAE"/>
    <w:rsid w:val="59A230ED"/>
    <w:rsid w:val="59D728FA"/>
    <w:rsid w:val="59E44CEE"/>
    <w:rsid w:val="59E9158F"/>
    <w:rsid w:val="59EA7E2A"/>
    <w:rsid w:val="5A1B6236"/>
    <w:rsid w:val="5A236E98"/>
    <w:rsid w:val="5A2D6C3F"/>
    <w:rsid w:val="5A2E7F19"/>
    <w:rsid w:val="5A4C4641"/>
    <w:rsid w:val="5A5654C0"/>
    <w:rsid w:val="5A7140A7"/>
    <w:rsid w:val="5A7A2F5C"/>
    <w:rsid w:val="5A842C2E"/>
    <w:rsid w:val="5AA004E9"/>
    <w:rsid w:val="5AB67D0C"/>
    <w:rsid w:val="5AB75F5E"/>
    <w:rsid w:val="5ABF3065"/>
    <w:rsid w:val="5AC92574"/>
    <w:rsid w:val="5ACE68EF"/>
    <w:rsid w:val="5AE14D89"/>
    <w:rsid w:val="5AE900E2"/>
    <w:rsid w:val="5AF70A51"/>
    <w:rsid w:val="5B0E18F6"/>
    <w:rsid w:val="5B2E3D47"/>
    <w:rsid w:val="5B3E6680"/>
    <w:rsid w:val="5B4041A6"/>
    <w:rsid w:val="5B615ECA"/>
    <w:rsid w:val="5B6634E0"/>
    <w:rsid w:val="5B6B4CDA"/>
    <w:rsid w:val="5B6F1E2E"/>
    <w:rsid w:val="5B791466"/>
    <w:rsid w:val="5B8B2F47"/>
    <w:rsid w:val="5BB575B2"/>
    <w:rsid w:val="5BBB1A7E"/>
    <w:rsid w:val="5BBD4F0B"/>
    <w:rsid w:val="5BDB7A2A"/>
    <w:rsid w:val="5BDE751B"/>
    <w:rsid w:val="5C001E00"/>
    <w:rsid w:val="5C003935"/>
    <w:rsid w:val="5C143EEA"/>
    <w:rsid w:val="5C1B6DE9"/>
    <w:rsid w:val="5C28247D"/>
    <w:rsid w:val="5C2869E8"/>
    <w:rsid w:val="5C2C0286"/>
    <w:rsid w:val="5C2C472A"/>
    <w:rsid w:val="5C45759A"/>
    <w:rsid w:val="5C4C26D6"/>
    <w:rsid w:val="5C7324AA"/>
    <w:rsid w:val="5C7F60AF"/>
    <w:rsid w:val="5C844566"/>
    <w:rsid w:val="5C8B41AB"/>
    <w:rsid w:val="5C981DBF"/>
    <w:rsid w:val="5CC76201"/>
    <w:rsid w:val="5CDC08A7"/>
    <w:rsid w:val="5CE04A09"/>
    <w:rsid w:val="5CE70651"/>
    <w:rsid w:val="5D101956"/>
    <w:rsid w:val="5D355860"/>
    <w:rsid w:val="5D3C099D"/>
    <w:rsid w:val="5D405F82"/>
    <w:rsid w:val="5D415FB3"/>
    <w:rsid w:val="5D752101"/>
    <w:rsid w:val="5D7C348F"/>
    <w:rsid w:val="5D83481E"/>
    <w:rsid w:val="5DAB167E"/>
    <w:rsid w:val="5DD1680C"/>
    <w:rsid w:val="5E086AD1"/>
    <w:rsid w:val="5E231B5D"/>
    <w:rsid w:val="5E4775F9"/>
    <w:rsid w:val="5E695F0B"/>
    <w:rsid w:val="5E772F17"/>
    <w:rsid w:val="5E7D46AF"/>
    <w:rsid w:val="5E7F7E82"/>
    <w:rsid w:val="5E8B1BDC"/>
    <w:rsid w:val="5E8F2A47"/>
    <w:rsid w:val="5EAA07DC"/>
    <w:rsid w:val="5ECB022A"/>
    <w:rsid w:val="5ED401F4"/>
    <w:rsid w:val="5ED82947"/>
    <w:rsid w:val="5EE17A4E"/>
    <w:rsid w:val="5EE20E9E"/>
    <w:rsid w:val="5EFA4FE0"/>
    <w:rsid w:val="5F0059FA"/>
    <w:rsid w:val="5F2416E8"/>
    <w:rsid w:val="5F4D6E91"/>
    <w:rsid w:val="5F5244A8"/>
    <w:rsid w:val="5F5538B6"/>
    <w:rsid w:val="5F571ABE"/>
    <w:rsid w:val="5F7D704B"/>
    <w:rsid w:val="5F97635E"/>
    <w:rsid w:val="5FAED931"/>
    <w:rsid w:val="5FB7623B"/>
    <w:rsid w:val="5FCD3B2E"/>
    <w:rsid w:val="5FCD7FD2"/>
    <w:rsid w:val="5FD12ED4"/>
    <w:rsid w:val="5FD924D3"/>
    <w:rsid w:val="5FE07D05"/>
    <w:rsid w:val="5FE84E0C"/>
    <w:rsid w:val="601259E5"/>
    <w:rsid w:val="6014175D"/>
    <w:rsid w:val="602816AC"/>
    <w:rsid w:val="60567FC7"/>
    <w:rsid w:val="60583D40"/>
    <w:rsid w:val="606F4BE5"/>
    <w:rsid w:val="60730B79"/>
    <w:rsid w:val="60883EF9"/>
    <w:rsid w:val="60C2565D"/>
    <w:rsid w:val="60C74A21"/>
    <w:rsid w:val="60E85246"/>
    <w:rsid w:val="60F375C4"/>
    <w:rsid w:val="61131A15"/>
    <w:rsid w:val="616404C2"/>
    <w:rsid w:val="616E30EF"/>
    <w:rsid w:val="617252AF"/>
    <w:rsid w:val="61783F6D"/>
    <w:rsid w:val="617C580C"/>
    <w:rsid w:val="6198016C"/>
    <w:rsid w:val="61A72539"/>
    <w:rsid w:val="61A82AA5"/>
    <w:rsid w:val="61A84853"/>
    <w:rsid w:val="61B2747F"/>
    <w:rsid w:val="61B41449"/>
    <w:rsid w:val="61CE3B8D"/>
    <w:rsid w:val="61CF0031"/>
    <w:rsid w:val="61EA2F04"/>
    <w:rsid w:val="61EB0BE3"/>
    <w:rsid w:val="61EB473F"/>
    <w:rsid w:val="621706C2"/>
    <w:rsid w:val="621B3277"/>
    <w:rsid w:val="62207A45"/>
    <w:rsid w:val="623A5E3F"/>
    <w:rsid w:val="623E733C"/>
    <w:rsid w:val="623F110E"/>
    <w:rsid w:val="624078D8"/>
    <w:rsid w:val="62600C89"/>
    <w:rsid w:val="626F0EC9"/>
    <w:rsid w:val="62791D4B"/>
    <w:rsid w:val="629979AF"/>
    <w:rsid w:val="62A0377C"/>
    <w:rsid w:val="62AC3919"/>
    <w:rsid w:val="62B9483E"/>
    <w:rsid w:val="62D82F16"/>
    <w:rsid w:val="62DB4D79"/>
    <w:rsid w:val="62DF24F6"/>
    <w:rsid w:val="62EE098B"/>
    <w:rsid w:val="62F35FA1"/>
    <w:rsid w:val="631A1780"/>
    <w:rsid w:val="631F28F3"/>
    <w:rsid w:val="63324A42"/>
    <w:rsid w:val="63505485"/>
    <w:rsid w:val="63506F50"/>
    <w:rsid w:val="635268F9"/>
    <w:rsid w:val="636447A9"/>
    <w:rsid w:val="636B3D8A"/>
    <w:rsid w:val="637703F6"/>
    <w:rsid w:val="63CB65D6"/>
    <w:rsid w:val="6400652A"/>
    <w:rsid w:val="64065861"/>
    <w:rsid w:val="6410048D"/>
    <w:rsid w:val="64154AD3"/>
    <w:rsid w:val="64245FB1"/>
    <w:rsid w:val="64287ECD"/>
    <w:rsid w:val="64315803"/>
    <w:rsid w:val="64393E88"/>
    <w:rsid w:val="643D1673"/>
    <w:rsid w:val="64400FEF"/>
    <w:rsid w:val="64482C14"/>
    <w:rsid w:val="644F5459"/>
    <w:rsid w:val="645D6C69"/>
    <w:rsid w:val="646A4041"/>
    <w:rsid w:val="648715CC"/>
    <w:rsid w:val="648F76C5"/>
    <w:rsid w:val="64900E0A"/>
    <w:rsid w:val="64A62BA0"/>
    <w:rsid w:val="64AC28AC"/>
    <w:rsid w:val="64B81251"/>
    <w:rsid w:val="65106A51"/>
    <w:rsid w:val="65177603"/>
    <w:rsid w:val="653554E7"/>
    <w:rsid w:val="653F56CA"/>
    <w:rsid w:val="655645C6"/>
    <w:rsid w:val="656071F2"/>
    <w:rsid w:val="6561050D"/>
    <w:rsid w:val="65766A16"/>
    <w:rsid w:val="658B0713"/>
    <w:rsid w:val="659E062D"/>
    <w:rsid w:val="65BF216B"/>
    <w:rsid w:val="66061B48"/>
    <w:rsid w:val="661A55F3"/>
    <w:rsid w:val="66310659"/>
    <w:rsid w:val="663C1A0D"/>
    <w:rsid w:val="66506E4E"/>
    <w:rsid w:val="66583DDD"/>
    <w:rsid w:val="66723681"/>
    <w:rsid w:val="66763171"/>
    <w:rsid w:val="667642AB"/>
    <w:rsid w:val="668138C4"/>
    <w:rsid w:val="66A62D89"/>
    <w:rsid w:val="66AD46B9"/>
    <w:rsid w:val="66CA36E1"/>
    <w:rsid w:val="66CF6217"/>
    <w:rsid w:val="66D659BE"/>
    <w:rsid w:val="66F26570"/>
    <w:rsid w:val="67006EDF"/>
    <w:rsid w:val="671F7BF6"/>
    <w:rsid w:val="67281F92"/>
    <w:rsid w:val="67397CFB"/>
    <w:rsid w:val="6754703B"/>
    <w:rsid w:val="6768127D"/>
    <w:rsid w:val="677F6056"/>
    <w:rsid w:val="679413D5"/>
    <w:rsid w:val="679D64DC"/>
    <w:rsid w:val="67AF5E35"/>
    <w:rsid w:val="67DD8830"/>
    <w:rsid w:val="67DF3F07"/>
    <w:rsid w:val="67E22141"/>
    <w:rsid w:val="68112A26"/>
    <w:rsid w:val="681C1AF7"/>
    <w:rsid w:val="685F3791"/>
    <w:rsid w:val="686D4300"/>
    <w:rsid w:val="68AA0DA2"/>
    <w:rsid w:val="68AB30DF"/>
    <w:rsid w:val="68AB69D7"/>
    <w:rsid w:val="68AB73D1"/>
    <w:rsid w:val="68BE2BAE"/>
    <w:rsid w:val="68BF2482"/>
    <w:rsid w:val="68D66149"/>
    <w:rsid w:val="68FB1306"/>
    <w:rsid w:val="68FC7232"/>
    <w:rsid w:val="69054339"/>
    <w:rsid w:val="6916780F"/>
    <w:rsid w:val="694632B1"/>
    <w:rsid w:val="694A3FCB"/>
    <w:rsid w:val="69763488"/>
    <w:rsid w:val="697E4533"/>
    <w:rsid w:val="69C2222A"/>
    <w:rsid w:val="69D710CD"/>
    <w:rsid w:val="69D97F5A"/>
    <w:rsid w:val="69FA7C16"/>
    <w:rsid w:val="6A024D1C"/>
    <w:rsid w:val="6A026ACA"/>
    <w:rsid w:val="6A154A4F"/>
    <w:rsid w:val="6A246A40"/>
    <w:rsid w:val="6A6432E1"/>
    <w:rsid w:val="6A7C062B"/>
    <w:rsid w:val="6AA933EA"/>
    <w:rsid w:val="6AB46016"/>
    <w:rsid w:val="6ABF49BB"/>
    <w:rsid w:val="6ABF5EC3"/>
    <w:rsid w:val="6AC33838"/>
    <w:rsid w:val="6B014FD4"/>
    <w:rsid w:val="6B0D2FB9"/>
    <w:rsid w:val="6B3233DF"/>
    <w:rsid w:val="6B347157"/>
    <w:rsid w:val="6B4372AD"/>
    <w:rsid w:val="6B43739A"/>
    <w:rsid w:val="6B882FFF"/>
    <w:rsid w:val="6B8A6D77"/>
    <w:rsid w:val="6B95350B"/>
    <w:rsid w:val="6B981929"/>
    <w:rsid w:val="6BA02A3F"/>
    <w:rsid w:val="6BAD2A66"/>
    <w:rsid w:val="6BC77FCB"/>
    <w:rsid w:val="6BE91CF0"/>
    <w:rsid w:val="6C1210D1"/>
    <w:rsid w:val="6C30478A"/>
    <w:rsid w:val="6C376EFF"/>
    <w:rsid w:val="6C3A079D"/>
    <w:rsid w:val="6C515AE7"/>
    <w:rsid w:val="6C68355C"/>
    <w:rsid w:val="6C6E6699"/>
    <w:rsid w:val="6C700663"/>
    <w:rsid w:val="6C984506"/>
    <w:rsid w:val="6C9E17E8"/>
    <w:rsid w:val="6CA95E8E"/>
    <w:rsid w:val="6CAD4318"/>
    <w:rsid w:val="6CC27CCD"/>
    <w:rsid w:val="6CF7043C"/>
    <w:rsid w:val="6D140FEE"/>
    <w:rsid w:val="6D2F7BD6"/>
    <w:rsid w:val="6D68133A"/>
    <w:rsid w:val="6D6B4986"/>
    <w:rsid w:val="6D6D6950"/>
    <w:rsid w:val="6D745534"/>
    <w:rsid w:val="6D853C9A"/>
    <w:rsid w:val="6D870249"/>
    <w:rsid w:val="6DA265FA"/>
    <w:rsid w:val="6DA32372"/>
    <w:rsid w:val="6DB620A5"/>
    <w:rsid w:val="6DBA1DFB"/>
    <w:rsid w:val="6DBD1686"/>
    <w:rsid w:val="6DC12324"/>
    <w:rsid w:val="6DD16EDF"/>
    <w:rsid w:val="6DD80642"/>
    <w:rsid w:val="6DE77ECC"/>
    <w:rsid w:val="6DEA7FA1"/>
    <w:rsid w:val="6DF20B60"/>
    <w:rsid w:val="6DF75931"/>
    <w:rsid w:val="6E043CFA"/>
    <w:rsid w:val="6E0A419F"/>
    <w:rsid w:val="6E0F771C"/>
    <w:rsid w:val="6E4C47B8"/>
    <w:rsid w:val="6E600263"/>
    <w:rsid w:val="6E8403F6"/>
    <w:rsid w:val="6E921CAE"/>
    <w:rsid w:val="6EB70E84"/>
    <w:rsid w:val="6EBC7B8F"/>
    <w:rsid w:val="6ECB37B7"/>
    <w:rsid w:val="6EE113A4"/>
    <w:rsid w:val="6EED1AF7"/>
    <w:rsid w:val="6EF2535F"/>
    <w:rsid w:val="6EFB6FA4"/>
    <w:rsid w:val="6EFBED8F"/>
    <w:rsid w:val="6F06705D"/>
    <w:rsid w:val="6F125CD4"/>
    <w:rsid w:val="6F1C07A3"/>
    <w:rsid w:val="6F490CF7"/>
    <w:rsid w:val="6F503AB2"/>
    <w:rsid w:val="6F571666"/>
    <w:rsid w:val="6F767D3E"/>
    <w:rsid w:val="6F881820"/>
    <w:rsid w:val="6F905C17"/>
    <w:rsid w:val="6FB6638D"/>
    <w:rsid w:val="6FBFC4D7"/>
    <w:rsid w:val="6FC0545D"/>
    <w:rsid w:val="6FC85E2C"/>
    <w:rsid w:val="6FCF6D0C"/>
    <w:rsid w:val="6FFF8E8E"/>
    <w:rsid w:val="700D7C27"/>
    <w:rsid w:val="701D01BA"/>
    <w:rsid w:val="70227EC6"/>
    <w:rsid w:val="70333E81"/>
    <w:rsid w:val="704020FA"/>
    <w:rsid w:val="704A16A4"/>
    <w:rsid w:val="70514307"/>
    <w:rsid w:val="705A1704"/>
    <w:rsid w:val="705B6F34"/>
    <w:rsid w:val="706C2D12"/>
    <w:rsid w:val="707B48B9"/>
    <w:rsid w:val="70891CF3"/>
    <w:rsid w:val="709549CD"/>
    <w:rsid w:val="70981F36"/>
    <w:rsid w:val="70B07280"/>
    <w:rsid w:val="70C226A2"/>
    <w:rsid w:val="70C40F7D"/>
    <w:rsid w:val="70CC1BE0"/>
    <w:rsid w:val="70E707C8"/>
    <w:rsid w:val="70E76A1A"/>
    <w:rsid w:val="70E96344"/>
    <w:rsid w:val="70FF83D9"/>
    <w:rsid w:val="710540F1"/>
    <w:rsid w:val="7196454E"/>
    <w:rsid w:val="719A3A8C"/>
    <w:rsid w:val="71B11502"/>
    <w:rsid w:val="71B52674"/>
    <w:rsid w:val="71C31235"/>
    <w:rsid w:val="71D30323"/>
    <w:rsid w:val="71D46F9E"/>
    <w:rsid w:val="71DB032D"/>
    <w:rsid w:val="71E05943"/>
    <w:rsid w:val="71FF542A"/>
    <w:rsid w:val="720D164A"/>
    <w:rsid w:val="72165809"/>
    <w:rsid w:val="72190E55"/>
    <w:rsid w:val="72192C03"/>
    <w:rsid w:val="721970A7"/>
    <w:rsid w:val="72436ED7"/>
    <w:rsid w:val="725241B4"/>
    <w:rsid w:val="7270316B"/>
    <w:rsid w:val="727147ED"/>
    <w:rsid w:val="727662A7"/>
    <w:rsid w:val="727969FA"/>
    <w:rsid w:val="72A03324"/>
    <w:rsid w:val="72DF7564"/>
    <w:rsid w:val="72F5541E"/>
    <w:rsid w:val="72FC60A4"/>
    <w:rsid w:val="731A6C33"/>
    <w:rsid w:val="732E0930"/>
    <w:rsid w:val="735E1215"/>
    <w:rsid w:val="73612AB3"/>
    <w:rsid w:val="73614AD2"/>
    <w:rsid w:val="739628BD"/>
    <w:rsid w:val="739C7F8F"/>
    <w:rsid w:val="73AF7CC3"/>
    <w:rsid w:val="73D2575F"/>
    <w:rsid w:val="73D56FFD"/>
    <w:rsid w:val="74220495"/>
    <w:rsid w:val="743B50B2"/>
    <w:rsid w:val="744877CF"/>
    <w:rsid w:val="7460720F"/>
    <w:rsid w:val="74780464"/>
    <w:rsid w:val="74786307"/>
    <w:rsid w:val="749A44CF"/>
    <w:rsid w:val="74B86703"/>
    <w:rsid w:val="74C72DEA"/>
    <w:rsid w:val="74D3178F"/>
    <w:rsid w:val="74DD616A"/>
    <w:rsid w:val="74F51705"/>
    <w:rsid w:val="750D2EF3"/>
    <w:rsid w:val="75175B20"/>
    <w:rsid w:val="751A73BE"/>
    <w:rsid w:val="7564041E"/>
    <w:rsid w:val="75705230"/>
    <w:rsid w:val="75885F09"/>
    <w:rsid w:val="758F61FE"/>
    <w:rsid w:val="75A46EAA"/>
    <w:rsid w:val="75AB270C"/>
    <w:rsid w:val="75BC0475"/>
    <w:rsid w:val="75DD0F70"/>
    <w:rsid w:val="75E52A2C"/>
    <w:rsid w:val="75EA60CB"/>
    <w:rsid w:val="75F6612F"/>
    <w:rsid w:val="75FE7B82"/>
    <w:rsid w:val="75FFC1A9"/>
    <w:rsid w:val="760B4F58"/>
    <w:rsid w:val="760D04BC"/>
    <w:rsid w:val="761262E7"/>
    <w:rsid w:val="7614205F"/>
    <w:rsid w:val="761958C7"/>
    <w:rsid w:val="762D7F5C"/>
    <w:rsid w:val="764221C2"/>
    <w:rsid w:val="764C17F9"/>
    <w:rsid w:val="764D37C3"/>
    <w:rsid w:val="76661B74"/>
    <w:rsid w:val="7679174C"/>
    <w:rsid w:val="7683198A"/>
    <w:rsid w:val="768649B3"/>
    <w:rsid w:val="768F1E12"/>
    <w:rsid w:val="7691545E"/>
    <w:rsid w:val="76966F18"/>
    <w:rsid w:val="76A35191"/>
    <w:rsid w:val="76B6732E"/>
    <w:rsid w:val="76C07AF1"/>
    <w:rsid w:val="76E77774"/>
    <w:rsid w:val="76FC276B"/>
    <w:rsid w:val="77024F85"/>
    <w:rsid w:val="77185B7F"/>
    <w:rsid w:val="771D13E7"/>
    <w:rsid w:val="772A140E"/>
    <w:rsid w:val="77382B5F"/>
    <w:rsid w:val="773B7AF1"/>
    <w:rsid w:val="773F4EBA"/>
    <w:rsid w:val="77456248"/>
    <w:rsid w:val="775E5E7D"/>
    <w:rsid w:val="77976AA4"/>
    <w:rsid w:val="77B17E2C"/>
    <w:rsid w:val="77CA22DF"/>
    <w:rsid w:val="77CE4490"/>
    <w:rsid w:val="77D5087A"/>
    <w:rsid w:val="77D5581E"/>
    <w:rsid w:val="77D58436"/>
    <w:rsid w:val="77D870BC"/>
    <w:rsid w:val="77F75794"/>
    <w:rsid w:val="780305DD"/>
    <w:rsid w:val="78105AA2"/>
    <w:rsid w:val="7813790D"/>
    <w:rsid w:val="781D5377"/>
    <w:rsid w:val="782D565A"/>
    <w:rsid w:val="78372035"/>
    <w:rsid w:val="783E33C3"/>
    <w:rsid w:val="78684899"/>
    <w:rsid w:val="78882890"/>
    <w:rsid w:val="78947487"/>
    <w:rsid w:val="78B22431"/>
    <w:rsid w:val="78C53AE4"/>
    <w:rsid w:val="78C95383"/>
    <w:rsid w:val="78DC0BE8"/>
    <w:rsid w:val="790A7749"/>
    <w:rsid w:val="790C3450"/>
    <w:rsid w:val="7931117A"/>
    <w:rsid w:val="79332CF2"/>
    <w:rsid w:val="797A48CF"/>
    <w:rsid w:val="797F1EE5"/>
    <w:rsid w:val="799314ED"/>
    <w:rsid w:val="79975481"/>
    <w:rsid w:val="799A54FE"/>
    <w:rsid w:val="79A4673F"/>
    <w:rsid w:val="79B11EDB"/>
    <w:rsid w:val="79B7342D"/>
    <w:rsid w:val="79C45B4A"/>
    <w:rsid w:val="79E9735F"/>
    <w:rsid w:val="79F44681"/>
    <w:rsid w:val="7A1C5986"/>
    <w:rsid w:val="7A2B5BC9"/>
    <w:rsid w:val="7A326F58"/>
    <w:rsid w:val="7A367268"/>
    <w:rsid w:val="7A3F3423"/>
    <w:rsid w:val="7A401675"/>
    <w:rsid w:val="7A5A7532"/>
    <w:rsid w:val="7A74131E"/>
    <w:rsid w:val="7A7D1BEA"/>
    <w:rsid w:val="7A841815"/>
    <w:rsid w:val="7A87102F"/>
    <w:rsid w:val="7AA6763F"/>
    <w:rsid w:val="7AAD65DE"/>
    <w:rsid w:val="7AB4245F"/>
    <w:rsid w:val="7AB43E11"/>
    <w:rsid w:val="7AC1208A"/>
    <w:rsid w:val="7ACB4CB6"/>
    <w:rsid w:val="7AD16771"/>
    <w:rsid w:val="7ADA324A"/>
    <w:rsid w:val="7AE56EDD"/>
    <w:rsid w:val="7AEB42C3"/>
    <w:rsid w:val="7AF4420D"/>
    <w:rsid w:val="7B0A1C83"/>
    <w:rsid w:val="7B1D5512"/>
    <w:rsid w:val="7B332F87"/>
    <w:rsid w:val="7B5B0730"/>
    <w:rsid w:val="7B607AF4"/>
    <w:rsid w:val="7B6A2721"/>
    <w:rsid w:val="7B7470FC"/>
    <w:rsid w:val="7B841A35"/>
    <w:rsid w:val="7B8F7BD8"/>
    <w:rsid w:val="7BA86638"/>
    <w:rsid w:val="7BBBAC4F"/>
    <w:rsid w:val="7BC02341"/>
    <w:rsid w:val="7BD007D6"/>
    <w:rsid w:val="7BDA3403"/>
    <w:rsid w:val="7BFC781D"/>
    <w:rsid w:val="7C0C66F0"/>
    <w:rsid w:val="7C0D56F7"/>
    <w:rsid w:val="7C29438A"/>
    <w:rsid w:val="7C3114C3"/>
    <w:rsid w:val="7C345209"/>
    <w:rsid w:val="7C39281F"/>
    <w:rsid w:val="7C4E5B9F"/>
    <w:rsid w:val="7C7575D0"/>
    <w:rsid w:val="7CAA3B9B"/>
    <w:rsid w:val="7CAF4890"/>
    <w:rsid w:val="7CC06A9D"/>
    <w:rsid w:val="7CC9632B"/>
    <w:rsid w:val="7CD97B5E"/>
    <w:rsid w:val="7CDD01DC"/>
    <w:rsid w:val="7CDF6046"/>
    <w:rsid w:val="7CE24C65"/>
    <w:rsid w:val="7CFF49D7"/>
    <w:rsid w:val="7D0050EB"/>
    <w:rsid w:val="7D1D43C4"/>
    <w:rsid w:val="7D3E3E65"/>
    <w:rsid w:val="7D4E9426"/>
    <w:rsid w:val="7D5611AF"/>
    <w:rsid w:val="7D604348"/>
    <w:rsid w:val="7D796C4C"/>
    <w:rsid w:val="7D821FA4"/>
    <w:rsid w:val="7D894C3B"/>
    <w:rsid w:val="7DA532B5"/>
    <w:rsid w:val="7DBC830A"/>
    <w:rsid w:val="7DE92023"/>
    <w:rsid w:val="7DE93DD1"/>
    <w:rsid w:val="7DF80E09"/>
    <w:rsid w:val="7E100013"/>
    <w:rsid w:val="7E191905"/>
    <w:rsid w:val="7E222935"/>
    <w:rsid w:val="7E325778"/>
    <w:rsid w:val="7E3F60E7"/>
    <w:rsid w:val="7E4426CF"/>
    <w:rsid w:val="7E6D4A02"/>
    <w:rsid w:val="7E6FEA0C"/>
    <w:rsid w:val="7EB919F5"/>
    <w:rsid w:val="7EC5039A"/>
    <w:rsid w:val="7EE678A2"/>
    <w:rsid w:val="7EEB61D8"/>
    <w:rsid w:val="7F2E23E3"/>
    <w:rsid w:val="7F315A30"/>
    <w:rsid w:val="7F46668E"/>
    <w:rsid w:val="7F6D458E"/>
    <w:rsid w:val="7F833DB1"/>
    <w:rsid w:val="7F8C710A"/>
    <w:rsid w:val="7F9E4352"/>
    <w:rsid w:val="7FA206DC"/>
    <w:rsid w:val="7FBFB463"/>
    <w:rsid w:val="7FFFA9FE"/>
    <w:rsid w:val="7FFFCFCA"/>
    <w:rsid w:val="97B4A377"/>
    <w:rsid w:val="9FE20AFA"/>
    <w:rsid w:val="9FF7B71A"/>
    <w:rsid w:val="A6BF0FE9"/>
    <w:rsid w:val="AF5FBD4C"/>
    <w:rsid w:val="B7FAA0F5"/>
    <w:rsid w:val="B98A964C"/>
    <w:rsid w:val="BDEB1478"/>
    <w:rsid w:val="BDFC9E03"/>
    <w:rsid w:val="BF3F0129"/>
    <w:rsid w:val="D19E42C5"/>
    <w:rsid w:val="D57FB6BA"/>
    <w:rsid w:val="D6EFD238"/>
    <w:rsid w:val="DC5F74BF"/>
    <w:rsid w:val="DD5F60FC"/>
    <w:rsid w:val="DD7F4402"/>
    <w:rsid w:val="DDDD7052"/>
    <w:rsid w:val="E79F2A6A"/>
    <w:rsid w:val="EB743E9C"/>
    <w:rsid w:val="EDFBDAFB"/>
    <w:rsid w:val="EED3E4E7"/>
    <w:rsid w:val="EFF25E25"/>
    <w:rsid w:val="EFF955B6"/>
    <w:rsid w:val="F7DA03E2"/>
    <w:rsid w:val="F9B35225"/>
    <w:rsid w:val="FB4DDD15"/>
    <w:rsid w:val="FBB4D124"/>
    <w:rsid w:val="FD6F7494"/>
    <w:rsid w:val="FDDBE3DA"/>
    <w:rsid w:val="FF3F9596"/>
    <w:rsid w:val="FFFB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560" w:lineRule="exact"/>
      <w:ind w:firstLine="56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39"/>
    <w:qFormat/>
    <w:uiPriority w:val="0"/>
    <w:pPr>
      <w:keepNext/>
      <w:keepLines/>
      <w:numPr>
        <w:ilvl w:val="0"/>
        <w:numId w:val="1"/>
      </w:numPr>
      <w:spacing w:line="360" w:lineRule="auto"/>
      <w:ind w:firstLine="0" w:firstLineChars="0"/>
      <w:jc w:val="center"/>
      <w:outlineLvl w:val="0"/>
    </w:pPr>
    <w:rPr>
      <w:rFonts w:ascii="Times New Roman" w:hAnsi="Times New Roman" w:eastAsia="方正小标宋简体"/>
      <w:color w:val="auto"/>
      <w:kern w:val="44"/>
      <w:sz w:val="36"/>
    </w:rPr>
  </w:style>
  <w:style w:type="paragraph" w:styleId="3">
    <w:name w:val="heading 2"/>
    <w:basedOn w:val="1"/>
    <w:next w:val="1"/>
    <w:link w:val="36"/>
    <w:qFormat/>
    <w:uiPriority w:val="0"/>
    <w:pPr>
      <w:keepNext/>
      <w:keepLines/>
      <w:numPr>
        <w:ilvl w:val="1"/>
        <w:numId w:val="1"/>
      </w:numPr>
      <w:spacing w:before="50" w:beforeLines="50" w:after="50" w:afterLines="50"/>
      <w:ind w:firstLine="0" w:firstLineChars="0"/>
      <w:jc w:val="center"/>
      <w:outlineLvl w:val="1"/>
    </w:pPr>
    <w:rPr>
      <w:rFonts w:ascii="Times New Roman" w:hAnsi="Times New Roman" w:eastAsia="黑体"/>
      <w:bCs/>
      <w:color w:val="auto"/>
    </w:rPr>
  </w:style>
  <w:style w:type="paragraph" w:styleId="4">
    <w:name w:val="heading 3"/>
    <w:basedOn w:val="1"/>
    <w:next w:val="1"/>
    <w:link w:val="70"/>
    <w:qFormat/>
    <w:uiPriority w:val="9"/>
    <w:pPr>
      <w:keepNext/>
      <w:keepLines/>
      <w:numPr>
        <w:ilvl w:val="2"/>
        <w:numId w:val="1"/>
      </w:numPr>
      <w:spacing w:beforeAutospacing="0" w:afterAutospacing="0" w:line="560" w:lineRule="exact"/>
      <w:ind w:left="0" w:firstLine="0" w:firstLineChars="0"/>
      <w:outlineLvl w:val="2"/>
    </w:pPr>
    <w:rPr>
      <w:rFonts w:eastAsia="仿宋_GB2312"/>
      <w:b/>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qFormat/>
    <w:uiPriority w:val="0"/>
  </w:style>
  <w:style w:type="table" w:default="1" w:styleId="27">
    <w:name w:val="Normal Table"/>
    <w:qFormat/>
    <w:uiPriority w:val="0"/>
    <w:tblPr>
      <w:tblCellMar>
        <w:top w:w="0" w:type="dxa"/>
        <w:left w:w="108" w:type="dxa"/>
        <w:bottom w:w="0" w:type="dxa"/>
        <w:right w:w="108" w:type="dxa"/>
      </w:tblCellMar>
    </w:tblPr>
  </w:style>
  <w:style w:type="paragraph" w:styleId="6">
    <w:name w:val="Normal Indent"/>
    <w:basedOn w:val="1"/>
    <w:next w:val="7"/>
    <w:link w:val="46"/>
    <w:qFormat/>
    <w:uiPriority w:val="0"/>
    <w:pPr>
      <w:ind w:firstLine="420"/>
    </w:pPr>
    <w:rPr>
      <w:rFonts w:ascii="Times New Roman" w:hAnsi="Times New Roman" w:eastAsia="宋体" w:cs="Times New Roman"/>
    </w:rPr>
  </w:style>
  <w:style w:type="paragraph" w:styleId="7">
    <w:name w:val="Body Text"/>
    <w:basedOn w:val="1"/>
    <w:next w:val="8"/>
    <w:link w:val="48"/>
    <w:qFormat/>
    <w:uiPriority w:val="0"/>
    <w:pPr>
      <w:spacing w:line="660" w:lineRule="exact"/>
      <w:jc w:val="center"/>
    </w:pPr>
    <w:rPr>
      <w:rFonts w:eastAsia="黑体"/>
      <w:b/>
      <w:bCs/>
      <w:kern w:val="2"/>
      <w:sz w:val="44"/>
      <w:szCs w:val="24"/>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index 5"/>
    <w:basedOn w:val="1"/>
    <w:next w:val="1"/>
    <w:qFormat/>
    <w:uiPriority w:val="0"/>
    <w:pPr>
      <w:ind w:left="1680"/>
    </w:pPr>
  </w:style>
  <w:style w:type="paragraph" w:styleId="10">
    <w:name w:val="annotation text"/>
    <w:basedOn w:val="1"/>
    <w:qFormat/>
    <w:uiPriority w:val="0"/>
    <w:pPr>
      <w:jc w:val="left"/>
    </w:pPr>
  </w:style>
  <w:style w:type="paragraph" w:styleId="11">
    <w:name w:val="Body Text 3"/>
    <w:basedOn w:val="1"/>
    <w:next w:val="12"/>
    <w:qFormat/>
    <w:uiPriority w:val="0"/>
    <w:pPr>
      <w:spacing w:after="120"/>
    </w:pPr>
    <w:rPr>
      <w:rFonts w:ascii="Calibri" w:hAnsi="Calibri" w:eastAsia="宋体"/>
      <w:sz w:val="16"/>
      <w:szCs w:val="16"/>
    </w:rPr>
  </w:style>
  <w:style w:type="paragraph" w:customStyle="1" w:styleId="12">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3">
    <w:name w:val="Body Text Indent"/>
    <w:basedOn w:val="1"/>
    <w:next w:val="1"/>
    <w:qFormat/>
    <w:uiPriority w:val="0"/>
    <w:pPr>
      <w:spacing w:after="120"/>
      <w:ind w:left="420" w:leftChars="200"/>
    </w:pPr>
    <w:rPr>
      <w:rFonts w:ascii="Calibri" w:hAnsi="Calibri" w:eastAsia="宋体" w:cs="Times New Roman"/>
      <w:szCs w:val="24"/>
    </w:rPr>
  </w:style>
  <w:style w:type="paragraph" w:styleId="14">
    <w:name w:val="toc 3"/>
    <w:basedOn w:val="1"/>
    <w:next w:val="1"/>
    <w:qFormat/>
    <w:uiPriority w:val="0"/>
    <w:pPr>
      <w:ind w:left="840" w:leftChars="400"/>
    </w:pPr>
  </w:style>
  <w:style w:type="paragraph" w:styleId="15">
    <w:name w:val="Body Text Indent 2"/>
    <w:basedOn w:val="1"/>
    <w:next w:val="1"/>
    <w:qFormat/>
    <w:uiPriority w:val="0"/>
    <w:pPr>
      <w:ind w:firstLine="640" w:firstLineChars="200"/>
    </w:pPr>
    <w:rPr>
      <w:rFonts w:eastAsia="仿宋_GB2312"/>
      <w:sz w:val="32"/>
    </w:rPr>
  </w:style>
  <w:style w:type="paragraph" w:styleId="16">
    <w:name w:val="endnote text"/>
    <w:basedOn w:val="1"/>
    <w:qFormat/>
    <w:uiPriority w:val="0"/>
    <w:pPr>
      <w:snapToGrid w:val="0"/>
      <w:jc w:val="left"/>
    </w:pPr>
  </w:style>
  <w:style w:type="paragraph" w:styleId="17">
    <w:name w:val="Balloon Text"/>
    <w:basedOn w:val="1"/>
    <w:qFormat/>
    <w:uiPriority w:val="99"/>
    <w:rPr>
      <w:sz w:val="18"/>
      <w:szCs w:val="18"/>
    </w:rPr>
  </w:style>
  <w:style w:type="paragraph" w:styleId="18">
    <w:name w:val="footer"/>
    <w:basedOn w:val="1"/>
    <w:next w:val="19"/>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pPr>
      <w:tabs>
        <w:tab w:val="right" w:leader="dot" w:pos="9072"/>
      </w:tabs>
      <w:spacing w:line="640" w:lineRule="exact"/>
      <w:ind w:firstLine="0" w:firstLineChars="0"/>
    </w:pPr>
    <w:rPr>
      <w:rFonts w:ascii="Times New Roman" w:hAnsi="Times New Roman" w:eastAsia="方正小标宋简体" w:cs="仿宋_GB2312"/>
      <w:szCs w:val="36"/>
    </w:rPr>
  </w:style>
  <w:style w:type="paragraph" w:styleId="21">
    <w:name w:val="footnote text"/>
    <w:basedOn w:val="1"/>
    <w:qFormat/>
    <w:uiPriority w:val="0"/>
    <w:pPr>
      <w:snapToGrid w:val="0"/>
      <w:spacing w:line="240" w:lineRule="auto"/>
      <w:jc w:val="left"/>
    </w:pPr>
    <w:rPr>
      <w:sz w:val="18"/>
    </w:rPr>
  </w:style>
  <w:style w:type="paragraph" w:styleId="22">
    <w:name w:val="toc 2"/>
    <w:basedOn w:val="1"/>
    <w:next w:val="1"/>
    <w:qFormat/>
    <w:uiPriority w:val="0"/>
    <w:pPr>
      <w:tabs>
        <w:tab w:val="right" w:leader="dot" w:pos="9072"/>
      </w:tabs>
      <w:spacing w:line="640" w:lineRule="exact"/>
    </w:pPr>
    <w:rPr>
      <w:rFonts w:ascii="Times New Roman" w:hAnsi="Times New Roman"/>
      <w:bCs/>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Body Text First Indent"/>
    <w:basedOn w:val="7"/>
    <w:next w:val="1"/>
    <w:qFormat/>
    <w:uiPriority w:val="0"/>
    <w:pPr>
      <w:spacing w:after="120"/>
      <w:ind w:firstLine="420" w:firstLineChars="100"/>
      <w:jc w:val="both"/>
    </w:pPr>
    <w:rPr>
      <w:rFonts w:eastAsia="宋体"/>
    </w:rPr>
  </w:style>
  <w:style w:type="paragraph" w:styleId="26">
    <w:name w:val="Body Text First Indent 2"/>
    <w:basedOn w:val="13"/>
    <w:next w:val="1"/>
    <w:qFormat/>
    <w:uiPriority w:val="0"/>
    <w:pPr>
      <w:spacing w:after="120"/>
      <w:ind w:left="200" w:leftChars="200" w:firstLine="420"/>
    </w:pPr>
    <w:rPr>
      <w:rFonts w:hint="eastAsia" w:ascii="Times New Roman" w:hAnsi="Times New Roman" w:eastAsia="Times New Roman"/>
      <w:sz w:val="20"/>
    </w:rPr>
  </w:style>
  <w:style w:type="table" w:styleId="2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ascii="Calibri" w:hAnsi="Calibri" w:eastAsia="宋体" w:cs="Times New Roman"/>
      <w:b/>
      <w:bCs/>
    </w:rPr>
  </w:style>
  <w:style w:type="character" w:styleId="31">
    <w:name w:val="endnote reference"/>
    <w:basedOn w:val="29"/>
    <w:qFormat/>
    <w:uiPriority w:val="0"/>
    <w:rPr>
      <w:vertAlign w:val="superscript"/>
    </w:rPr>
  </w:style>
  <w:style w:type="character" w:styleId="32">
    <w:name w:val="FollowedHyperlink"/>
    <w:basedOn w:val="29"/>
    <w:qFormat/>
    <w:uiPriority w:val="0"/>
    <w:rPr>
      <w:color w:val="333333"/>
      <w:u w:val="none"/>
    </w:rPr>
  </w:style>
  <w:style w:type="character" w:styleId="33">
    <w:name w:val="Emphasis"/>
    <w:basedOn w:val="29"/>
    <w:qFormat/>
    <w:uiPriority w:val="0"/>
  </w:style>
  <w:style w:type="character" w:styleId="34">
    <w:name w:val="Hyperlink"/>
    <w:basedOn w:val="29"/>
    <w:qFormat/>
    <w:uiPriority w:val="0"/>
    <w:rPr>
      <w:color w:val="333333"/>
      <w:u w:val="none"/>
    </w:rPr>
  </w:style>
  <w:style w:type="character" w:styleId="35">
    <w:name w:val="footnote reference"/>
    <w:basedOn w:val="29"/>
    <w:qFormat/>
    <w:uiPriority w:val="0"/>
    <w:rPr>
      <w:vertAlign w:val="superscript"/>
    </w:rPr>
  </w:style>
  <w:style w:type="character" w:customStyle="1" w:styleId="36">
    <w:name w:val="标题 2 Char"/>
    <w:link w:val="3"/>
    <w:qFormat/>
    <w:uiPriority w:val="0"/>
    <w:rPr>
      <w:rFonts w:ascii="Times New Roman" w:hAnsi="Times New Roman" w:eastAsia="黑体" w:cs="Times New Roman"/>
      <w:bCs/>
      <w:color w:val="auto"/>
      <w:kern w:val="2"/>
      <w:sz w:val="30"/>
      <w:szCs w:val="32"/>
      <w:lang w:val="en-US" w:eastAsia="zh-CN" w:bidi="ar-SA"/>
    </w:rPr>
  </w:style>
  <w:style w:type="character" w:customStyle="1" w:styleId="37">
    <w:name w:val="标题 3 Char"/>
    <w:link w:val="4"/>
    <w:qFormat/>
    <w:uiPriority w:val="9"/>
    <w:rPr>
      <w:b/>
      <w:sz w:val="32"/>
    </w:rPr>
  </w:style>
  <w:style w:type="paragraph" w:customStyle="1" w:styleId="38">
    <w:name w:val="p0"/>
    <w:basedOn w:val="1"/>
    <w:next w:val="1"/>
    <w:qFormat/>
    <w:uiPriority w:val="0"/>
    <w:pPr>
      <w:widowControl/>
      <w:textAlignment w:val="auto"/>
    </w:pPr>
    <w:rPr>
      <w:lang w:val="en-US" w:eastAsia="zh-CN"/>
    </w:rPr>
  </w:style>
  <w:style w:type="character" w:customStyle="1" w:styleId="39">
    <w:name w:val="标题 1 字符"/>
    <w:link w:val="2"/>
    <w:qFormat/>
    <w:uiPriority w:val="9"/>
    <w:rPr>
      <w:rFonts w:ascii="Times New Roman" w:hAnsi="Times New Roman" w:eastAsia="方正小标宋简体" w:cs="Times New Roman"/>
      <w:color w:val="auto"/>
      <w:kern w:val="44"/>
      <w:sz w:val="36"/>
      <w:szCs w:val="32"/>
      <w:lang w:val="en-US" w:eastAsia="zh-CN" w:bidi="ar-SA"/>
    </w:rPr>
  </w:style>
  <w:style w:type="character" w:customStyle="1" w:styleId="40">
    <w:name w:val="font11"/>
    <w:basedOn w:val="29"/>
    <w:qFormat/>
    <w:uiPriority w:val="0"/>
    <w:rPr>
      <w:rFonts w:hint="eastAsia" w:ascii="仿宋_GB2312" w:eastAsia="仿宋_GB2312" w:cs="仿宋_GB2312"/>
      <w:b/>
      <w:bCs/>
      <w:color w:val="000000"/>
      <w:sz w:val="20"/>
      <w:szCs w:val="20"/>
      <w:u w:val="none"/>
    </w:rPr>
  </w:style>
  <w:style w:type="character" w:customStyle="1" w:styleId="41">
    <w:name w:val="font21"/>
    <w:basedOn w:val="29"/>
    <w:qFormat/>
    <w:uiPriority w:val="0"/>
    <w:rPr>
      <w:rFonts w:hint="default" w:ascii="Times New Roman" w:hAnsi="Times New Roman" w:cs="Times New Roman"/>
      <w:b/>
      <w:bCs/>
      <w:color w:val="000000"/>
      <w:sz w:val="20"/>
      <w:szCs w:val="20"/>
      <w:u w:val="none"/>
    </w:rPr>
  </w:style>
  <w:style w:type="paragraph" w:customStyle="1" w:styleId="42">
    <w:name w:val="正文-啊"/>
    <w:basedOn w:val="1"/>
    <w:qFormat/>
    <w:uiPriority w:val="0"/>
    <w:pPr>
      <w:spacing w:beforeLines="100" w:line="276" w:lineRule="auto"/>
      <w:ind w:left="210" w:right="210" w:firstLine="600"/>
    </w:pPr>
    <w:rPr>
      <w:rFonts w:ascii="微软雅黑" w:hAnsi="微软雅黑" w:eastAsia="微软雅黑"/>
      <w:color w:val="000000"/>
      <w:sz w:val="24"/>
      <w:szCs w:val="21"/>
    </w:rPr>
  </w:style>
  <w:style w:type="paragraph" w:customStyle="1" w:styleId="43">
    <w:name w:val="WPSOffice手动目录 1"/>
    <w:qFormat/>
    <w:uiPriority w:val="0"/>
    <w:pPr>
      <w:ind w:leftChars="0"/>
    </w:pPr>
    <w:rPr>
      <w:rFonts w:ascii="Calibri" w:hAnsi="Calibri" w:eastAsia="宋体" w:cs="宋体"/>
      <w:sz w:val="20"/>
      <w:szCs w:val="20"/>
    </w:rPr>
  </w:style>
  <w:style w:type="paragraph" w:customStyle="1" w:styleId="44">
    <w:name w:val="WPSOffice手动目录 2"/>
    <w:qFormat/>
    <w:uiPriority w:val="0"/>
    <w:pPr>
      <w:ind w:leftChars="200"/>
    </w:pPr>
    <w:rPr>
      <w:rFonts w:ascii="Calibri" w:hAnsi="Calibri" w:eastAsia="宋体" w:cs="宋体"/>
      <w:sz w:val="20"/>
      <w:szCs w:val="20"/>
    </w:rPr>
  </w:style>
  <w:style w:type="paragraph" w:customStyle="1" w:styleId="45">
    <w:name w:val="WPSOffice手动目录 3"/>
    <w:qFormat/>
    <w:uiPriority w:val="0"/>
    <w:pPr>
      <w:ind w:leftChars="400"/>
    </w:pPr>
    <w:rPr>
      <w:rFonts w:ascii="Calibri" w:hAnsi="Calibri" w:eastAsia="宋体" w:cs="宋体"/>
      <w:sz w:val="20"/>
      <w:szCs w:val="20"/>
    </w:rPr>
  </w:style>
  <w:style w:type="character" w:customStyle="1" w:styleId="46">
    <w:name w:val="正文缩进 Char"/>
    <w:link w:val="6"/>
    <w:qFormat/>
    <w:uiPriority w:val="0"/>
    <w:rPr>
      <w:rFonts w:ascii="Times New Roman" w:hAnsi="Times New Roman" w:eastAsia="宋体" w:cs="Times New Roman"/>
    </w:rPr>
  </w:style>
  <w:style w:type="paragraph" w:customStyle="1" w:styleId="47">
    <w:name w:val="BodyText"/>
    <w:basedOn w:val="1"/>
    <w:qFormat/>
    <w:uiPriority w:val="99"/>
    <w:pPr>
      <w:spacing w:after="120" w:line="300" w:lineRule="auto"/>
      <w:ind w:firstLine="200" w:firstLineChars="200"/>
    </w:pPr>
    <w:rPr>
      <w:rFonts w:ascii="宋体" w:hAnsi="宋体"/>
      <w:sz w:val="24"/>
    </w:rPr>
  </w:style>
  <w:style w:type="character" w:customStyle="1" w:styleId="48">
    <w:name w:val="正文文本 Char"/>
    <w:link w:val="7"/>
    <w:qFormat/>
    <w:uiPriority w:val="0"/>
    <w:rPr>
      <w:rFonts w:eastAsia="黑体"/>
      <w:b/>
      <w:bCs/>
      <w:kern w:val="2"/>
      <w:sz w:val="44"/>
      <w:szCs w:val="24"/>
    </w:rPr>
  </w:style>
  <w:style w:type="paragraph" w:customStyle="1" w:styleId="49">
    <w:name w:val="BodyText1I2"/>
    <w:basedOn w:val="50"/>
    <w:next w:val="1"/>
    <w:qFormat/>
    <w:uiPriority w:val="0"/>
    <w:pPr>
      <w:suppressAutoHyphens/>
      <w:spacing w:before="100" w:beforeAutospacing="1" w:after="120"/>
      <w:ind w:leftChars="200" w:firstLine="420" w:firstLineChars="200"/>
    </w:pPr>
    <w:rPr>
      <w:rFonts w:ascii="Times New Roman" w:hAnsi="Times New Roman" w:eastAsia="仿宋_GB2312"/>
      <w:kern w:val="44"/>
      <w:sz w:val="32"/>
      <w:szCs w:val="32"/>
    </w:rPr>
  </w:style>
  <w:style w:type="paragraph" w:customStyle="1" w:styleId="50">
    <w:name w:val="BodyTextIndent"/>
    <w:basedOn w:val="1"/>
    <w:qFormat/>
    <w:uiPriority w:val="0"/>
    <w:pPr>
      <w:ind w:left="420"/>
    </w:pPr>
    <w:rPr>
      <w:rFonts w:ascii="仿宋_GB2312" w:eastAsia="仿宋_GB2312"/>
      <w:kern w:val="44"/>
      <w:sz w:val="32"/>
      <w:szCs w:val="180"/>
    </w:rPr>
  </w:style>
  <w:style w:type="character" w:customStyle="1" w:styleId="51">
    <w:name w:val="font13"/>
    <w:basedOn w:val="29"/>
    <w:qFormat/>
    <w:uiPriority w:val="0"/>
    <w:rPr>
      <w:rFonts w:hint="eastAsia" w:ascii="仿宋_GB2312" w:eastAsia="仿宋_GB2312" w:cs="仿宋_GB2312"/>
      <w:b/>
      <w:bCs/>
      <w:color w:val="000000"/>
      <w:sz w:val="21"/>
      <w:szCs w:val="21"/>
      <w:u w:val="none"/>
    </w:rPr>
  </w:style>
  <w:style w:type="character" w:customStyle="1" w:styleId="52">
    <w:name w:val="font41"/>
    <w:basedOn w:val="29"/>
    <w:qFormat/>
    <w:uiPriority w:val="0"/>
    <w:rPr>
      <w:rFonts w:hint="eastAsia" w:ascii="仿宋_GB2312" w:eastAsia="仿宋_GB2312" w:cs="仿宋_GB2312"/>
      <w:color w:val="000000"/>
      <w:sz w:val="21"/>
      <w:szCs w:val="21"/>
      <w:u w:val="none"/>
    </w:rPr>
  </w:style>
  <w:style w:type="character" w:customStyle="1" w:styleId="53">
    <w:name w:val="font61"/>
    <w:basedOn w:val="29"/>
    <w:qFormat/>
    <w:uiPriority w:val="0"/>
    <w:rPr>
      <w:rFonts w:hint="eastAsia" w:ascii="宋体" w:hAnsi="宋体" w:eastAsia="宋体" w:cs="宋体"/>
      <w:color w:val="000000"/>
      <w:sz w:val="21"/>
      <w:szCs w:val="21"/>
      <w:u w:val="none"/>
    </w:rPr>
  </w:style>
  <w:style w:type="character" w:customStyle="1" w:styleId="54">
    <w:name w:val="font31"/>
    <w:basedOn w:val="29"/>
    <w:qFormat/>
    <w:uiPriority w:val="0"/>
    <w:rPr>
      <w:rFonts w:hint="default" w:ascii="Times New Roman" w:hAnsi="Times New Roman" w:cs="Times New Roman"/>
      <w:color w:val="000000"/>
      <w:sz w:val="21"/>
      <w:szCs w:val="21"/>
      <w:u w:val="none"/>
    </w:rPr>
  </w:style>
  <w:style w:type="character" w:customStyle="1" w:styleId="55">
    <w:name w:val="font71"/>
    <w:basedOn w:val="29"/>
    <w:qFormat/>
    <w:uiPriority w:val="0"/>
    <w:rPr>
      <w:rFonts w:hint="eastAsia" w:ascii="仿宋_GB2312" w:eastAsia="仿宋_GB2312" w:cs="仿宋_GB2312"/>
      <w:color w:val="FF0000"/>
      <w:sz w:val="21"/>
      <w:szCs w:val="21"/>
      <w:u w:val="none"/>
    </w:rPr>
  </w:style>
  <w:style w:type="character" w:customStyle="1" w:styleId="56">
    <w:name w:val="font91"/>
    <w:basedOn w:val="29"/>
    <w:qFormat/>
    <w:uiPriority w:val="0"/>
    <w:rPr>
      <w:rFonts w:hint="default" w:ascii="Times New Roman" w:hAnsi="Times New Roman" w:cs="Times New Roman"/>
      <w:color w:val="000000"/>
      <w:sz w:val="21"/>
      <w:szCs w:val="21"/>
      <w:u w:val="none"/>
    </w:rPr>
  </w:style>
  <w:style w:type="character" w:customStyle="1" w:styleId="57">
    <w:name w:val="font181"/>
    <w:basedOn w:val="29"/>
    <w:qFormat/>
    <w:uiPriority w:val="0"/>
    <w:rPr>
      <w:rFonts w:hint="eastAsia" w:ascii="方正仿宋_GBK" w:hAnsi="方正仿宋_GBK" w:eastAsia="方正仿宋_GBK" w:cs="方正仿宋_GBK"/>
      <w:color w:val="000000"/>
      <w:sz w:val="21"/>
      <w:szCs w:val="21"/>
      <w:u w:val="none"/>
    </w:rPr>
  </w:style>
  <w:style w:type="character" w:customStyle="1" w:styleId="58">
    <w:name w:val="font101"/>
    <w:basedOn w:val="29"/>
    <w:qFormat/>
    <w:uiPriority w:val="0"/>
    <w:rPr>
      <w:rFonts w:hint="eastAsia" w:ascii="宋体" w:hAnsi="宋体" w:eastAsia="宋体" w:cs="宋体"/>
      <w:color w:val="000000"/>
      <w:sz w:val="21"/>
      <w:szCs w:val="21"/>
      <w:u w:val="none"/>
    </w:rPr>
  </w:style>
  <w:style w:type="character" w:customStyle="1" w:styleId="59">
    <w:name w:val="font121"/>
    <w:basedOn w:val="29"/>
    <w:qFormat/>
    <w:uiPriority w:val="0"/>
    <w:rPr>
      <w:rFonts w:hint="eastAsia" w:ascii="仿宋_GB2312" w:eastAsia="仿宋_GB2312" w:cs="仿宋_GB2312"/>
      <w:b/>
      <w:bCs/>
      <w:color w:val="000000"/>
      <w:sz w:val="24"/>
      <w:szCs w:val="24"/>
      <w:u w:val="none"/>
    </w:rPr>
  </w:style>
  <w:style w:type="character" w:customStyle="1" w:styleId="60">
    <w:name w:val="font151"/>
    <w:basedOn w:val="29"/>
    <w:qFormat/>
    <w:uiPriority w:val="0"/>
    <w:rPr>
      <w:rFonts w:hint="eastAsia" w:ascii="仿宋_GB2312" w:eastAsia="仿宋_GB2312" w:cs="仿宋_GB2312"/>
      <w:color w:val="000000"/>
      <w:sz w:val="24"/>
      <w:szCs w:val="24"/>
      <w:u w:val="none"/>
    </w:rPr>
  </w:style>
  <w:style w:type="character" w:customStyle="1" w:styleId="61">
    <w:name w:val="font171"/>
    <w:basedOn w:val="29"/>
    <w:qFormat/>
    <w:uiPriority w:val="0"/>
    <w:rPr>
      <w:rFonts w:hint="eastAsia" w:ascii="仿宋_GB2312" w:eastAsia="仿宋_GB2312" w:cs="仿宋_GB2312"/>
      <w:color w:val="000000"/>
      <w:sz w:val="24"/>
      <w:szCs w:val="24"/>
      <w:u w:val="none"/>
    </w:rPr>
  </w:style>
  <w:style w:type="character" w:customStyle="1" w:styleId="62">
    <w:name w:val="font161"/>
    <w:basedOn w:val="29"/>
    <w:qFormat/>
    <w:uiPriority w:val="0"/>
    <w:rPr>
      <w:rFonts w:hint="eastAsia" w:ascii="仿宋_GB2312" w:eastAsia="仿宋_GB2312" w:cs="仿宋_GB2312"/>
      <w:b/>
      <w:bCs/>
      <w:color w:val="000000"/>
      <w:sz w:val="24"/>
      <w:szCs w:val="24"/>
      <w:u w:val="none"/>
    </w:rPr>
  </w:style>
  <w:style w:type="character" w:customStyle="1" w:styleId="63">
    <w:name w:val="font141"/>
    <w:basedOn w:val="29"/>
    <w:qFormat/>
    <w:uiPriority w:val="0"/>
    <w:rPr>
      <w:rFonts w:hint="eastAsia" w:ascii="方正仿宋_GBK" w:hAnsi="方正仿宋_GBK" w:eastAsia="方正仿宋_GBK" w:cs="方正仿宋_GBK"/>
      <w:color w:val="000000"/>
      <w:sz w:val="21"/>
      <w:szCs w:val="21"/>
      <w:u w:val="none"/>
    </w:rPr>
  </w:style>
  <w:style w:type="character" w:customStyle="1" w:styleId="64">
    <w:name w:val="font81"/>
    <w:basedOn w:val="29"/>
    <w:qFormat/>
    <w:uiPriority w:val="0"/>
    <w:rPr>
      <w:rFonts w:hint="eastAsia" w:ascii="仿宋_GB2312" w:eastAsia="仿宋_GB2312" w:cs="仿宋_GB2312"/>
      <w:color w:val="000000"/>
      <w:sz w:val="21"/>
      <w:szCs w:val="21"/>
      <w:u w:val="none"/>
    </w:rPr>
  </w:style>
  <w:style w:type="character" w:customStyle="1" w:styleId="65">
    <w:name w:val="font191"/>
    <w:basedOn w:val="29"/>
    <w:qFormat/>
    <w:uiPriority w:val="0"/>
    <w:rPr>
      <w:rFonts w:hint="default" w:ascii="Times New Roman" w:hAnsi="Times New Roman" w:cs="Times New Roman"/>
      <w:color w:val="000000"/>
      <w:sz w:val="24"/>
      <w:szCs w:val="24"/>
      <w:u w:val="none"/>
    </w:rPr>
  </w:style>
  <w:style w:type="character" w:customStyle="1" w:styleId="66">
    <w:name w:val="font201"/>
    <w:basedOn w:val="29"/>
    <w:qFormat/>
    <w:uiPriority w:val="0"/>
    <w:rPr>
      <w:rFonts w:hint="default" w:ascii="Times New Roman" w:hAnsi="Times New Roman" w:cs="Times New Roman"/>
      <w:color w:val="000000"/>
      <w:sz w:val="24"/>
      <w:szCs w:val="24"/>
      <w:u w:val="none"/>
    </w:rPr>
  </w:style>
  <w:style w:type="paragraph" w:customStyle="1" w:styleId="67">
    <w:name w:val="公文正文"/>
    <w:basedOn w:val="1"/>
    <w:qFormat/>
    <w:uiPriority w:val="0"/>
    <w:pPr>
      <w:spacing w:line="600" w:lineRule="exact"/>
      <w:ind w:firstLine="200" w:firstLineChars="200"/>
    </w:pPr>
    <w:rPr>
      <w:rFonts w:ascii="Times New Roman" w:hAnsi="Times New Roman" w:eastAsia="仿宋_GB2312"/>
      <w:sz w:val="32"/>
      <w:szCs w:val="22"/>
    </w:rPr>
  </w:style>
  <w:style w:type="paragraph" w:customStyle="1" w:styleId="68">
    <w:name w:val="_正文样式"/>
    <w:basedOn w:val="1"/>
    <w:qFormat/>
    <w:uiPriority w:val="0"/>
    <w:pPr>
      <w:ind w:firstLine="480" w:firstLineChars="200"/>
    </w:pPr>
    <w:rPr>
      <w:rFonts w:eastAsia="宋体"/>
      <w:color w:val="000000"/>
      <w:kern w:val="0"/>
      <w:szCs w:val="20"/>
    </w:rPr>
  </w:style>
  <w:style w:type="character" w:customStyle="1" w:styleId="69">
    <w:name w:val="font51"/>
    <w:basedOn w:val="29"/>
    <w:qFormat/>
    <w:uiPriority w:val="0"/>
    <w:rPr>
      <w:rFonts w:ascii="Arial" w:hAnsi="Arial" w:cs="Arial"/>
      <w:color w:val="000000"/>
      <w:sz w:val="24"/>
      <w:szCs w:val="24"/>
      <w:u w:val="none"/>
    </w:rPr>
  </w:style>
  <w:style w:type="character" w:customStyle="1" w:styleId="70">
    <w:name w:val="标题 3 Char Char"/>
    <w:link w:val="4"/>
    <w:qFormat/>
    <w:uiPriority w:val="0"/>
    <w:rPr>
      <w:rFonts w:ascii="Times New Roman" w:hAnsi="Times New Roman" w:eastAsia="仿宋_GB2312"/>
      <w:b/>
      <w:sz w:val="30"/>
    </w:rPr>
  </w:style>
  <w:style w:type="table" w:customStyle="1" w:styleId="71">
    <w:name w:val="Table Normal"/>
    <w:qFormat/>
    <w:uiPriority w:val="0"/>
    <w:tblPr>
      <w:tblCellMar>
        <w:top w:w="0" w:type="dxa"/>
        <w:left w:w="0" w:type="dxa"/>
        <w:bottom w:w="0" w:type="dxa"/>
        <w:right w:w="0" w:type="dxa"/>
      </w:tblCellMar>
    </w:tblPr>
  </w:style>
  <w:style w:type="character" w:customStyle="1" w:styleId="72">
    <w:name w:val="NormalCharacter"/>
    <w:semiHidden/>
    <w:qFormat/>
    <w:uiPriority w:val="0"/>
    <w:rPr>
      <w:rFonts w:ascii="Calibri" w:hAnsi="Calibri" w:eastAsia="宋体" w:cs="Times New Roman"/>
      <w:kern w:val="2"/>
      <w:sz w:val="21"/>
      <w:szCs w:val="24"/>
      <w:lang w:val="en-US" w:eastAsia="zh-CN" w:bidi="ar-SA"/>
    </w:rPr>
  </w:style>
  <w:style w:type="paragraph" w:customStyle="1" w:styleId="73">
    <w:name w:val="正文（首行缩进两字）"/>
    <w:basedOn w:val="1"/>
    <w:qFormat/>
    <w:uiPriority w:val="0"/>
    <w:pPr>
      <w:ind w:firstLine="420"/>
      <w:jc w:val="both"/>
    </w:pPr>
    <w:rPr>
      <w:rFonts w:ascii="Calibri" w:hAnsi="Calibri" w:cs="Times New Roman"/>
      <w:kern w:val="2"/>
      <w:szCs w:val="21"/>
      <w:lang w:eastAsia="zh-CN"/>
    </w:rPr>
  </w:style>
  <w:style w:type="character" w:customStyle="1" w:styleId="74">
    <w:name w:val="t5"/>
    <w:basedOn w:val="29"/>
    <w:qFormat/>
    <w:uiPriority w:val="0"/>
  </w:style>
  <w:style w:type="character" w:customStyle="1" w:styleId="75">
    <w:name w:val="t1"/>
    <w:basedOn w:val="29"/>
    <w:qFormat/>
    <w:uiPriority w:val="0"/>
  </w:style>
  <w:style w:type="character" w:customStyle="1" w:styleId="76">
    <w:name w:val="t2"/>
    <w:basedOn w:val="29"/>
    <w:qFormat/>
    <w:uiPriority w:val="0"/>
  </w:style>
  <w:style w:type="character" w:customStyle="1" w:styleId="77">
    <w:name w:val="t3"/>
    <w:basedOn w:val="29"/>
    <w:qFormat/>
    <w:uiPriority w:val="0"/>
  </w:style>
  <w:style w:type="character" w:customStyle="1" w:styleId="78">
    <w:name w:val="t4"/>
    <w:basedOn w:val="29"/>
    <w:qFormat/>
    <w:uiPriority w:val="0"/>
  </w:style>
  <w:style w:type="character" w:customStyle="1" w:styleId="79">
    <w:name w:val="t6"/>
    <w:basedOn w:val="29"/>
    <w:qFormat/>
    <w:uiPriority w:val="0"/>
  </w:style>
  <w:style w:type="character" w:customStyle="1" w:styleId="80">
    <w:name w:val="one"/>
    <w:basedOn w:val="29"/>
    <w:qFormat/>
    <w:uiPriority w:val="0"/>
    <w:rPr>
      <w:color w:val="003366"/>
    </w:rPr>
  </w:style>
  <w:style w:type="paragraph" w:customStyle="1" w:styleId="81">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82">
    <w:name w:val="a_p_2"/>
    <w:basedOn w:val="29"/>
    <w:qFormat/>
    <w:uiPriority w:val="0"/>
  </w:style>
  <w:style w:type="character" w:customStyle="1" w:styleId="83">
    <w:name w:val="a_p_21"/>
    <w:basedOn w:val="29"/>
    <w:qFormat/>
    <w:uiPriority w:val="0"/>
    <w:rPr>
      <w:sz w:val="27"/>
      <w:szCs w:val="27"/>
    </w:rPr>
  </w:style>
  <w:style w:type="character" w:customStyle="1" w:styleId="84">
    <w:name w:val="ul_li_a_1"/>
    <w:basedOn w:val="29"/>
    <w:qFormat/>
    <w:uiPriority w:val="0"/>
    <w:rPr>
      <w:b/>
      <w:bCs/>
      <w:color w:val="FFFFFF"/>
    </w:rPr>
  </w:style>
  <w:style w:type="character" w:customStyle="1" w:styleId="85">
    <w:name w:val="exap"/>
    <w:basedOn w:val="29"/>
    <w:qFormat/>
    <w:uiPriority w:val="0"/>
    <w:rPr>
      <w:sz w:val="27"/>
      <w:szCs w:val="27"/>
    </w:rPr>
  </w:style>
  <w:style w:type="character" w:customStyle="1" w:styleId="86">
    <w:name w:val="a_p_3"/>
    <w:basedOn w:val="29"/>
    <w:qFormat/>
    <w:uiPriority w:val="0"/>
    <w:rPr>
      <w:sz w:val="27"/>
      <w:szCs w:val="27"/>
    </w:rPr>
  </w:style>
  <w:style w:type="character" w:customStyle="1" w:styleId="87">
    <w:name w:val="a_p_1"/>
    <w:basedOn w:val="29"/>
    <w:qFormat/>
    <w:uiPriority w:val="0"/>
    <w:rPr>
      <w:sz w:val="27"/>
      <w:szCs w:val="27"/>
    </w:rPr>
  </w:style>
  <w:style w:type="paragraph" w:customStyle="1" w:styleId="88">
    <w:name w:val="06-正文"/>
    <w:basedOn w:val="1"/>
    <w:qFormat/>
    <w:uiPriority w:val="0"/>
    <w:pPr>
      <w:spacing w:line="560" w:lineRule="exact"/>
      <w:ind w:firstLine="640" w:firstLineChars="200"/>
    </w:pPr>
    <w:rPr>
      <w:rFonts w:ascii="Times New Roman" w:hAnsi="Times New Roman" w:eastAsia="仿宋_GB2312"/>
      <w:sz w:val="32"/>
      <w:szCs w:val="22"/>
    </w:rPr>
  </w:style>
  <w:style w:type="paragraph" w:customStyle="1" w:styleId="89">
    <w:name w:val="规划正文"/>
    <w:basedOn w:val="1"/>
    <w:qFormat/>
    <w:uiPriority w:val="0"/>
    <w:pPr>
      <w:spacing w:line="600" w:lineRule="exact"/>
      <w:ind w:firstLine="628" w:firstLineChars="200"/>
    </w:pPr>
  </w:style>
  <w:style w:type="paragraph" w:customStyle="1" w:styleId="90">
    <w:name w:val="规划-专栏标题"/>
    <w:basedOn w:val="1"/>
    <w:qFormat/>
    <w:uiPriority w:val="0"/>
    <w:pPr>
      <w:spacing w:line="600" w:lineRule="exact"/>
      <w:jc w:val="center"/>
    </w:pPr>
  </w:style>
  <w:style w:type="paragraph" w:customStyle="1" w:styleId="91">
    <w:name w:val="Body Text First Indent 21"/>
    <w:basedOn w:val="92"/>
    <w:qFormat/>
    <w:uiPriority w:val="99"/>
    <w:pPr>
      <w:spacing w:before="100" w:beforeAutospacing="1"/>
      <w:ind w:left="200" w:leftChars="200" w:firstLine="420" w:firstLineChars="200"/>
    </w:pPr>
    <w:rPr>
      <w:rFonts w:eastAsia="仿宋_GB2312"/>
      <w:sz w:val="32"/>
      <w:szCs w:val="32"/>
    </w:rPr>
  </w:style>
  <w:style w:type="paragraph" w:customStyle="1" w:styleId="92">
    <w:name w:val="Body Text Indent1"/>
    <w:basedOn w:val="1"/>
    <w:qFormat/>
    <w:uiPriority w:val="0"/>
    <w:pPr>
      <w:ind w:left="420"/>
    </w:pPr>
    <w:rPr>
      <w:rFonts w:ascii="仿宋_GB2312" w:eastAsia="仿宋_GB2312"/>
      <w:sz w:val="32"/>
    </w:rPr>
  </w:style>
  <w:style w:type="paragraph" w:customStyle="1" w:styleId="93">
    <w:name w:val="表格文字"/>
    <w:basedOn w:val="1"/>
    <w:qFormat/>
    <w:uiPriority w:val="0"/>
    <w:pPr>
      <w:wordWrap w:val="0"/>
      <w:snapToGrid w:val="0"/>
      <w:spacing w:line="240" w:lineRule="auto"/>
      <w:ind w:firstLine="0" w:firstLineChars="0"/>
    </w:pPr>
    <w:rPr>
      <w:rFonts w:hint="eastAsia" w:eastAsia="楷体_GB2312"/>
      <w:sz w:val="28"/>
    </w:rPr>
  </w:style>
  <w:style w:type="paragraph" w:customStyle="1" w:styleId="94">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95">
    <w:name w:val="01-标题1"/>
    <w:basedOn w:val="2"/>
    <w:qFormat/>
    <w:uiPriority w:val="0"/>
    <w:pPr>
      <w:spacing w:before="0" w:after="200" w:afterLines="200" w:line="360" w:lineRule="auto"/>
      <w:ind w:firstLine="0" w:firstLineChars="0"/>
      <w:jc w:val="center"/>
    </w:pPr>
    <w:rPr>
      <w:rFonts w:ascii="Times New Roman" w:hAnsi="Times New Roman" w:eastAsia="黑体" w:cstheme="minorBidi"/>
      <w:b/>
      <w:bCs/>
      <w:color w:val="auto"/>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53063</Words>
  <Characters>53533</Characters>
  <Paragraphs>2278</Paragraphs>
  <TotalTime>101</TotalTime>
  <ScaleCrop>false</ScaleCrop>
  <LinksUpToDate>false</LinksUpToDate>
  <CharactersWithSpaces>54504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2014-11-07T12:08:00Z</dcterms:created>
  <dc:creator>lenovo</dc:creator>
  <cp:lastModifiedBy>guyuan</cp:lastModifiedBy>
  <cp:lastPrinted>2026-06-04T01:45:00Z</cp:lastPrinted>
  <dcterms:modified xsi:type="dcterms:W3CDTF">2026-06-09T16:21:22Z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2275E082F3D34F1398BFC9B56B949DB3_13</vt:lpwstr>
  </property>
  <property fmtid="{D5CDD505-2E9C-101B-9397-08002B2CF9AE}" pid="4" name="KSOTemplateDocerSaveRecord">
    <vt:lpwstr>eyJoZGlkIjoiOGI0NmI1YTg5NTRjZDk1ZjE1NzE4MzE3MTI3MzcwOWUiLCJ1c2VySWQiOiI1NDYwMjMwNzEifQ==</vt:lpwstr>
  </property>
</Properties>
</file>