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977E" w14:textId="77777777" w:rsidR="00756687" w:rsidRDefault="00756687">
      <w:pPr>
        <w:rPr>
          <w:rFonts w:hint="eastAsia"/>
        </w:rPr>
        <w:sectPr w:rsidR="00756687" w:rsidSect="00A57ED7">
          <w:headerReference w:type="default" r:id="rId9"/>
          <w:footerReference w:type="default" r:id="rId10"/>
          <w:pgSz w:w="16838" w:h="11906" w:orient="landscape"/>
          <w:pgMar w:top="1800" w:right="1440" w:bottom="1800" w:left="1440" w:header="708" w:footer="708" w:gutter="0"/>
          <w:pgNumType w:start="1"/>
          <w:cols w:space="708"/>
          <w:docGrid w:type="lines" w:linePitch="360"/>
        </w:sectPr>
      </w:pPr>
    </w:p>
    <w:p w14:paraId="4DE37AE3" w14:textId="77777777" w:rsidR="00756687" w:rsidRDefault="00F754B1">
      <w:pPr>
        <w:rPr>
          <w:rFonts w:ascii="黑体" w:eastAsia="黑体" w:hAnsi="黑体"/>
          <w:sz w:val="32"/>
          <w:szCs w:val="32"/>
        </w:rPr>
      </w:pPr>
      <w:r>
        <w:rPr>
          <w:rFonts w:ascii="黑体" w:eastAsia="黑体" w:hAnsi="黑体" w:hint="eastAsia"/>
          <w:sz w:val="32"/>
          <w:szCs w:val="32"/>
        </w:rPr>
        <w:lastRenderedPageBreak/>
        <w:t>附件</w:t>
      </w:r>
    </w:p>
    <w:p w14:paraId="2AEE468F" w14:textId="77777777" w:rsidR="00756687" w:rsidRDefault="00F754B1">
      <w:pPr>
        <w:jc w:val="center"/>
        <w:rPr>
          <w:rFonts w:ascii="方正小标宋简体" w:eastAsia="方正小标宋简体"/>
          <w:sz w:val="36"/>
          <w:szCs w:val="36"/>
        </w:rPr>
      </w:pPr>
      <w:r>
        <w:rPr>
          <w:rFonts w:ascii="方正小标宋简体" w:eastAsia="方正小标宋简体" w:hint="eastAsia"/>
          <w:sz w:val="36"/>
          <w:szCs w:val="36"/>
        </w:rPr>
        <w:t>202</w:t>
      </w:r>
      <w:r>
        <w:rPr>
          <w:rFonts w:ascii="方正小标宋简体" w:eastAsia="方正小标宋简体" w:hint="eastAsia"/>
          <w:sz w:val="36"/>
          <w:szCs w:val="36"/>
        </w:rPr>
        <w:t>2</w:t>
      </w:r>
      <w:r>
        <w:rPr>
          <w:rFonts w:ascii="方正小标宋简体" w:eastAsia="方正小标宋简体" w:hint="eastAsia"/>
          <w:sz w:val="36"/>
          <w:szCs w:val="36"/>
        </w:rPr>
        <w:t>年</w:t>
      </w:r>
      <w:r>
        <w:rPr>
          <w:rFonts w:ascii="方正小标宋简体" w:eastAsia="方正小标宋简体" w:hint="eastAsia"/>
          <w:sz w:val="36"/>
          <w:szCs w:val="36"/>
        </w:rPr>
        <w:t>春</w:t>
      </w:r>
      <w:r>
        <w:rPr>
          <w:rFonts w:ascii="方正小标宋简体" w:eastAsia="方正小标宋简体" w:hint="eastAsia"/>
          <w:sz w:val="36"/>
          <w:szCs w:val="36"/>
        </w:rPr>
        <w:t>季开学重点工作督导检查用表</w:t>
      </w:r>
    </w:p>
    <w:p w14:paraId="1215AB9A" w14:textId="77777777" w:rsidR="00756687" w:rsidRDefault="00756687">
      <w:pPr>
        <w:spacing w:line="240" w:lineRule="exact"/>
        <w:rPr>
          <w:rFonts w:ascii="方正小标宋简体" w:eastAsia="方正小标宋简体"/>
          <w:sz w:val="36"/>
          <w:szCs w:val="36"/>
        </w:rPr>
      </w:pPr>
    </w:p>
    <w:tbl>
      <w:tblPr>
        <w:tblStyle w:val="ab"/>
        <w:tblW w:w="14025" w:type="dxa"/>
        <w:jc w:val="center"/>
        <w:tblLayout w:type="fixed"/>
        <w:tblLook w:val="04A0" w:firstRow="1" w:lastRow="0" w:firstColumn="1" w:lastColumn="0" w:noHBand="0" w:noVBand="1"/>
      </w:tblPr>
      <w:tblGrid>
        <w:gridCol w:w="1024"/>
        <w:gridCol w:w="5588"/>
        <w:gridCol w:w="3888"/>
        <w:gridCol w:w="3525"/>
      </w:tblGrid>
      <w:tr w:rsidR="00756687" w14:paraId="1A91D3F8" w14:textId="77777777">
        <w:trPr>
          <w:trHeight w:val="90"/>
          <w:jc w:val="center"/>
        </w:trPr>
        <w:tc>
          <w:tcPr>
            <w:tcW w:w="1024" w:type="dxa"/>
            <w:vAlign w:val="center"/>
          </w:tcPr>
          <w:p w14:paraId="6464E9A4" w14:textId="77777777" w:rsidR="00756687" w:rsidRDefault="00F754B1">
            <w:pPr>
              <w:spacing w:line="400" w:lineRule="exact"/>
              <w:jc w:val="center"/>
              <w:rPr>
                <w:rFonts w:ascii="方正小标宋简体" w:eastAsia="方正小标宋简体"/>
                <w:sz w:val="24"/>
                <w:szCs w:val="24"/>
                <w:lang w:val="en"/>
              </w:rPr>
            </w:pPr>
            <w:r>
              <w:rPr>
                <w:rFonts w:ascii="方正小标宋简体" w:eastAsia="方正小标宋简体" w:hint="eastAsia"/>
                <w:sz w:val="24"/>
                <w:szCs w:val="24"/>
                <w:lang w:val="en"/>
              </w:rPr>
              <w:t>检查</w:t>
            </w:r>
          </w:p>
          <w:p w14:paraId="0E642959" w14:textId="77777777" w:rsidR="00756687" w:rsidRDefault="00F754B1">
            <w:pPr>
              <w:spacing w:line="400" w:lineRule="exact"/>
              <w:jc w:val="center"/>
              <w:rPr>
                <w:rFonts w:ascii="方正小标宋简体" w:eastAsia="方正小标宋简体"/>
                <w:sz w:val="24"/>
                <w:szCs w:val="24"/>
                <w:lang w:val="en"/>
              </w:rPr>
            </w:pPr>
            <w:r>
              <w:rPr>
                <w:rFonts w:ascii="方正小标宋简体" w:eastAsia="方正小标宋简体" w:hint="eastAsia"/>
                <w:sz w:val="24"/>
                <w:szCs w:val="24"/>
                <w:lang w:val="en"/>
              </w:rPr>
              <w:t>重点</w:t>
            </w:r>
          </w:p>
        </w:tc>
        <w:tc>
          <w:tcPr>
            <w:tcW w:w="5588" w:type="dxa"/>
            <w:vAlign w:val="center"/>
          </w:tcPr>
          <w:p w14:paraId="3392FCF8" w14:textId="77777777" w:rsidR="00756687" w:rsidRDefault="00F754B1">
            <w:pPr>
              <w:spacing w:line="400" w:lineRule="exact"/>
              <w:jc w:val="center"/>
              <w:rPr>
                <w:rFonts w:ascii="方正小标宋简体" w:eastAsia="方正小标宋简体"/>
                <w:sz w:val="24"/>
                <w:szCs w:val="24"/>
              </w:rPr>
            </w:pPr>
            <w:r>
              <w:rPr>
                <w:rFonts w:ascii="方正小标宋简体" w:eastAsia="方正小标宋简体" w:hint="eastAsia"/>
                <w:sz w:val="24"/>
                <w:szCs w:val="24"/>
              </w:rPr>
              <w:t>有</w:t>
            </w:r>
            <w:r>
              <w:rPr>
                <w:rFonts w:ascii="方正小标宋简体" w:eastAsia="方正小标宋简体"/>
                <w:sz w:val="24"/>
                <w:szCs w:val="24"/>
              </w:rPr>
              <w:t>关</w:t>
            </w:r>
            <w:r>
              <w:rPr>
                <w:rFonts w:ascii="方正小标宋简体" w:eastAsia="方正小标宋简体" w:hint="eastAsia"/>
                <w:sz w:val="24"/>
                <w:szCs w:val="24"/>
              </w:rPr>
              <w:t>指</w:t>
            </w:r>
            <w:r>
              <w:rPr>
                <w:rFonts w:ascii="方正小标宋简体" w:eastAsia="方正小标宋简体"/>
                <w:sz w:val="24"/>
                <w:szCs w:val="24"/>
              </w:rPr>
              <w:t>标</w:t>
            </w:r>
          </w:p>
        </w:tc>
        <w:tc>
          <w:tcPr>
            <w:tcW w:w="3888" w:type="dxa"/>
            <w:vAlign w:val="center"/>
          </w:tcPr>
          <w:p w14:paraId="28FF946E" w14:textId="77777777" w:rsidR="00756687" w:rsidRDefault="00F754B1">
            <w:pPr>
              <w:spacing w:line="400" w:lineRule="exact"/>
              <w:jc w:val="center"/>
              <w:rPr>
                <w:rFonts w:ascii="方正小标宋简体" w:eastAsia="方正小标宋简体"/>
                <w:sz w:val="24"/>
                <w:szCs w:val="24"/>
              </w:rPr>
            </w:pPr>
            <w:r>
              <w:rPr>
                <w:rFonts w:ascii="方正小标宋简体" w:eastAsia="方正小标宋简体" w:hint="eastAsia"/>
                <w:sz w:val="24"/>
                <w:szCs w:val="24"/>
              </w:rPr>
              <w:t>完成情况</w:t>
            </w:r>
          </w:p>
        </w:tc>
        <w:tc>
          <w:tcPr>
            <w:tcW w:w="3525" w:type="dxa"/>
            <w:vAlign w:val="center"/>
          </w:tcPr>
          <w:p w14:paraId="6FEE0DBC" w14:textId="77777777" w:rsidR="00756687" w:rsidRDefault="00F754B1">
            <w:pPr>
              <w:spacing w:line="400" w:lineRule="exact"/>
              <w:jc w:val="center"/>
              <w:rPr>
                <w:rFonts w:ascii="方正小标宋简体" w:eastAsia="方正小标宋简体"/>
                <w:sz w:val="24"/>
                <w:szCs w:val="24"/>
              </w:rPr>
            </w:pPr>
            <w:r>
              <w:rPr>
                <w:rFonts w:ascii="方正小标宋简体" w:eastAsia="方正小标宋简体" w:hint="eastAsia"/>
                <w:sz w:val="24"/>
                <w:szCs w:val="24"/>
              </w:rPr>
              <w:t>存在问题</w:t>
            </w:r>
          </w:p>
        </w:tc>
      </w:tr>
      <w:tr w:rsidR="00756687" w14:paraId="711F1BC4" w14:textId="77777777">
        <w:trPr>
          <w:trHeight w:val="925"/>
          <w:jc w:val="center"/>
        </w:trPr>
        <w:tc>
          <w:tcPr>
            <w:tcW w:w="1024" w:type="dxa"/>
            <w:vMerge w:val="restart"/>
            <w:vAlign w:val="center"/>
          </w:tcPr>
          <w:p w14:paraId="677D8F82" w14:textId="77777777" w:rsidR="00756687" w:rsidRDefault="00F754B1">
            <w:pPr>
              <w:spacing w:line="400" w:lineRule="exact"/>
              <w:jc w:val="center"/>
              <w:rPr>
                <w:rFonts w:ascii="方正小标宋简体" w:eastAsia="方正小标宋简体"/>
                <w:sz w:val="24"/>
                <w:szCs w:val="24"/>
                <w:lang w:val="en"/>
              </w:rPr>
            </w:pPr>
            <w:r>
              <w:rPr>
                <w:rFonts w:ascii="仿宋_GB2312" w:eastAsia="仿宋_GB2312" w:hint="eastAsia"/>
                <w:sz w:val="21"/>
                <w:szCs w:val="21"/>
              </w:rPr>
              <w:t>一、开学条件保障情况</w:t>
            </w:r>
          </w:p>
        </w:tc>
        <w:tc>
          <w:tcPr>
            <w:tcW w:w="5588" w:type="dxa"/>
            <w:vAlign w:val="center"/>
          </w:tcPr>
          <w:p w14:paraId="56F753D4" w14:textId="77777777" w:rsidR="00756687" w:rsidRDefault="00F754B1">
            <w:pPr>
              <w:widowControl w:val="0"/>
              <w:adjustRightInd/>
              <w:snapToGrid/>
              <w:spacing w:line="280" w:lineRule="exact"/>
              <w:rPr>
                <w:rFonts w:ascii="方正小标宋简体" w:eastAsia="方正小标宋简体"/>
                <w:sz w:val="24"/>
                <w:szCs w:val="24"/>
              </w:rPr>
            </w:pPr>
            <w:r>
              <w:rPr>
                <w:rFonts w:ascii="仿宋_GB2312" w:eastAsia="仿宋_GB2312" w:hint="eastAsia"/>
                <w:sz w:val="21"/>
                <w:szCs w:val="21"/>
              </w:rPr>
              <w:t>1</w:t>
            </w:r>
            <w:r>
              <w:rPr>
                <w:rFonts w:ascii="仿宋_GB2312" w:eastAsia="仿宋_GB2312" w:hint="eastAsia"/>
                <w:sz w:val="21"/>
                <w:szCs w:val="21"/>
              </w:rPr>
              <w:t>、安排部署是否到位，各</w:t>
            </w:r>
            <w:proofErr w:type="gramStart"/>
            <w:r>
              <w:rPr>
                <w:rFonts w:ascii="仿宋_GB2312" w:eastAsia="仿宋_GB2312" w:hint="eastAsia"/>
                <w:sz w:val="21"/>
                <w:szCs w:val="21"/>
              </w:rPr>
              <w:t>各</w:t>
            </w:r>
            <w:proofErr w:type="gramEnd"/>
            <w:r>
              <w:rPr>
                <w:rFonts w:ascii="仿宋_GB2312" w:eastAsia="仿宋_GB2312" w:hint="eastAsia"/>
                <w:sz w:val="21"/>
                <w:szCs w:val="21"/>
              </w:rPr>
              <w:t>学校是否对春季开学工作提前进行谋划部署，学校是否制定新学期工作计划、教学计划，职业中学是否制定实训计划。检查开足开齐课程情况，教辅教材使用情况，学校领导班子、教师、后勤人员到岗情况及学生到校情况。</w:t>
            </w:r>
          </w:p>
        </w:tc>
        <w:tc>
          <w:tcPr>
            <w:tcW w:w="3888" w:type="dxa"/>
            <w:vAlign w:val="center"/>
          </w:tcPr>
          <w:p w14:paraId="6957D18B" w14:textId="77777777" w:rsidR="00756687" w:rsidRDefault="00756687">
            <w:pPr>
              <w:spacing w:line="400" w:lineRule="exact"/>
              <w:jc w:val="center"/>
              <w:rPr>
                <w:rFonts w:ascii="方正小标宋简体" w:eastAsia="方正小标宋简体"/>
                <w:sz w:val="24"/>
                <w:szCs w:val="24"/>
              </w:rPr>
            </w:pPr>
          </w:p>
        </w:tc>
        <w:tc>
          <w:tcPr>
            <w:tcW w:w="3525" w:type="dxa"/>
            <w:vAlign w:val="center"/>
          </w:tcPr>
          <w:p w14:paraId="690EA00E" w14:textId="77777777" w:rsidR="00756687" w:rsidRDefault="00756687">
            <w:pPr>
              <w:spacing w:line="400" w:lineRule="exact"/>
              <w:jc w:val="center"/>
              <w:rPr>
                <w:rFonts w:ascii="方正小标宋简体" w:eastAsia="方正小标宋简体"/>
                <w:sz w:val="24"/>
                <w:szCs w:val="24"/>
              </w:rPr>
            </w:pPr>
          </w:p>
        </w:tc>
      </w:tr>
      <w:tr w:rsidR="00756687" w14:paraId="523F5D60" w14:textId="77777777">
        <w:trPr>
          <w:trHeight w:val="967"/>
          <w:jc w:val="center"/>
        </w:trPr>
        <w:tc>
          <w:tcPr>
            <w:tcW w:w="1024" w:type="dxa"/>
            <w:vMerge/>
            <w:vAlign w:val="center"/>
          </w:tcPr>
          <w:p w14:paraId="51791082" w14:textId="77777777" w:rsidR="00756687" w:rsidRDefault="00756687">
            <w:pPr>
              <w:spacing w:line="400" w:lineRule="exact"/>
              <w:jc w:val="center"/>
              <w:rPr>
                <w:rFonts w:ascii="方正小标宋简体" w:eastAsia="方正小标宋简体"/>
                <w:sz w:val="24"/>
                <w:szCs w:val="24"/>
                <w:lang w:val="en"/>
              </w:rPr>
            </w:pPr>
          </w:p>
        </w:tc>
        <w:tc>
          <w:tcPr>
            <w:tcW w:w="5588" w:type="dxa"/>
            <w:vAlign w:val="center"/>
          </w:tcPr>
          <w:p w14:paraId="2C7B310E" w14:textId="77777777" w:rsidR="00756687" w:rsidRDefault="00F754B1">
            <w:pPr>
              <w:widowControl w:val="0"/>
              <w:adjustRightInd/>
              <w:snapToGrid/>
              <w:spacing w:line="280" w:lineRule="exact"/>
            </w:pPr>
            <w:r>
              <w:rPr>
                <w:rFonts w:ascii="仿宋_GB2312" w:eastAsia="仿宋_GB2312" w:hint="eastAsia"/>
                <w:sz w:val="21"/>
                <w:szCs w:val="21"/>
              </w:rPr>
              <w:t>2</w:t>
            </w:r>
            <w:r>
              <w:rPr>
                <w:rFonts w:ascii="仿宋_GB2312" w:eastAsia="仿宋_GB2312" w:hint="eastAsia"/>
                <w:sz w:val="21"/>
                <w:szCs w:val="21"/>
              </w:rPr>
              <w:t>、后勤保障是否到位，是否组织专人全面检修学校网络、多媒体设备等教学设施，检修办公楼、教学楼、学生公寓及餐厅，确保教学设备、生活设施、饮食、住宿、用电、用水全部到位。</w:t>
            </w:r>
          </w:p>
        </w:tc>
        <w:tc>
          <w:tcPr>
            <w:tcW w:w="3888" w:type="dxa"/>
            <w:vAlign w:val="center"/>
          </w:tcPr>
          <w:p w14:paraId="0D15BA29" w14:textId="77777777" w:rsidR="00756687" w:rsidRDefault="00756687">
            <w:pPr>
              <w:spacing w:line="400" w:lineRule="exact"/>
              <w:jc w:val="center"/>
              <w:rPr>
                <w:rFonts w:ascii="方正小标宋简体" w:eastAsia="方正小标宋简体"/>
                <w:sz w:val="24"/>
                <w:szCs w:val="24"/>
              </w:rPr>
            </w:pPr>
          </w:p>
        </w:tc>
        <w:tc>
          <w:tcPr>
            <w:tcW w:w="3525" w:type="dxa"/>
            <w:vAlign w:val="center"/>
          </w:tcPr>
          <w:p w14:paraId="159362BB" w14:textId="77777777" w:rsidR="00756687" w:rsidRDefault="00756687">
            <w:pPr>
              <w:spacing w:line="400" w:lineRule="exact"/>
              <w:jc w:val="center"/>
              <w:rPr>
                <w:rFonts w:ascii="方正小标宋简体" w:eastAsia="方正小标宋简体"/>
                <w:sz w:val="24"/>
                <w:szCs w:val="24"/>
              </w:rPr>
            </w:pPr>
          </w:p>
        </w:tc>
      </w:tr>
      <w:tr w:rsidR="00756687" w14:paraId="7ABC0BC4" w14:textId="77777777">
        <w:trPr>
          <w:trHeight w:val="600"/>
          <w:jc w:val="center"/>
        </w:trPr>
        <w:tc>
          <w:tcPr>
            <w:tcW w:w="1024" w:type="dxa"/>
            <w:vMerge w:val="restart"/>
            <w:vAlign w:val="center"/>
          </w:tcPr>
          <w:p w14:paraId="63EE039D" w14:textId="77777777" w:rsidR="00756687" w:rsidRDefault="00F754B1">
            <w:pPr>
              <w:widowControl w:val="0"/>
              <w:adjustRightInd/>
              <w:snapToGrid/>
              <w:spacing w:line="320" w:lineRule="exact"/>
              <w:rPr>
                <w:rFonts w:ascii="仿宋_GB2312" w:eastAsia="仿宋_GB2312"/>
                <w:sz w:val="21"/>
                <w:szCs w:val="21"/>
              </w:rPr>
            </w:pPr>
            <w:r>
              <w:rPr>
                <w:rFonts w:ascii="仿宋_GB2312" w:eastAsia="仿宋_GB2312" w:hint="eastAsia"/>
                <w:sz w:val="21"/>
                <w:szCs w:val="21"/>
              </w:rPr>
              <w:t>二、疫情防控工作</w:t>
            </w:r>
          </w:p>
        </w:tc>
        <w:tc>
          <w:tcPr>
            <w:tcW w:w="5588" w:type="dxa"/>
            <w:vAlign w:val="center"/>
          </w:tcPr>
          <w:p w14:paraId="3D0D92C6" w14:textId="77777777" w:rsidR="00756687" w:rsidRDefault="00F754B1">
            <w:pPr>
              <w:widowControl w:val="0"/>
              <w:adjustRightInd/>
              <w:snapToGrid/>
              <w:spacing w:line="280" w:lineRule="exact"/>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、各学校是否对疫情防控</w:t>
            </w:r>
            <w:r>
              <w:rPr>
                <w:rFonts w:ascii="仿宋_GB2312" w:eastAsia="仿宋_GB2312" w:hint="eastAsia"/>
                <w:sz w:val="21"/>
                <w:szCs w:val="21"/>
              </w:rPr>
              <w:t>工作进行了安排部署，是否根据《国家卫生健康委办公厅</w:t>
            </w:r>
            <w:r>
              <w:rPr>
                <w:rFonts w:ascii="仿宋_GB2312" w:eastAsia="仿宋_GB2312" w:hint="eastAsia"/>
                <w:sz w:val="21"/>
                <w:szCs w:val="21"/>
              </w:rPr>
              <w:t xml:space="preserve"> </w:t>
            </w:r>
            <w:r>
              <w:rPr>
                <w:rFonts w:ascii="仿宋_GB2312" w:eastAsia="仿宋_GB2312" w:hint="eastAsia"/>
                <w:sz w:val="21"/>
                <w:szCs w:val="21"/>
              </w:rPr>
              <w:t>教育部办公厅关于印发高等学校、中小学校和托幼机构新冠肺炎疫情防控技术方案（第四版）》和近期区、市疫情防控要求和应急演练情况对两</w:t>
            </w:r>
            <w:proofErr w:type="gramStart"/>
            <w:r>
              <w:rPr>
                <w:rFonts w:ascii="仿宋_GB2312" w:eastAsia="仿宋_GB2312" w:hint="eastAsia"/>
                <w:sz w:val="21"/>
                <w:szCs w:val="21"/>
              </w:rPr>
              <w:t>案九制度</w:t>
            </w:r>
            <w:proofErr w:type="gramEnd"/>
            <w:r>
              <w:rPr>
                <w:rFonts w:ascii="仿宋_GB2312" w:eastAsia="仿宋_GB2312" w:hint="eastAsia"/>
                <w:sz w:val="21"/>
                <w:szCs w:val="21"/>
              </w:rPr>
              <w:t>进行完善。</w:t>
            </w:r>
          </w:p>
        </w:tc>
        <w:tc>
          <w:tcPr>
            <w:tcW w:w="3888" w:type="dxa"/>
          </w:tcPr>
          <w:p w14:paraId="4CC48F9E" w14:textId="77777777" w:rsidR="00756687" w:rsidRDefault="00756687">
            <w:pPr>
              <w:spacing w:line="400" w:lineRule="exact"/>
              <w:jc w:val="center"/>
              <w:rPr>
                <w:rFonts w:ascii="方正小标宋简体" w:eastAsia="方正小标宋简体"/>
                <w:sz w:val="24"/>
                <w:szCs w:val="24"/>
              </w:rPr>
            </w:pPr>
          </w:p>
        </w:tc>
        <w:tc>
          <w:tcPr>
            <w:tcW w:w="3525" w:type="dxa"/>
            <w:vAlign w:val="center"/>
          </w:tcPr>
          <w:p w14:paraId="2BC68A80" w14:textId="77777777" w:rsidR="00756687" w:rsidRDefault="00756687">
            <w:pPr>
              <w:pStyle w:val="Default"/>
              <w:jc w:val="center"/>
              <w:rPr>
                <w:rFonts w:ascii="Calibri" w:eastAsia="仿宋_GB2312" w:hAnsi="Calibri" w:cs="仿宋" w:hint="default"/>
                <w:b/>
                <w:bCs/>
                <w:szCs w:val="24"/>
              </w:rPr>
            </w:pPr>
          </w:p>
        </w:tc>
      </w:tr>
      <w:tr w:rsidR="00756687" w14:paraId="2E670A34" w14:textId="77777777">
        <w:trPr>
          <w:trHeight w:val="793"/>
          <w:jc w:val="center"/>
        </w:trPr>
        <w:tc>
          <w:tcPr>
            <w:tcW w:w="1024" w:type="dxa"/>
            <w:vMerge/>
            <w:vAlign w:val="center"/>
          </w:tcPr>
          <w:p w14:paraId="1B1C520B" w14:textId="77777777" w:rsidR="00756687" w:rsidRDefault="00756687">
            <w:pPr>
              <w:widowControl w:val="0"/>
              <w:adjustRightInd/>
              <w:snapToGrid/>
              <w:spacing w:line="320" w:lineRule="exact"/>
              <w:rPr>
                <w:rFonts w:ascii="仿宋_GB2312" w:eastAsia="仿宋_GB2312"/>
                <w:sz w:val="21"/>
                <w:szCs w:val="21"/>
              </w:rPr>
            </w:pPr>
          </w:p>
        </w:tc>
        <w:tc>
          <w:tcPr>
            <w:tcW w:w="5588" w:type="dxa"/>
            <w:vAlign w:val="center"/>
          </w:tcPr>
          <w:p w14:paraId="288442F2" w14:textId="77777777" w:rsidR="00756687" w:rsidRDefault="00F754B1">
            <w:pPr>
              <w:widowControl w:val="0"/>
              <w:numPr>
                <w:ilvl w:val="0"/>
                <w:numId w:val="1"/>
              </w:numPr>
              <w:adjustRightInd/>
              <w:snapToGrid/>
              <w:spacing w:line="280" w:lineRule="exact"/>
              <w:rPr>
                <w:rFonts w:ascii="仿宋_GB2312" w:eastAsia="仿宋_GB2312"/>
                <w:sz w:val="21"/>
                <w:szCs w:val="21"/>
              </w:rPr>
            </w:pPr>
            <w:r>
              <w:rPr>
                <w:rFonts w:ascii="仿宋_GB2312" w:eastAsia="仿宋_GB2312" w:hint="eastAsia"/>
                <w:sz w:val="21"/>
                <w:szCs w:val="21"/>
              </w:rPr>
              <w:t>学校是否建立了完整的师生员工（含后勤保安等）健康和</w:t>
            </w:r>
            <w:proofErr w:type="gramStart"/>
            <w:r>
              <w:rPr>
                <w:rFonts w:ascii="仿宋_GB2312" w:eastAsia="仿宋_GB2312" w:hint="eastAsia"/>
                <w:sz w:val="21"/>
                <w:szCs w:val="21"/>
              </w:rPr>
              <w:t>行踪台</w:t>
            </w:r>
            <w:proofErr w:type="gramEnd"/>
            <w:r>
              <w:rPr>
                <w:rFonts w:ascii="仿宋_GB2312" w:eastAsia="仿宋_GB2312" w:hint="eastAsia"/>
                <w:sz w:val="21"/>
                <w:szCs w:val="21"/>
              </w:rPr>
              <w:t>账，分区分级分人落实人盯人管控措施，对返</w:t>
            </w:r>
            <w:proofErr w:type="gramStart"/>
            <w:r>
              <w:rPr>
                <w:rFonts w:ascii="仿宋_GB2312" w:eastAsia="仿宋_GB2312" w:hint="eastAsia"/>
                <w:sz w:val="21"/>
                <w:szCs w:val="21"/>
              </w:rPr>
              <w:t>泾</w:t>
            </w:r>
            <w:proofErr w:type="gramEnd"/>
            <w:r>
              <w:rPr>
                <w:rFonts w:ascii="仿宋_GB2312" w:eastAsia="仿宋_GB2312" w:hint="eastAsia"/>
                <w:sz w:val="21"/>
                <w:szCs w:val="21"/>
              </w:rPr>
              <w:t>人员信息进行精准管控。</w:t>
            </w:r>
          </w:p>
        </w:tc>
        <w:tc>
          <w:tcPr>
            <w:tcW w:w="3888" w:type="dxa"/>
          </w:tcPr>
          <w:p w14:paraId="7508F44F" w14:textId="77777777" w:rsidR="00756687" w:rsidRDefault="00756687">
            <w:pPr>
              <w:spacing w:line="400" w:lineRule="exact"/>
              <w:rPr>
                <w:rFonts w:ascii="方正小标宋简体" w:eastAsia="方正小标宋简体"/>
                <w:sz w:val="36"/>
                <w:szCs w:val="36"/>
              </w:rPr>
            </w:pPr>
          </w:p>
        </w:tc>
        <w:tc>
          <w:tcPr>
            <w:tcW w:w="3525" w:type="dxa"/>
          </w:tcPr>
          <w:p w14:paraId="739175F4" w14:textId="77777777" w:rsidR="00756687" w:rsidRDefault="00756687">
            <w:pPr>
              <w:spacing w:line="400" w:lineRule="exact"/>
              <w:rPr>
                <w:rFonts w:ascii="方正小标宋简体" w:eastAsia="方正小标宋简体"/>
                <w:sz w:val="36"/>
                <w:szCs w:val="36"/>
              </w:rPr>
            </w:pPr>
          </w:p>
        </w:tc>
      </w:tr>
      <w:tr w:rsidR="00756687" w14:paraId="2A9728C2" w14:textId="77777777">
        <w:trPr>
          <w:trHeight w:val="90"/>
          <w:jc w:val="center"/>
        </w:trPr>
        <w:tc>
          <w:tcPr>
            <w:tcW w:w="1024" w:type="dxa"/>
            <w:vMerge/>
            <w:vAlign w:val="center"/>
          </w:tcPr>
          <w:p w14:paraId="41FF2A68" w14:textId="77777777" w:rsidR="00756687" w:rsidRDefault="00756687">
            <w:pPr>
              <w:widowControl w:val="0"/>
              <w:adjustRightInd/>
              <w:snapToGrid/>
              <w:spacing w:line="320" w:lineRule="exact"/>
              <w:rPr>
                <w:rFonts w:ascii="仿宋_GB2312" w:eastAsia="仿宋_GB2312"/>
                <w:sz w:val="21"/>
                <w:szCs w:val="21"/>
              </w:rPr>
            </w:pPr>
          </w:p>
        </w:tc>
        <w:tc>
          <w:tcPr>
            <w:tcW w:w="5588" w:type="dxa"/>
            <w:vAlign w:val="center"/>
          </w:tcPr>
          <w:p w14:paraId="750AB67D" w14:textId="77777777" w:rsidR="00756687" w:rsidRDefault="00F754B1">
            <w:pPr>
              <w:widowControl w:val="0"/>
              <w:numPr>
                <w:ilvl w:val="0"/>
                <w:numId w:val="1"/>
              </w:numPr>
              <w:adjustRightInd/>
              <w:snapToGrid/>
              <w:spacing w:line="280" w:lineRule="exact"/>
              <w:rPr>
                <w:rFonts w:ascii="仿宋_GB2312" w:eastAsia="仿宋_GB2312"/>
                <w:sz w:val="21"/>
                <w:szCs w:val="21"/>
              </w:rPr>
            </w:pPr>
            <w:r>
              <w:rPr>
                <w:rFonts w:ascii="仿宋_GB2312" w:eastAsia="仿宋_GB2312" w:hint="eastAsia"/>
                <w:sz w:val="21"/>
                <w:szCs w:val="21"/>
              </w:rPr>
              <w:t>学校是否备齐备足防疫物资，做好</w:t>
            </w:r>
            <w:proofErr w:type="gramStart"/>
            <w:r>
              <w:rPr>
                <w:rFonts w:ascii="仿宋_GB2312" w:eastAsia="仿宋_GB2312" w:hint="eastAsia"/>
                <w:sz w:val="21"/>
                <w:szCs w:val="21"/>
              </w:rPr>
              <w:t>物资台账登记</w:t>
            </w:r>
            <w:proofErr w:type="gramEnd"/>
            <w:r>
              <w:rPr>
                <w:rFonts w:ascii="仿宋_GB2312" w:eastAsia="仿宋_GB2312" w:hint="eastAsia"/>
                <w:sz w:val="21"/>
                <w:szCs w:val="21"/>
              </w:rPr>
              <w:t>管理。</w:t>
            </w:r>
          </w:p>
        </w:tc>
        <w:tc>
          <w:tcPr>
            <w:tcW w:w="3888" w:type="dxa"/>
          </w:tcPr>
          <w:p w14:paraId="3707CA07" w14:textId="77777777" w:rsidR="00756687" w:rsidRDefault="00756687">
            <w:pPr>
              <w:spacing w:line="400" w:lineRule="exact"/>
              <w:rPr>
                <w:rFonts w:ascii="方正小标宋简体" w:eastAsia="方正小标宋简体"/>
                <w:sz w:val="36"/>
                <w:szCs w:val="36"/>
              </w:rPr>
            </w:pPr>
          </w:p>
        </w:tc>
        <w:tc>
          <w:tcPr>
            <w:tcW w:w="3525" w:type="dxa"/>
          </w:tcPr>
          <w:p w14:paraId="40DE48AF" w14:textId="77777777" w:rsidR="00756687" w:rsidRDefault="00756687">
            <w:pPr>
              <w:spacing w:line="400" w:lineRule="exact"/>
              <w:rPr>
                <w:rFonts w:ascii="方正小标宋简体" w:eastAsia="方正小标宋简体"/>
                <w:sz w:val="36"/>
                <w:szCs w:val="36"/>
              </w:rPr>
            </w:pPr>
          </w:p>
        </w:tc>
      </w:tr>
      <w:tr w:rsidR="00756687" w14:paraId="3B94BA6F" w14:textId="77777777">
        <w:trPr>
          <w:trHeight w:val="138"/>
          <w:jc w:val="center"/>
        </w:trPr>
        <w:tc>
          <w:tcPr>
            <w:tcW w:w="1024" w:type="dxa"/>
            <w:vMerge/>
            <w:vAlign w:val="center"/>
          </w:tcPr>
          <w:p w14:paraId="04036363" w14:textId="77777777" w:rsidR="00756687" w:rsidRDefault="00756687">
            <w:pPr>
              <w:widowControl w:val="0"/>
              <w:adjustRightInd/>
              <w:snapToGrid/>
              <w:spacing w:line="320" w:lineRule="exact"/>
              <w:rPr>
                <w:rFonts w:ascii="仿宋_GB2312" w:eastAsia="仿宋_GB2312"/>
                <w:sz w:val="21"/>
                <w:szCs w:val="21"/>
              </w:rPr>
            </w:pPr>
          </w:p>
        </w:tc>
        <w:tc>
          <w:tcPr>
            <w:tcW w:w="5588" w:type="dxa"/>
            <w:vAlign w:val="center"/>
          </w:tcPr>
          <w:p w14:paraId="11087654" w14:textId="77777777" w:rsidR="00756687" w:rsidRDefault="00F754B1">
            <w:pPr>
              <w:widowControl w:val="0"/>
              <w:adjustRightInd/>
              <w:snapToGrid/>
              <w:spacing w:line="280" w:lineRule="exact"/>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rPr>
              <w:t>、学校是否开展了疫情防控应急演练。</w:t>
            </w:r>
          </w:p>
        </w:tc>
        <w:tc>
          <w:tcPr>
            <w:tcW w:w="3888" w:type="dxa"/>
          </w:tcPr>
          <w:p w14:paraId="0CB0322F" w14:textId="77777777" w:rsidR="00756687" w:rsidRDefault="00756687">
            <w:pPr>
              <w:spacing w:line="400" w:lineRule="exact"/>
              <w:rPr>
                <w:rFonts w:ascii="方正小标宋简体" w:eastAsia="方正小标宋简体"/>
                <w:sz w:val="36"/>
                <w:szCs w:val="36"/>
              </w:rPr>
            </w:pPr>
          </w:p>
        </w:tc>
        <w:tc>
          <w:tcPr>
            <w:tcW w:w="3525" w:type="dxa"/>
            <w:vAlign w:val="center"/>
          </w:tcPr>
          <w:p w14:paraId="5E81FB5B" w14:textId="77777777" w:rsidR="00756687" w:rsidRDefault="00756687">
            <w:pPr>
              <w:spacing w:line="400" w:lineRule="exact"/>
              <w:rPr>
                <w:rFonts w:eastAsia="仿宋_GB2312" w:cs="仿宋"/>
                <w:b/>
                <w:bCs/>
                <w:color w:val="000000"/>
                <w:sz w:val="24"/>
                <w:szCs w:val="24"/>
              </w:rPr>
            </w:pPr>
          </w:p>
        </w:tc>
      </w:tr>
      <w:tr w:rsidR="00756687" w14:paraId="4E0EB4C9" w14:textId="77777777">
        <w:trPr>
          <w:trHeight w:val="440"/>
          <w:jc w:val="center"/>
        </w:trPr>
        <w:tc>
          <w:tcPr>
            <w:tcW w:w="1024" w:type="dxa"/>
            <w:vMerge/>
            <w:vAlign w:val="center"/>
          </w:tcPr>
          <w:p w14:paraId="53C10F23" w14:textId="77777777" w:rsidR="00756687" w:rsidRDefault="00756687">
            <w:pPr>
              <w:widowControl w:val="0"/>
              <w:adjustRightInd/>
              <w:snapToGrid/>
              <w:spacing w:line="320" w:lineRule="exact"/>
              <w:rPr>
                <w:rFonts w:ascii="仿宋_GB2312" w:eastAsia="仿宋_GB2312"/>
                <w:sz w:val="21"/>
                <w:szCs w:val="21"/>
              </w:rPr>
            </w:pPr>
          </w:p>
        </w:tc>
        <w:tc>
          <w:tcPr>
            <w:tcW w:w="5588" w:type="dxa"/>
            <w:vAlign w:val="center"/>
          </w:tcPr>
          <w:p w14:paraId="306E9140" w14:textId="77777777" w:rsidR="00756687" w:rsidRDefault="00F754B1">
            <w:pPr>
              <w:widowControl w:val="0"/>
              <w:adjustRightInd/>
              <w:snapToGrid/>
              <w:spacing w:line="280" w:lineRule="exact"/>
              <w:rPr>
                <w:rFonts w:ascii="仿宋_GB2312" w:eastAsia="仿宋_GB2312"/>
                <w:sz w:val="21"/>
                <w:szCs w:val="21"/>
              </w:rPr>
            </w:pPr>
            <w:r>
              <w:rPr>
                <w:rFonts w:ascii="仿宋_GB2312" w:eastAsia="仿宋_GB2312" w:hint="eastAsia"/>
                <w:sz w:val="21"/>
                <w:szCs w:val="21"/>
              </w:rPr>
              <w:t>5</w:t>
            </w:r>
            <w:r>
              <w:rPr>
                <w:rFonts w:ascii="仿宋_GB2312" w:eastAsia="仿宋_GB2312" w:hint="eastAsia"/>
                <w:sz w:val="21"/>
                <w:szCs w:val="21"/>
              </w:rPr>
              <w:t>、学校是否开展了校园卫生大扫除，并严格落实消毒通风工作。</w:t>
            </w:r>
          </w:p>
        </w:tc>
        <w:tc>
          <w:tcPr>
            <w:tcW w:w="3888" w:type="dxa"/>
          </w:tcPr>
          <w:p w14:paraId="1CC70E6E" w14:textId="77777777" w:rsidR="00756687" w:rsidRDefault="00756687">
            <w:pPr>
              <w:spacing w:line="400" w:lineRule="exact"/>
              <w:rPr>
                <w:rFonts w:ascii="方正小标宋简体" w:eastAsia="方正小标宋简体"/>
                <w:sz w:val="36"/>
                <w:szCs w:val="36"/>
              </w:rPr>
            </w:pPr>
          </w:p>
        </w:tc>
        <w:tc>
          <w:tcPr>
            <w:tcW w:w="3525" w:type="dxa"/>
            <w:vAlign w:val="center"/>
          </w:tcPr>
          <w:p w14:paraId="1B81650F" w14:textId="77777777" w:rsidR="00756687" w:rsidRDefault="00756687">
            <w:pPr>
              <w:spacing w:line="400" w:lineRule="exact"/>
              <w:rPr>
                <w:rFonts w:eastAsia="仿宋_GB2312" w:cs="仿宋"/>
                <w:b/>
                <w:bCs/>
                <w:color w:val="000000"/>
                <w:sz w:val="24"/>
                <w:szCs w:val="24"/>
              </w:rPr>
            </w:pPr>
          </w:p>
        </w:tc>
      </w:tr>
      <w:tr w:rsidR="00756687" w14:paraId="1B42915E" w14:textId="77777777">
        <w:trPr>
          <w:trHeight w:val="853"/>
          <w:jc w:val="center"/>
        </w:trPr>
        <w:tc>
          <w:tcPr>
            <w:tcW w:w="1024" w:type="dxa"/>
            <w:vMerge w:val="restart"/>
            <w:vAlign w:val="center"/>
          </w:tcPr>
          <w:p w14:paraId="253A4FAC" w14:textId="77777777" w:rsidR="00756687" w:rsidRDefault="00F754B1">
            <w:pPr>
              <w:widowControl w:val="0"/>
              <w:adjustRightInd/>
              <w:snapToGrid/>
              <w:spacing w:line="280" w:lineRule="exact"/>
              <w:rPr>
                <w:rFonts w:ascii="仿宋_GB2312" w:eastAsia="仿宋_GB2312"/>
                <w:sz w:val="21"/>
                <w:szCs w:val="21"/>
              </w:rPr>
            </w:pPr>
            <w:r>
              <w:rPr>
                <w:rFonts w:ascii="仿宋_GB2312" w:eastAsia="仿宋_GB2312" w:hAnsi="仿宋_GB2312" w:cs="仿宋_GB2312" w:hint="eastAsia"/>
                <w:sz w:val="21"/>
                <w:szCs w:val="21"/>
              </w:rPr>
              <w:t>三、基础教育质量提升工程推进情况</w:t>
            </w:r>
          </w:p>
        </w:tc>
        <w:tc>
          <w:tcPr>
            <w:tcW w:w="5588" w:type="dxa"/>
            <w:vAlign w:val="center"/>
          </w:tcPr>
          <w:p w14:paraId="490F4C5B"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、实施立德树人工程，推动“五育并举”，提升全民育人工作水平情况。</w:t>
            </w:r>
          </w:p>
        </w:tc>
        <w:tc>
          <w:tcPr>
            <w:tcW w:w="3888" w:type="dxa"/>
          </w:tcPr>
          <w:p w14:paraId="6AF114D9"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3DB9C836"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7A17B87F" w14:textId="77777777">
        <w:trPr>
          <w:trHeight w:val="963"/>
          <w:jc w:val="center"/>
        </w:trPr>
        <w:tc>
          <w:tcPr>
            <w:tcW w:w="1024" w:type="dxa"/>
            <w:vMerge/>
            <w:vAlign w:val="center"/>
          </w:tcPr>
          <w:p w14:paraId="63CF7D24" w14:textId="77777777" w:rsidR="00756687" w:rsidRDefault="00756687">
            <w:pPr>
              <w:widowControl w:val="0"/>
              <w:adjustRightInd/>
              <w:snapToGrid/>
              <w:spacing w:line="280" w:lineRule="exact"/>
              <w:rPr>
                <w:rFonts w:ascii="仿宋_GB2312" w:eastAsia="仿宋_GB2312"/>
                <w:sz w:val="21"/>
                <w:szCs w:val="21"/>
              </w:rPr>
            </w:pPr>
          </w:p>
        </w:tc>
        <w:tc>
          <w:tcPr>
            <w:tcW w:w="5588" w:type="dxa"/>
            <w:vAlign w:val="center"/>
          </w:tcPr>
          <w:p w14:paraId="2A00BE8C" w14:textId="77777777" w:rsidR="00756687" w:rsidRDefault="00F754B1">
            <w:pPr>
              <w:widowControl w:val="0"/>
              <w:numPr>
                <w:ilvl w:val="0"/>
                <w:numId w:val="2"/>
              </w:numPr>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实施资源增量达标工程，着力提升综合办学水平情况。主要包括学前教育</w:t>
            </w:r>
            <w:proofErr w:type="gramStart"/>
            <w:r>
              <w:rPr>
                <w:rFonts w:ascii="仿宋_GB2312" w:eastAsia="仿宋_GB2312" w:hAnsi="仿宋_GB2312" w:cs="仿宋_GB2312" w:hint="eastAsia"/>
                <w:sz w:val="21"/>
                <w:szCs w:val="21"/>
              </w:rPr>
              <w:t>普及普</w:t>
            </w:r>
            <w:proofErr w:type="gramEnd"/>
            <w:r>
              <w:rPr>
                <w:rFonts w:ascii="仿宋_GB2312" w:eastAsia="仿宋_GB2312" w:hAnsi="仿宋_GB2312" w:cs="仿宋_GB2312" w:hint="eastAsia"/>
                <w:sz w:val="21"/>
                <w:szCs w:val="21"/>
              </w:rPr>
              <w:t>惠、义务教育薄弱环节改善与能力提升项目及优化普通高中教育资源情况。</w:t>
            </w:r>
          </w:p>
        </w:tc>
        <w:tc>
          <w:tcPr>
            <w:tcW w:w="3888" w:type="dxa"/>
          </w:tcPr>
          <w:p w14:paraId="799ACCFC"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42B6CE5E"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36B20B5D" w14:textId="77777777">
        <w:trPr>
          <w:trHeight w:val="998"/>
          <w:jc w:val="center"/>
        </w:trPr>
        <w:tc>
          <w:tcPr>
            <w:tcW w:w="1024" w:type="dxa"/>
            <w:vMerge/>
            <w:vAlign w:val="center"/>
          </w:tcPr>
          <w:p w14:paraId="7B0DE3DB" w14:textId="77777777" w:rsidR="00756687" w:rsidRDefault="00756687">
            <w:pPr>
              <w:widowControl w:val="0"/>
              <w:adjustRightInd/>
              <w:snapToGrid/>
              <w:spacing w:line="280" w:lineRule="exact"/>
              <w:rPr>
                <w:rFonts w:ascii="仿宋_GB2312" w:eastAsia="仿宋_GB2312"/>
                <w:sz w:val="21"/>
                <w:szCs w:val="21"/>
              </w:rPr>
            </w:pPr>
          </w:p>
        </w:tc>
        <w:tc>
          <w:tcPr>
            <w:tcW w:w="5588" w:type="dxa"/>
            <w:vAlign w:val="center"/>
          </w:tcPr>
          <w:p w14:paraId="5EEB5559" w14:textId="77777777" w:rsidR="00756687" w:rsidRDefault="00F754B1">
            <w:pPr>
              <w:widowControl w:val="0"/>
              <w:numPr>
                <w:ilvl w:val="0"/>
                <w:numId w:val="2"/>
              </w:numPr>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实施规范化管理工程，着力提升教育教学保障水平情况。包括开展党组织标准化规范化建设、依法治教、教研工作管理创新、健全学校各项管理制度、“互联网</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教育”融合应用等。</w:t>
            </w:r>
          </w:p>
        </w:tc>
        <w:tc>
          <w:tcPr>
            <w:tcW w:w="3888" w:type="dxa"/>
          </w:tcPr>
          <w:p w14:paraId="05361CDD"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07FE027C"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56398A05" w14:textId="77777777">
        <w:trPr>
          <w:trHeight w:val="838"/>
          <w:jc w:val="center"/>
        </w:trPr>
        <w:tc>
          <w:tcPr>
            <w:tcW w:w="1024" w:type="dxa"/>
            <w:vMerge/>
            <w:vAlign w:val="center"/>
          </w:tcPr>
          <w:p w14:paraId="676AD117" w14:textId="77777777" w:rsidR="00756687" w:rsidRDefault="00756687">
            <w:pPr>
              <w:widowControl w:val="0"/>
              <w:adjustRightInd/>
              <w:snapToGrid/>
              <w:spacing w:line="280" w:lineRule="exact"/>
              <w:rPr>
                <w:rFonts w:ascii="仿宋_GB2312" w:eastAsia="仿宋_GB2312"/>
                <w:sz w:val="21"/>
                <w:szCs w:val="21"/>
              </w:rPr>
            </w:pPr>
          </w:p>
        </w:tc>
        <w:tc>
          <w:tcPr>
            <w:tcW w:w="5588" w:type="dxa"/>
            <w:vAlign w:val="center"/>
          </w:tcPr>
          <w:p w14:paraId="07E44530"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4</w:t>
            </w:r>
            <w:r>
              <w:rPr>
                <w:rFonts w:ascii="仿宋_GB2312" w:eastAsia="仿宋_GB2312" w:hAnsi="仿宋_GB2312" w:cs="仿宋_GB2312" w:hint="eastAsia"/>
                <w:sz w:val="21"/>
                <w:szCs w:val="21"/>
              </w:rPr>
              <w:t>、实施新时代强师工程，着力提升教师专业能力水平情况。主要包括师德师风、人才培养、教学研究等。</w:t>
            </w:r>
          </w:p>
        </w:tc>
        <w:tc>
          <w:tcPr>
            <w:tcW w:w="3888" w:type="dxa"/>
          </w:tcPr>
          <w:p w14:paraId="5B3EF024"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188F8DA4"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7BD3604D" w14:textId="77777777">
        <w:trPr>
          <w:trHeight w:val="875"/>
          <w:jc w:val="center"/>
        </w:trPr>
        <w:tc>
          <w:tcPr>
            <w:tcW w:w="1024" w:type="dxa"/>
            <w:vMerge/>
            <w:vAlign w:val="center"/>
          </w:tcPr>
          <w:p w14:paraId="7870B98E" w14:textId="77777777" w:rsidR="00756687" w:rsidRDefault="00756687">
            <w:pPr>
              <w:widowControl w:val="0"/>
              <w:adjustRightInd/>
              <w:snapToGrid/>
              <w:spacing w:line="280" w:lineRule="exact"/>
              <w:rPr>
                <w:rFonts w:ascii="仿宋_GB2312" w:eastAsia="仿宋_GB2312"/>
                <w:sz w:val="21"/>
                <w:szCs w:val="21"/>
              </w:rPr>
            </w:pPr>
          </w:p>
        </w:tc>
        <w:tc>
          <w:tcPr>
            <w:tcW w:w="5588" w:type="dxa"/>
            <w:vAlign w:val="center"/>
          </w:tcPr>
          <w:p w14:paraId="178B7154"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5</w:t>
            </w:r>
            <w:r>
              <w:rPr>
                <w:rFonts w:ascii="仿宋_GB2312" w:eastAsia="仿宋_GB2312" w:hAnsi="仿宋_GB2312" w:cs="仿宋_GB2312" w:hint="eastAsia"/>
                <w:sz w:val="21"/>
                <w:szCs w:val="21"/>
              </w:rPr>
              <w:t>、实施改革创新工程，着力提升校园治理水平情况。包括深化教育评价改革、实施新高考改革、教育督导体制机制</w:t>
            </w:r>
            <w:r>
              <w:rPr>
                <w:rFonts w:ascii="仿宋_GB2312" w:eastAsia="仿宋_GB2312" w:hAnsi="仿宋_GB2312" w:cs="仿宋_GB2312" w:hint="eastAsia"/>
                <w:sz w:val="21"/>
                <w:szCs w:val="21"/>
              </w:rPr>
              <w:lastRenderedPageBreak/>
              <w:t>改革、民办学校管理。</w:t>
            </w:r>
          </w:p>
        </w:tc>
        <w:tc>
          <w:tcPr>
            <w:tcW w:w="3888" w:type="dxa"/>
          </w:tcPr>
          <w:p w14:paraId="5B8756FD"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72211FF1"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45192393" w14:textId="77777777">
        <w:trPr>
          <w:trHeight w:val="998"/>
          <w:jc w:val="center"/>
        </w:trPr>
        <w:tc>
          <w:tcPr>
            <w:tcW w:w="1024" w:type="dxa"/>
            <w:vMerge/>
            <w:vAlign w:val="center"/>
          </w:tcPr>
          <w:p w14:paraId="77225EA2" w14:textId="77777777" w:rsidR="00756687" w:rsidRDefault="00756687">
            <w:pPr>
              <w:widowControl w:val="0"/>
              <w:adjustRightInd/>
              <w:snapToGrid/>
              <w:spacing w:line="280" w:lineRule="exact"/>
              <w:rPr>
                <w:rFonts w:ascii="仿宋_GB2312" w:eastAsia="仿宋_GB2312"/>
                <w:sz w:val="21"/>
                <w:szCs w:val="21"/>
              </w:rPr>
            </w:pPr>
          </w:p>
        </w:tc>
        <w:tc>
          <w:tcPr>
            <w:tcW w:w="5588" w:type="dxa"/>
            <w:vAlign w:val="center"/>
          </w:tcPr>
          <w:p w14:paraId="7C956602"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Ansi="仿宋_GB2312" w:cs="仿宋_GB2312" w:hint="eastAsia"/>
                <w:sz w:val="21"/>
                <w:szCs w:val="21"/>
              </w:rPr>
              <w:t>6</w:t>
            </w:r>
            <w:r>
              <w:rPr>
                <w:rFonts w:ascii="仿宋_GB2312" w:eastAsia="仿宋_GB2312" w:hAnsi="仿宋_GB2312" w:cs="仿宋_GB2312" w:hint="eastAsia"/>
                <w:sz w:val="21"/>
                <w:szCs w:val="21"/>
              </w:rPr>
              <w:t>、实施脱贫攻坚巩固工程，着力提升教育服务发展水平情况。主要检查义务教育阶段</w:t>
            </w:r>
            <w:proofErr w:type="gramStart"/>
            <w:r>
              <w:rPr>
                <w:rFonts w:ascii="仿宋_GB2312" w:eastAsia="仿宋_GB2312" w:hAnsi="仿宋_GB2312" w:cs="仿宋_GB2312" w:hint="eastAsia"/>
                <w:sz w:val="21"/>
                <w:szCs w:val="21"/>
              </w:rPr>
              <w:t>控辍保学</w:t>
            </w:r>
            <w:proofErr w:type="gramEnd"/>
            <w:r>
              <w:rPr>
                <w:rFonts w:ascii="仿宋_GB2312" w:eastAsia="仿宋_GB2312" w:hAnsi="仿宋_GB2312" w:cs="仿宋_GB2312" w:hint="eastAsia"/>
                <w:sz w:val="21"/>
                <w:szCs w:val="21"/>
              </w:rPr>
              <w:t>情况、大班额、大校额化解情况、各学段学学生资助情况、农村营养午餐管理情况。</w:t>
            </w:r>
          </w:p>
        </w:tc>
        <w:tc>
          <w:tcPr>
            <w:tcW w:w="3888" w:type="dxa"/>
          </w:tcPr>
          <w:p w14:paraId="0A774FFE"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1E448117"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287B0A18" w14:textId="77777777">
        <w:trPr>
          <w:trHeight w:val="865"/>
          <w:jc w:val="center"/>
        </w:trPr>
        <w:tc>
          <w:tcPr>
            <w:tcW w:w="1024" w:type="dxa"/>
            <w:vMerge w:val="restart"/>
            <w:vAlign w:val="center"/>
          </w:tcPr>
          <w:p w14:paraId="70769E88"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四、“双减”工作</w:t>
            </w:r>
          </w:p>
        </w:tc>
        <w:tc>
          <w:tcPr>
            <w:tcW w:w="5588" w:type="dxa"/>
            <w:vAlign w:val="center"/>
          </w:tcPr>
          <w:p w14:paraId="11ACC956"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、校外培训机构专项整治情况。主要检查校外培训机构资金监管、广告宣传治理、违规开展培训治理、营转非等几项工作的开展情况。</w:t>
            </w:r>
          </w:p>
        </w:tc>
        <w:tc>
          <w:tcPr>
            <w:tcW w:w="3888" w:type="dxa"/>
          </w:tcPr>
          <w:p w14:paraId="2CB49A85"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2798B596"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63D9AC8B" w14:textId="77777777">
        <w:trPr>
          <w:trHeight w:val="583"/>
          <w:jc w:val="center"/>
        </w:trPr>
        <w:tc>
          <w:tcPr>
            <w:tcW w:w="1024" w:type="dxa"/>
            <w:vMerge/>
            <w:vAlign w:val="center"/>
          </w:tcPr>
          <w:p w14:paraId="133F02F4" w14:textId="77777777" w:rsidR="00756687" w:rsidRDefault="00756687">
            <w:pPr>
              <w:widowControl w:val="0"/>
              <w:adjustRightInd/>
              <w:snapToGrid/>
              <w:spacing w:line="300" w:lineRule="exact"/>
              <w:rPr>
                <w:rFonts w:ascii="仿宋_GB2312" w:eastAsia="仿宋_GB2312"/>
                <w:sz w:val="21"/>
                <w:szCs w:val="21"/>
              </w:rPr>
            </w:pPr>
          </w:p>
        </w:tc>
        <w:tc>
          <w:tcPr>
            <w:tcW w:w="5588" w:type="dxa"/>
            <w:vAlign w:val="center"/>
          </w:tcPr>
          <w:p w14:paraId="73610203"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、中小学生课后服务工作开展情况。主要检查学校课后服务内容、课程开展情况和课后服务教师补助落实情况。</w:t>
            </w:r>
          </w:p>
        </w:tc>
        <w:tc>
          <w:tcPr>
            <w:tcW w:w="3888" w:type="dxa"/>
          </w:tcPr>
          <w:p w14:paraId="6B970FD8"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1D47BAE5"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00505600" w14:textId="77777777">
        <w:trPr>
          <w:trHeight w:val="524"/>
          <w:jc w:val="center"/>
        </w:trPr>
        <w:tc>
          <w:tcPr>
            <w:tcW w:w="1024" w:type="dxa"/>
            <w:vMerge/>
            <w:vAlign w:val="center"/>
          </w:tcPr>
          <w:p w14:paraId="30BD4A08" w14:textId="77777777" w:rsidR="00756687" w:rsidRDefault="00756687">
            <w:pPr>
              <w:widowControl w:val="0"/>
              <w:adjustRightInd/>
              <w:snapToGrid/>
              <w:spacing w:line="300" w:lineRule="exact"/>
              <w:rPr>
                <w:rFonts w:ascii="仿宋_GB2312" w:eastAsia="仿宋_GB2312"/>
                <w:sz w:val="21"/>
                <w:szCs w:val="21"/>
              </w:rPr>
            </w:pPr>
          </w:p>
        </w:tc>
        <w:tc>
          <w:tcPr>
            <w:tcW w:w="5588" w:type="dxa"/>
            <w:vAlign w:val="center"/>
          </w:tcPr>
          <w:p w14:paraId="68CDE035"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3</w:t>
            </w:r>
            <w:r>
              <w:rPr>
                <w:rFonts w:ascii="仿宋_GB2312" w:eastAsia="仿宋_GB2312" w:hint="eastAsia"/>
                <w:sz w:val="21"/>
                <w:szCs w:val="21"/>
              </w:rPr>
              <w:t>、“五项管理”工作开展情况。主要检查上学期“五项管理”工作落实情况及</w:t>
            </w:r>
            <w:r>
              <w:rPr>
                <w:rFonts w:ascii="仿宋_GB2312" w:eastAsia="仿宋_GB2312" w:hAnsi="仿宋_GB2312" w:cs="仿宋_GB2312" w:hint="eastAsia"/>
                <w:sz w:val="21"/>
                <w:szCs w:val="21"/>
              </w:rPr>
              <w:t>新学期“五项管理”安排部署情况。</w:t>
            </w:r>
          </w:p>
        </w:tc>
        <w:tc>
          <w:tcPr>
            <w:tcW w:w="3888" w:type="dxa"/>
          </w:tcPr>
          <w:p w14:paraId="3D1F4026"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72ECC50C"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06110784" w14:textId="77777777">
        <w:trPr>
          <w:trHeight w:val="524"/>
          <w:jc w:val="center"/>
        </w:trPr>
        <w:tc>
          <w:tcPr>
            <w:tcW w:w="1024" w:type="dxa"/>
            <w:vMerge/>
            <w:vAlign w:val="center"/>
          </w:tcPr>
          <w:p w14:paraId="24FFDC33" w14:textId="77777777" w:rsidR="00756687" w:rsidRDefault="00756687">
            <w:pPr>
              <w:widowControl w:val="0"/>
              <w:adjustRightInd/>
              <w:snapToGrid/>
              <w:spacing w:line="300" w:lineRule="exact"/>
              <w:rPr>
                <w:rFonts w:ascii="仿宋_GB2312" w:eastAsia="仿宋_GB2312"/>
                <w:sz w:val="21"/>
                <w:szCs w:val="21"/>
              </w:rPr>
            </w:pPr>
          </w:p>
        </w:tc>
        <w:tc>
          <w:tcPr>
            <w:tcW w:w="5588" w:type="dxa"/>
            <w:vAlign w:val="center"/>
          </w:tcPr>
          <w:p w14:paraId="06AF4BBA"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4</w:t>
            </w:r>
            <w:r>
              <w:rPr>
                <w:rFonts w:ascii="仿宋_GB2312" w:eastAsia="仿宋_GB2312" w:hint="eastAsia"/>
                <w:sz w:val="21"/>
                <w:szCs w:val="21"/>
              </w:rPr>
              <w:t>、全市教育系统“双减”“五项管理”交叉检查通报问题整改情况。</w:t>
            </w:r>
          </w:p>
        </w:tc>
        <w:tc>
          <w:tcPr>
            <w:tcW w:w="3888" w:type="dxa"/>
          </w:tcPr>
          <w:p w14:paraId="0DF8CD1B"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1CE13092"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60208777" w14:textId="77777777">
        <w:trPr>
          <w:trHeight w:val="533"/>
          <w:jc w:val="center"/>
        </w:trPr>
        <w:tc>
          <w:tcPr>
            <w:tcW w:w="1024" w:type="dxa"/>
            <w:vMerge w:val="restart"/>
            <w:vAlign w:val="center"/>
          </w:tcPr>
          <w:p w14:paraId="565A0873"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五、校园安全工作</w:t>
            </w:r>
          </w:p>
        </w:tc>
        <w:tc>
          <w:tcPr>
            <w:tcW w:w="5588" w:type="dxa"/>
            <w:vAlign w:val="center"/>
          </w:tcPr>
          <w:p w14:paraId="57031824"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1</w:t>
            </w:r>
            <w:r>
              <w:rPr>
                <w:rFonts w:ascii="仿宋_GB2312" w:eastAsia="仿宋_GB2312" w:hint="eastAsia"/>
                <w:sz w:val="21"/>
                <w:szCs w:val="21"/>
              </w:rPr>
              <w:t>、校园安全隐患排查是否到位。包括校舍安全、食品安全、消防安全、传染病防治、学校危险化学品等安全隐患排查管控、校内矛盾纠纷排查化解、防范校园欺凌等。</w:t>
            </w:r>
          </w:p>
        </w:tc>
        <w:tc>
          <w:tcPr>
            <w:tcW w:w="3888" w:type="dxa"/>
          </w:tcPr>
          <w:p w14:paraId="2CC1FA4A"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28ABC13A"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2B4D5960" w14:textId="77777777">
        <w:trPr>
          <w:trHeight w:val="405"/>
          <w:jc w:val="center"/>
        </w:trPr>
        <w:tc>
          <w:tcPr>
            <w:tcW w:w="1024" w:type="dxa"/>
            <w:vMerge/>
            <w:vAlign w:val="center"/>
          </w:tcPr>
          <w:p w14:paraId="5AF9BF50" w14:textId="77777777" w:rsidR="00756687" w:rsidRDefault="00756687">
            <w:pPr>
              <w:widowControl w:val="0"/>
              <w:adjustRightInd/>
              <w:snapToGrid/>
              <w:spacing w:line="300" w:lineRule="exact"/>
              <w:rPr>
                <w:rFonts w:ascii="仿宋_GB2312" w:eastAsia="仿宋_GB2312"/>
                <w:sz w:val="21"/>
                <w:szCs w:val="21"/>
              </w:rPr>
            </w:pPr>
          </w:p>
        </w:tc>
        <w:tc>
          <w:tcPr>
            <w:tcW w:w="5588" w:type="dxa"/>
            <w:vAlign w:val="center"/>
          </w:tcPr>
          <w:p w14:paraId="3A2D4D29"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2</w:t>
            </w:r>
            <w:r>
              <w:rPr>
                <w:rFonts w:ascii="仿宋_GB2312" w:eastAsia="仿宋_GB2312" w:hint="eastAsia"/>
                <w:sz w:val="21"/>
                <w:szCs w:val="21"/>
              </w:rPr>
              <w:t>、校园周边隐患排查是否到位。包括校园周边环境、上下学交通安全，针对</w:t>
            </w:r>
            <w:proofErr w:type="gramStart"/>
            <w:r>
              <w:rPr>
                <w:rFonts w:ascii="仿宋_GB2312" w:eastAsia="仿宋_GB2312" w:hint="eastAsia"/>
                <w:sz w:val="21"/>
                <w:szCs w:val="21"/>
              </w:rPr>
              <w:t>对</w:t>
            </w:r>
            <w:proofErr w:type="gramEnd"/>
            <w:r>
              <w:rPr>
                <w:rFonts w:ascii="仿宋_GB2312" w:eastAsia="仿宋_GB2312" w:hint="eastAsia"/>
                <w:sz w:val="21"/>
                <w:szCs w:val="21"/>
              </w:rPr>
              <w:t>重点人群、重点部位、重点场所的安全防范，校园周边出版物清查等。</w:t>
            </w:r>
          </w:p>
        </w:tc>
        <w:tc>
          <w:tcPr>
            <w:tcW w:w="3888" w:type="dxa"/>
          </w:tcPr>
          <w:p w14:paraId="76F5E35A"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521FDC25"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4DB54E8E" w14:textId="77777777">
        <w:trPr>
          <w:trHeight w:val="255"/>
          <w:jc w:val="center"/>
        </w:trPr>
        <w:tc>
          <w:tcPr>
            <w:tcW w:w="1024" w:type="dxa"/>
            <w:vMerge/>
            <w:vAlign w:val="center"/>
          </w:tcPr>
          <w:p w14:paraId="516A7ADC" w14:textId="77777777" w:rsidR="00756687" w:rsidRDefault="00756687">
            <w:pPr>
              <w:widowControl w:val="0"/>
              <w:adjustRightInd/>
              <w:snapToGrid/>
              <w:spacing w:line="300" w:lineRule="exact"/>
              <w:rPr>
                <w:rFonts w:ascii="仿宋_GB2312" w:eastAsia="仿宋_GB2312"/>
                <w:sz w:val="21"/>
                <w:szCs w:val="21"/>
              </w:rPr>
            </w:pPr>
          </w:p>
        </w:tc>
        <w:tc>
          <w:tcPr>
            <w:tcW w:w="5588" w:type="dxa"/>
            <w:vAlign w:val="center"/>
          </w:tcPr>
          <w:p w14:paraId="7CF83298" w14:textId="77777777" w:rsidR="00756687" w:rsidRDefault="00F754B1">
            <w:pPr>
              <w:widowControl w:val="0"/>
              <w:adjustRightInd/>
              <w:snapToGrid/>
              <w:spacing w:line="300" w:lineRule="exact"/>
              <w:rPr>
                <w:rFonts w:ascii="仿宋_GB2312" w:eastAsia="仿宋_GB2312"/>
                <w:sz w:val="21"/>
                <w:szCs w:val="21"/>
              </w:rPr>
            </w:pPr>
            <w:r>
              <w:rPr>
                <w:rFonts w:ascii="仿宋_GB2312" w:eastAsia="仿宋_GB2312" w:hint="eastAsia"/>
                <w:sz w:val="21"/>
                <w:szCs w:val="21"/>
              </w:rPr>
              <w:t>3</w:t>
            </w:r>
            <w:r>
              <w:rPr>
                <w:rFonts w:ascii="仿宋_GB2312" w:eastAsia="仿宋_GB2312" w:hint="eastAsia"/>
                <w:sz w:val="21"/>
                <w:szCs w:val="21"/>
              </w:rPr>
              <w:t>、三防建设情况。包括中小学幼儿园封闭式管理、专职保安员配备率、一键式报警和视频监控系统与公安机关联网率、“护学岗”配备率。</w:t>
            </w:r>
          </w:p>
        </w:tc>
        <w:tc>
          <w:tcPr>
            <w:tcW w:w="3888" w:type="dxa"/>
          </w:tcPr>
          <w:p w14:paraId="58B9E7E7"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vAlign w:val="center"/>
          </w:tcPr>
          <w:p w14:paraId="6F027E54" w14:textId="77777777" w:rsidR="00756687" w:rsidRDefault="00756687">
            <w:pPr>
              <w:widowControl w:val="0"/>
              <w:adjustRightInd/>
              <w:snapToGrid/>
              <w:spacing w:line="300" w:lineRule="exact"/>
              <w:rPr>
                <w:rFonts w:eastAsia="仿宋_GB2312" w:cs="仿宋"/>
                <w:b/>
                <w:bCs/>
                <w:color w:val="000000"/>
                <w:sz w:val="24"/>
                <w:szCs w:val="24"/>
              </w:rPr>
            </w:pPr>
          </w:p>
        </w:tc>
      </w:tr>
      <w:tr w:rsidR="00756687" w14:paraId="552C34C5" w14:textId="77777777">
        <w:trPr>
          <w:trHeight w:val="1575"/>
          <w:jc w:val="center"/>
        </w:trPr>
        <w:tc>
          <w:tcPr>
            <w:tcW w:w="1024" w:type="dxa"/>
            <w:tcBorders>
              <w:top w:val="single" w:sz="4" w:space="0" w:color="auto"/>
              <w:bottom w:val="single" w:sz="4" w:space="0" w:color="auto"/>
            </w:tcBorders>
            <w:vAlign w:val="center"/>
          </w:tcPr>
          <w:p w14:paraId="3F93891C" w14:textId="77777777" w:rsidR="00756687" w:rsidRDefault="00F754B1">
            <w:pPr>
              <w:widowControl w:val="0"/>
              <w:adjustRightInd/>
              <w:snapToGrid/>
              <w:spacing w:line="28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六、推进义务教育优质均衡发展情况</w:t>
            </w:r>
          </w:p>
        </w:tc>
        <w:tc>
          <w:tcPr>
            <w:tcW w:w="5588" w:type="dxa"/>
            <w:vAlign w:val="center"/>
          </w:tcPr>
          <w:p w14:paraId="19FFC3C0" w14:textId="77777777" w:rsidR="00756687" w:rsidRDefault="00F754B1">
            <w:pPr>
              <w:widowControl w:val="0"/>
              <w:adjustRightInd/>
              <w:snapToGrid/>
              <w:spacing w:line="30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义务教育优质均衡发展工作推进情况，是否制定了义务教育优质均衡发展工作推进时间表，开展摸底排查和过程性督导检查情况。</w:t>
            </w:r>
          </w:p>
        </w:tc>
        <w:tc>
          <w:tcPr>
            <w:tcW w:w="3888" w:type="dxa"/>
          </w:tcPr>
          <w:p w14:paraId="040568A8" w14:textId="77777777" w:rsidR="00756687" w:rsidRDefault="00756687">
            <w:pPr>
              <w:widowControl w:val="0"/>
              <w:adjustRightInd/>
              <w:snapToGrid/>
              <w:spacing w:line="300" w:lineRule="exact"/>
              <w:rPr>
                <w:rFonts w:ascii="方正小标宋简体" w:eastAsia="方正小标宋简体"/>
                <w:sz w:val="36"/>
                <w:szCs w:val="36"/>
              </w:rPr>
            </w:pPr>
          </w:p>
        </w:tc>
        <w:tc>
          <w:tcPr>
            <w:tcW w:w="3525" w:type="dxa"/>
          </w:tcPr>
          <w:p w14:paraId="5E8CA895" w14:textId="77777777" w:rsidR="00756687" w:rsidRDefault="00756687">
            <w:pPr>
              <w:widowControl w:val="0"/>
              <w:adjustRightInd/>
              <w:snapToGrid/>
              <w:spacing w:line="300" w:lineRule="exact"/>
              <w:rPr>
                <w:rFonts w:ascii="方正小标宋简体" w:eastAsia="方正小标宋简体"/>
                <w:sz w:val="36"/>
                <w:szCs w:val="36"/>
              </w:rPr>
            </w:pPr>
          </w:p>
        </w:tc>
      </w:tr>
    </w:tbl>
    <w:p w14:paraId="1BF13ED6" w14:textId="77777777" w:rsidR="00756687" w:rsidRDefault="00756687">
      <w:pPr>
        <w:pStyle w:val="Char"/>
        <w:widowControl w:val="0"/>
        <w:adjustRightInd/>
        <w:snapToGrid/>
        <w:spacing w:line="300" w:lineRule="exact"/>
      </w:pPr>
    </w:p>
    <w:p w14:paraId="11046658" w14:textId="77777777" w:rsidR="00756687" w:rsidRDefault="00756687">
      <w:pPr>
        <w:pStyle w:val="4"/>
      </w:pPr>
    </w:p>
    <w:sectPr w:rsidR="00756687">
      <w:pgSz w:w="16838" w:h="11906" w:orient="landscape"/>
      <w:pgMar w:top="1803" w:right="1440" w:bottom="1803" w:left="1440" w:header="708" w:footer="709" w:gutter="0"/>
      <w:pgNumType w:start="1"/>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0494" w14:textId="77777777" w:rsidR="00F754B1" w:rsidRDefault="00F754B1">
      <w:pPr>
        <w:spacing w:after="0"/>
      </w:pPr>
      <w:r>
        <w:separator/>
      </w:r>
    </w:p>
  </w:endnote>
  <w:endnote w:type="continuationSeparator" w:id="0">
    <w:p w14:paraId="298DDA31" w14:textId="77777777" w:rsidR="00F754B1" w:rsidRDefault="00F75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A72D" w14:textId="77777777" w:rsidR="00756687" w:rsidRDefault="00F754B1">
    <w:pPr>
      <w:pStyle w:val="a7"/>
    </w:pPr>
    <w:r>
      <w:rPr>
        <w:noProof/>
      </w:rPr>
      <mc:AlternateContent>
        <mc:Choice Requires="wps">
          <w:drawing>
            <wp:anchor distT="0" distB="0" distL="114300" distR="114300" simplePos="0" relativeHeight="251660288" behindDoc="0" locked="0" layoutInCell="1" allowOverlap="1" wp14:anchorId="234A0810" wp14:editId="6A240F1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632DC3" w14:textId="77777777" w:rsidR="00756687" w:rsidRDefault="00F754B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4A0810"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4632DC3" w14:textId="77777777" w:rsidR="00756687" w:rsidRDefault="00F754B1">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0358" w14:textId="77777777" w:rsidR="00F754B1" w:rsidRDefault="00F754B1">
      <w:pPr>
        <w:spacing w:after="0"/>
      </w:pPr>
      <w:r>
        <w:separator/>
      </w:r>
    </w:p>
  </w:footnote>
  <w:footnote w:type="continuationSeparator" w:id="0">
    <w:p w14:paraId="35DB1479" w14:textId="77777777" w:rsidR="00F754B1" w:rsidRDefault="00F754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04A5" w14:textId="77777777" w:rsidR="00756687" w:rsidRDefault="00756687" w:rsidP="00A57ED7">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3EA6B7"/>
    <w:multiLevelType w:val="singleLevel"/>
    <w:tmpl w:val="FD3EA6B7"/>
    <w:lvl w:ilvl="0">
      <w:start w:val="2"/>
      <w:numFmt w:val="decimal"/>
      <w:suff w:val="nothing"/>
      <w:lvlText w:val="%1、"/>
      <w:lvlJc w:val="left"/>
    </w:lvl>
  </w:abstractNum>
  <w:abstractNum w:abstractNumId="1" w15:restartNumberingAfterBreak="0">
    <w:nsid w:val="7C7CDEDA"/>
    <w:multiLevelType w:val="singleLevel"/>
    <w:tmpl w:val="7C7CDEDA"/>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200AD"/>
    <w:rsid w:val="00024E1C"/>
    <w:rsid w:val="00031453"/>
    <w:rsid w:val="00032070"/>
    <w:rsid w:val="00042761"/>
    <w:rsid w:val="000463AD"/>
    <w:rsid w:val="00052AFC"/>
    <w:rsid w:val="00055092"/>
    <w:rsid w:val="00063280"/>
    <w:rsid w:val="00096199"/>
    <w:rsid w:val="000A2A50"/>
    <w:rsid w:val="00123E24"/>
    <w:rsid w:val="001260A8"/>
    <w:rsid w:val="001273F7"/>
    <w:rsid w:val="001523D3"/>
    <w:rsid w:val="0015386F"/>
    <w:rsid w:val="00170B8E"/>
    <w:rsid w:val="0017391B"/>
    <w:rsid w:val="00213E71"/>
    <w:rsid w:val="00220D40"/>
    <w:rsid w:val="002447EC"/>
    <w:rsid w:val="00257A80"/>
    <w:rsid w:val="00266FD8"/>
    <w:rsid w:val="002A6C21"/>
    <w:rsid w:val="002C56E8"/>
    <w:rsid w:val="002D352B"/>
    <w:rsid w:val="002E2C33"/>
    <w:rsid w:val="002E5DE3"/>
    <w:rsid w:val="00322286"/>
    <w:rsid w:val="00323B43"/>
    <w:rsid w:val="00375B5C"/>
    <w:rsid w:val="003B71FF"/>
    <w:rsid w:val="003D37D8"/>
    <w:rsid w:val="003E4B26"/>
    <w:rsid w:val="00416023"/>
    <w:rsid w:val="00426133"/>
    <w:rsid w:val="004358AB"/>
    <w:rsid w:val="00437713"/>
    <w:rsid w:val="0045645A"/>
    <w:rsid w:val="0047088A"/>
    <w:rsid w:val="00481BEA"/>
    <w:rsid w:val="00496203"/>
    <w:rsid w:val="004968CE"/>
    <w:rsid w:val="004C5B2A"/>
    <w:rsid w:val="004E5DD2"/>
    <w:rsid w:val="004E6A42"/>
    <w:rsid w:val="00527F02"/>
    <w:rsid w:val="0055454A"/>
    <w:rsid w:val="00582BD3"/>
    <w:rsid w:val="00596B51"/>
    <w:rsid w:val="005C298B"/>
    <w:rsid w:val="005C41C2"/>
    <w:rsid w:val="005D5D9D"/>
    <w:rsid w:val="00632E3E"/>
    <w:rsid w:val="00643B22"/>
    <w:rsid w:val="006450BA"/>
    <w:rsid w:val="0066341F"/>
    <w:rsid w:val="006A6B5D"/>
    <w:rsid w:val="006B2082"/>
    <w:rsid w:val="006B2F6B"/>
    <w:rsid w:val="006F2EA7"/>
    <w:rsid w:val="006F5424"/>
    <w:rsid w:val="0070501B"/>
    <w:rsid w:val="00713B6C"/>
    <w:rsid w:val="00756687"/>
    <w:rsid w:val="00785164"/>
    <w:rsid w:val="007C0437"/>
    <w:rsid w:val="007C1A12"/>
    <w:rsid w:val="007D2162"/>
    <w:rsid w:val="007E497E"/>
    <w:rsid w:val="007F7180"/>
    <w:rsid w:val="00825D8B"/>
    <w:rsid w:val="00837892"/>
    <w:rsid w:val="0084046C"/>
    <w:rsid w:val="008422F7"/>
    <w:rsid w:val="00851E1C"/>
    <w:rsid w:val="008773E9"/>
    <w:rsid w:val="00887649"/>
    <w:rsid w:val="008A38DB"/>
    <w:rsid w:val="008B7726"/>
    <w:rsid w:val="008C1A3B"/>
    <w:rsid w:val="008D64B5"/>
    <w:rsid w:val="008D7108"/>
    <w:rsid w:val="00902F1D"/>
    <w:rsid w:val="009620B4"/>
    <w:rsid w:val="00962F3F"/>
    <w:rsid w:val="009C1630"/>
    <w:rsid w:val="009C3236"/>
    <w:rsid w:val="009E5C84"/>
    <w:rsid w:val="00A04759"/>
    <w:rsid w:val="00A27E54"/>
    <w:rsid w:val="00A454E2"/>
    <w:rsid w:val="00A5237B"/>
    <w:rsid w:val="00A57ED7"/>
    <w:rsid w:val="00A8547B"/>
    <w:rsid w:val="00A974B0"/>
    <w:rsid w:val="00AA2A9C"/>
    <w:rsid w:val="00AC3D41"/>
    <w:rsid w:val="00AF6307"/>
    <w:rsid w:val="00B31D98"/>
    <w:rsid w:val="00B377AE"/>
    <w:rsid w:val="00B5186F"/>
    <w:rsid w:val="00B65178"/>
    <w:rsid w:val="00B762A0"/>
    <w:rsid w:val="00B9351A"/>
    <w:rsid w:val="00BA7781"/>
    <w:rsid w:val="00BE767D"/>
    <w:rsid w:val="00C130F9"/>
    <w:rsid w:val="00C25453"/>
    <w:rsid w:val="00C26815"/>
    <w:rsid w:val="00C359BE"/>
    <w:rsid w:val="00C67105"/>
    <w:rsid w:val="00CB73E4"/>
    <w:rsid w:val="00CC2427"/>
    <w:rsid w:val="00CD3422"/>
    <w:rsid w:val="00D31D50"/>
    <w:rsid w:val="00D919E0"/>
    <w:rsid w:val="00D97E77"/>
    <w:rsid w:val="00DF4010"/>
    <w:rsid w:val="00DF6F54"/>
    <w:rsid w:val="00E801A5"/>
    <w:rsid w:val="00EC04B8"/>
    <w:rsid w:val="00EE07A4"/>
    <w:rsid w:val="00EF2A78"/>
    <w:rsid w:val="00F17C6D"/>
    <w:rsid w:val="00F3255C"/>
    <w:rsid w:val="00F55591"/>
    <w:rsid w:val="00F71025"/>
    <w:rsid w:val="00F754B1"/>
    <w:rsid w:val="00FB0505"/>
    <w:rsid w:val="00FC3685"/>
    <w:rsid w:val="00FE1C02"/>
    <w:rsid w:val="06964580"/>
    <w:rsid w:val="090708DC"/>
    <w:rsid w:val="0D9B72C5"/>
    <w:rsid w:val="191F3979"/>
    <w:rsid w:val="1A6325F9"/>
    <w:rsid w:val="1B376CAF"/>
    <w:rsid w:val="1E905DA3"/>
    <w:rsid w:val="1FD60007"/>
    <w:rsid w:val="221C467C"/>
    <w:rsid w:val="23947E72"/>
    <w:rsid w:val="23F03A79"/>
    <w:rsid w:val="25FD578B"/>
    <w:rsid w:val="274C2A0D"/>
    <w:rsid w:val="35E52B92"/>
    <w:rsid w:val="39D0706E"/>
    <w:rsid w:val="3F2C5E0E"/>
    <w:rsid w:val="3F6C7363"/>
    <w:rsid w:val="42F023BE"/>
    <w:rsid w:val="45EB01F3"/>
    <w:rsid w:val="4A89548D"/>
    <w:rsid w:val="4F640EF8"/>
    <w:rsid w:val="5BEC6B9F"/>
    <w:rsid w:val="5E0C3F6A"/>
    <w:rsid w:val="609D6778"/>
    <w:rsid w:val="6175477C"/>
    <w:rsid w:val="62FD675A"/>
    <w:rsid w:val="699752D6"/>
    <w:rsid w:val="6F5C0EDE"/>
    <w:rsid w:val="7843499F"/>
    <w:rsid w:val="7B65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56F955F"/>
  <w15:docId w15:val="{DA4B0E4A-4637-46BA-9F14-27856861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Char"/>
    <w:qFormat/>
    <w:pPr>
      <w:adjustRightInd w:val="0"/>
      <w:snapToGrid w:val="0"/>
      <w:spacing w:after="200"/>
    </w:pPr>
    <w:rPr>
      <w:rFonts w:ascii="Tahoma" w:eastAsia="微软雅黑" w:hAnsi="Tahoma"/>
      <w:sz w:val="22"/>
      <w:szCs w:val="22"/>
    </w:rPr>
  </w:style>
  <w:style w:type="paragraph" w:styleId="4">
    <w:name w:val="heading 4"/>
    <w:basedOn w:val="a"/>
    <w:next w:val="a"/>
    <w:unhideWhenUsed/>
    <w:qFormat/>
    <w:locke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semiHidden/>
    <w:qFormat/>
    <w:pPr>
      <w:tabs>
        <w:tab w:val="center" w:pos="4153"/>
        <w:tab w:val="right" w:pos="8306"/>
      </w:tabs>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jc w:val="center"/>
    </w:pPr>
    <w:rPr>
      <w:sz w:val="18"/>
      <w:szCs w:val="18"/>
    </w:rPr>
  </w:style>
  <w:style w:type="table" w:styleId="ab">
    <w:name w:val="Table Grid"/>
    <w:basedOn w:val="a1"/>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aa">
    <w:name w:val="页眉 字符"/>
    <w:link w:val="a9"/>
    <w:uiPriority w:val="99"/>
    <w:semiHidden/>
    <w:qFormat/>
    <w:locked/>
    <w:rPr>
      <w:rFonts w:ascii="Tahoma" w:hAnsi="Tahoma" w:cs="Times New Roman"/>
      <w:sz w:val="18"/>
      <w:szCs w:val="18"/>
    </w:rPr>
  </w:style>
  <w:style w:type="character" w:customStyle="1" w:styleId="a8">
    <w:name w:val="页脚 字符"/>
    <w:link w:val="a7"/>
    <w:uiPriority w:val="99"/>
    <w:semiHidden/>
    <w:qFormat/>
    <w:locked/>
    <w:rPr>
      <w:rFonts w:ascii="Tahoma" w:hAnsi="Tahoma" w:cs="Times New Roman"/>
      <w:sz w:val="18"/>
      <w:szCs w:val="18"/>
    </w:rPr>
  </w:style>
  <w:style w:type="character" w:customStyle="1" w:styleId="a6">
    <w:name w:val="批注框文本 字符"/>
    <w:link w:val="a5"/>
    <w:uiPriority w:val="99"/>
    <w:semiHidden/>
    <w:qFormat/>
    <w:rPr>
      <w:rFonts w:ascii="Tahoma" w:hAnsi="Tahoma"/>
      <w:sz w:val="18"/>
      <w:szCs w:val="18"/>
    </w:rPr>
  </w:style>
  <w:style w:type="paragraph" w:styleId="ad">
    <w:name w:val="No Spacing"/>
    <w:uiPriority w:val="1"/>
    <w:qFormat/>
    <w:pPr>
      <w:adjustRightInd w:val="0"/>
      <w:snapToGrid w:val="0"/>
    </w:pPr>
    <w:rPr>
      <w:rFonts w:ascii="Tahoma" w:eastAsia="微软雅黑" w:hAnsi="Tahoma"/>
      <w:sz w:val="22"/>
      <w:szCs w:val="22"/>
    </w:rPr>
  </w:style>
  <w:style w:type="paragraph" w:styleId="ae">
    <w:name w:val="List Paragraph"/>
    <w:basedOn w:val="a"/>
    <w:uiPriority w:val="34"/>
    <w:qFormat/>
    <w:pPr>
      <w:ind w:firstLineChars="200" w:firstLine="420"/>
    </w:pPr>
  </w:style>
  <w:style w:type="character" w:customStyle="1" w:styleId="a4">
    <w:name w:val="日期 字符"/>
    <w:basedOn w:val="a0"/>
    <w:link w:val="a3"/>
    <w:uiPriority w:val="99"/>
    <w:semiHidden/>
    <w:qFormat/>
    <w:rPr>
      <w:rFonts w:ascii="Tahoma" w:hAnsi="Tahoma"/>
      <w:sz w:val="22"/>
      <w:szCs w:val="22"/>
    </w:rPr>
  </w:style>
  <w:style w:type="paragraph" w:customStyle="1" w:styleId="Default">
    <w:name w:val="Default"/>
    <w:qFormat/>
    <w:pPr>
      <w:widowControl w:val="0"/>
      <w:autoSpaceDE w:val="0"/>
      <w:autoSpaceDN w:val="0"/>
      <w:adjustRightInd w:val="0"/>
    </w:pPr>
    <w:rPr>
      <w:rFonts w:ascii="方正小标宋_GBK" w:eastAsia="方正小标宋_GBK" w:hAnsi="方正小标宋_GBK" w:hint="eastAs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268F9-76CC-46C7-ACCB-4FD48BDF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Words>
  <Characters>1254</Characters>
  <Application>Microsoft Office Word</Application>
  <DocSecurity>0</DocSecurity>
  <Lines>10</Lines>
  <Paragraphs>2</Paragraphs>
  <ScaleCrop>false</ScaleCrop>
  <Company>china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cp:lastPrinted>2022-02-21T09:26:00Z</cp:lastPrinted>
  <dcterms:created xsi:type="dcterms:W3CDTF">2022-02-22T02:55:00Z</dcterms:created>
  <dcterms:modified xsi:type="dcterms:W3CDTF">2022-02-22T02:55:00Z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FA13A7F1D6774BC0AC75C79FF4896A7C</vt:lpwstr>
  </property>
</Properties>
</file>