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A7E4C" w14:textId="77777777" w:rsidR="00CB2A76" w:rsidRDefault="00972F0C">
      <w:pPr>
        <w:rPr>
          <w:rFonts w:ascii="黑体" w:eastAsia="黑体" w:hAnsi="黑体" w:cs="仿宋"/>
          <w:sz w:val="32"/>
          <w:szCs w:val="32"/>
        </w:rPr>
      </w:pPr>
      <w:r>
        <w:rPr>
          <w:rFonts w:ascii="黑体" w:eastAsia="黑体" w:hAnsi="黑体" w:cs="仿宋" w:hint="eastAsia"/>
          <w:sz w:val="32"/>
          <w:szCs w:val="32"/>
        </w:rPr>
        <w:t>附件</w:t>
      </w:r>
      <w:r>
        <w:rPr>
          <w:rFonts w:ascii="黑体" w:eastAsia="黑体" w:hAnsi="黑体" w:cs="仿宋" w:hint="eastAsia"/>
          <w:sz w:val="32"/>
          <w:szCs w:val="32"/>
        </w:rPr>
        <w:t>2</w:t>
      </w:r>
    </w:p>
    <w:p w14:paraId="3DCC1475" w14:textId="77777777" w:rsidR="00CB2A76" w:rsidRDefault="00972F0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泾源县</w:t>
      </w:r>
      <w:r>
        <w:rPr>
          <w:rFonts w:ascii="方正小标宋简体" w:eastAsia="方正小标宋简体" w:hAnsi="方正小标宋简体" w:cs="方正小标宋简体" w:hint="eastAsia"/>
          <w:sz w:val="44"/>
          <w:szCs w:val="44"/>
        </w:rPr>
        <w:t>校外培训机构资金监管银行</w:t>
      </w:r>
    </w:p>
    <w:p w14:paraId="5939A73E" w14:textId="77777777" w:rsidR="00CB2A76" w:rsidRDefault="00972F0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资格审核标准</w:t>
      </w:r>
    </w:p>
    <w:p w14:paraId="13D1CE17" w14:textId="77777777" w:rsidR="00CB2A76" w:rsidRDefault="00CB2A76">
      <w:pPr>
        <w:jc w:val="center"/>
        <w:rPr>
          <w:rFonts w:cs="Times New Roman"/>
        </w:rPr>
      </w:pPr>
    </w:p>
    <w:p w14:paraId="72DC16A7"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为执行《</w:t>
      </w:r>
      <w:r w:rsidRPr="003E0085">
        <w:rPr>
          <w:rFonts w:ascii="仿宋_GB2312" w:eastAsia="仿宋_GB2312" w:hAnsi="仿宋" w:cs="仿宋" w:hint="eastAsia"/>
          <w:sz w:val="32"/>
          <w:szCs w:val="32"/>
        </w:rPr>
        <w:t>泾源县</w:t>
      </w:r>
      <w:r w:rsidRPr="003E0085">
        <w:rPr>
          <w:rFonts w:ascii="仿宋_GB2312" w:eastAsia="仿宋_GB2312" w:hAnsi="仿宋" w:cs="仿宋" w:hint="eastAsia"/>
          <w:sz w:val="32"/>
          <w:szCs w:val="32"/>
        </w:rPr>
        <w:t>校外培训机构资金监管办法（暂行）》，保障校外培训机构预付费资金监管工作顺利实施，切实维护校外培训机构举办者和广大消费者的合法权益，现就监管银行资质审查标准明确如下：</w:t>
      </w:r>
    </w:p>
    <w:p w14:paraId="005DFDC2" w14:textId="77777777" w:rsidR="00CB2A76" w:rsidRPr="003E0085" w:rsidRDefault="00972F0C" w:rsidP="003E0085">
      <w:pPr>
        <w:spacing w:line="560" w:lineRule="exact"/>
        <w:rPr>
          <w:rFonts w:ascii="黑体" w:eastAsia="黑体" w:hAnsi="黑体" w:cs="仿宋" w:hint="eastAsia"/>
          <w:sz w:val="32"/>
          <w:szCs w:val="32"/>
        </w:rPr>
      </w:pPr>
      <w:r w:rsidRPr="003E0085">
        <w:rPr>
          <w:rFonts w:ascii="黑体" w:eastAsia="黑体" w:hAnsi="黑体" w:cs="仿宋" w:hint="eastAsia"/>
          <w:sz w:val="32"/>
          <w:szCs w:val="32"/>
        </w:rPr>
        <w:t xml:space="preserve">    </w:t>
      </w:r>
      <w:r w:rsidRPr="003E0085">
        <w:rPr>
          <w:rFonts w:ascii="黑体" w:eastAsia="黑体" w:hAnsi="黑体" w:cs="仿宋" w:hint="eastAsia"/>
          <w:sz w:val="32"/>
          <w:szCs w:val="32"/>
        </w:rPr>
        <w:t>一、</w:t>
      </w:r>
      <w:r w:rsidRPr="003E0085">
        <w:rPr>
          <w:rFonts w:ascii="黑体" w:eastAsia="黑体" w:hAnsi="黑体" w:cs="仿宋" w:hint="eastAsia"/>
          <w:sz w:val="32"/>
          <w:szCs w:val="32"/>
        </w:rPr>
        <w:t>监管银行准入条件</w:t>
      </w:r>
    </w:p>
    <w:p w14:paraId="1FF711B6" w14:textId="77777777" w:rsidR="003E0085" w:rsidRDefault="00972F0C" w:rsidP="003E0085">
      <w:pPr>
        <w:spacing w:line="560" w:lineRule="exact"/>
        <w:ind w:firstLineChars="200" w:firstLine="640"/>
        <w:rPr>
          <w:rFonts w:ascii="仿宋_GB2312" w:eastAsia="仿宋_GB2312" w:hAnsi="仿宋" w:cs="仿宋"/>
          <w:sz w:val="32"/>
          <w:szCs w:val="32"/>
        </w:rPr>
      </w:pPr>
      <w:r w:rsidRPr="003E0085">
        <w:rPr>
          <w:rFonts w:ascii="仿宋_GB2312" w:eastAsia="仿宋_GB2312" w:hAnsi="仿宋" w:cs="仿宋" w:hint="eastAsia"/>
          <w:sz w:val="32"/>
          <w:szCs w:val="32"/>
        </w:rPr>
        <w:t>在中华人民共和国境内依法成立</w:t>
      </w:r>
      <w:r w:rsidRPr="003E0085">
        <w:rPr>
          <w:rFonts w:ascii="仿宋_GB2312" w:eastAsia="仿宋_GB2312" w:hAnsi="仿宋" w:cs="仿宋" w:hint="eastAsia"/>
          <w:sz w:val="32"/>
          <w:szCs w:val="32"/>
        </w:rPr>
        <w:t>，具有</w:t>
      </w:r>
      <w:r w:rsidRPr="003E0085">
        <w:rPr>
          <w:rFonts w:ascii="仿宋_GB2312" w:eastAsia="仿宋_GB2312" w:hAnsi="仿宋" w:cs="仿宋" w:hint="eastAsia"/>
          <w:sz w:val="32"/>
          <w:szCs w:val="32"/>
        </w:rPr>
        <w:t>自主开发</w:t>
      </w:r>
      <w:r w:rsidRPr="003E0085">
        <w:rPr>
          <w:rFonts w:ascii="仿宋_GB2312" w:eastAsia="仿宋_GB2312" w:hAnsi="仿宋" w:cs="仿宋" w:hint="eastAsia"/>
          <w:sz w:val="32"/>
          <w:szCs w:val="32"/>
        </w:rPr>
        <w:t>并上线运营的</w:t>
      </w:r>
      <w:r w:rsidRPr="003E0085">
        <w:rPr>
          <w:rFonts w:ascii="仿宋_GB2312" w:eastAsia="仿宋_GB2312" w:hAnsi="仿宋" w:cs="仿宋" w:hint="eastAsia"/>
          <w:sz w:val="32"/>
          <w:szCs w:val="32"/>
        </w:rPr>
        <w:t>“校外培训</w:t>
      </w:r>
      <w:r w:rsidRPr="003E0085">
        <w:rPr>
          <w:rFonts w:ascii="仿宋_GB2312" w:eastAsia="仿宋_GB2312" w:hAnsi="仿宋" w:cs="仿宋" w:hint="eastAsia"/>
          <w:sz w:val="32"/>
          <w:szCs w:val="32"/>
        </w:rPr>
        <w:t>机</w:t>
      </w:r>
      <w:r w:rsidRPr="003E0085">
        <w:rPr>
          <w:rFonts w:ascii="仿宋_GB2312" w:eastAsia="仿宋_GB2312" w:hAnsi="仿宋" w:cs="仿宋" w:hint="eastAsia"/>
          <w:sz w:val="32"/>
          <w:szCs w:val="32"/>
        </w:rPr>
        <w:t>构资金监管平台”</w:t>
      </w:r>
      <w:r w:rsidRPr="003E0085">
        <w:rPr>
          <w:rFonts w:ascii="仿宋_GB2312" w:eastAsia="仿宋_GB2312" w:hAnsi="仿宋" w:cs="仿宋" w:hint="eastAsia"/>
          <w:sz w:val="32"/>
          <w:szCs w:val="32"/>
        </w:rPr>
        <w:t>（以下简称为“监管平台”）的商业银行。</w:t>
      </w:r>
    </w:p>
    <w:p w14:paraId="1A7EB75B" w14:textId="20600D9D"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黑体" w:eastAsia="黑体" w:hAnsi="黑体" w:cs="仿宋" w:hint="eastAsia"/>
          <w:sz w:val="32"/>
          <w:szCs w:val="32"/>
        </w:rPr>
        <w:t>二、资金监管平台标准</w:t>
      </w:r>
    </w:p>
    <w:p w14:paraId="0A4CD715" w14:textId="77777777" w:rsidR="00CB2A76" w:rsidRPr="003E0085" w:rsidRDefault="00972F0C" w:rsidP="003E0085">
      <w:pPr>
        <w:spacing w:line="560" w:lineRule="exact"/>
        <w:ind w:firstLineChars="200" w:firstLine="643"/>
        <w:rPr>
          <w:rFonts w:ascii="楷体_GB2312" w:eastAsia="楷体_GB2312" w:hAnsi="仿宋" w:cs="仿宋" w:hint="eastAsia"/>
          <w:b/>
          <w:sz w:val="32"/>
          <w:szCs w:val="32"/>
        </w:rPr>
      </w:pPr>
      <w:r w:rsidRPr="003E0085">
        <w:rPr>
          <w:rFonts w:ascii="楷体_GB2312" w:eastAsia="楷体_GB2312" w:hAnsi="楷体" w:cs="楷体" w:hint="eastAsia"/>
          <w:b/>
          <w:sz w:val="32"/>
          <w:szCs w:val="32"/>
        </w:rPr>
        <w:t>（一）监管平台应具备的服务功能</w:t>
      </w:r>
    </w:p>
    <w:p w14:paraId="40E3FCDF" w14:textId="6EB7EC44" w:rsidR="00CB2A76" w:rsidRPr="003E0085" w:rsidRDefault="00972F0C" w:rsidP="003E0085">
      <w:pPr>
        <w:spacing w:line="560" w:lineRule="exact"/>
        <w:ind w:firstLineChars="200" w:firstLine="643"/>
        <w:rPr>
          <w:rFonts w:ascii="仿宋_GB2312" w:eastAsia="仿宋_GB2312" w:hAnsi="仿宋" w:cs="仿宋" w:hint="eastAsia"/>
          <w:b/>
          <w:bCs/>
          <w:sz w:val="32"/>
          <w:szCs w:val="32"/>
        </w:rPr>
      </w:pPr>
      <w:r w:rsidRPr="003E0085">
        <w:rPr>
          <w:rFonts w:ascii="仿宋_GB2312" w:eastAsia="仿宋_GB2312" w:hAnsi="仿宋" w:cs="仿宋" w:hint="eastAsia"/>
          <w:b/>
          <w:bCs/>
          <w:sz w:val="32"/>
          <w:szCs w:val="32"/>
        </w:rPr>
        <w:t>1</w:t>
      </w:r>
      <w:r w:rsidR="003E0085">
        <w:rPr>
          <w:rFonts w:ascii="仿宋_GB2312" w:eastAsia="仿宋_GB2312" w:hAnsi="仿宋" w:cs="仿宋" w:hint="eastAsia"/>
          <w:b/>
          <w:bCs/>
          <w:sz w:val="32"/>
          <w:szCs w:val="32"/>
        </w:rPr>
        <w:t>、</w:t>
      </w:r>
      <w:r w:rsidRPr="003E0085">
        <w:rPr>
          <w:rFonts w:ascii="仿宋_GB2312" w:eastAsia="仿宋_GB2312" w:hAnsi="仿宋" w:cs="仿宋" w:hint="eastAsia"/>
          <w:b/>
          <w:bCs/>
          <w:sz w:val="32"/>
          <w:szCs w:val="32"/>
        </w:rPr>
        <w:t>行政部门监管服务功能</w:t>
      </w:r>
    </w:p>
    <w:p w14:paraId="0568D25A"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1</w:t>
      </w: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平台需具备电脑</w:t>
      </w:r>
      <w:r w:rsidRPr="003E0085">
        <w:rPr>
          <w:rFonts w:ascii="仿宋_GB2312" w:eastAsia="仿宋_GB2312" w:hAnsi="仿宋" w:cs="仿宋" w:hint="eastAsia"/>
          <w:sz w:val="32"/>
          <w:szCs w:val="32"/>
        </w:rPr>
        <w:t>PC</w:t>
      </w:r>
      <w:r w:rsidRPr="003E0085">
        <w:rPr>
          <w:rFonts w:ascii="仿宋_GB2312" w:eastAsia="仿宋_GB2312" w:hAnsi="仿宋" w:cs="仿宋" w:hint="eastAsia"/>
          <w:sz w:val="32"/>
          <w:szCs w:val="32"/>
        </w:rPr>
        <w:t>端及手机</w:t>
      </w:r>
      <w:r w:rsidRPr="003E0085">
        <w:rPr>
          <w:rFonts w:ascii="仿宋_GB2312" w:eastAsia="仿宋_GB2312" w:hAnsi="仿宋" w:cs="仿宋" w:hint="eastAsia"/>
          <w:sz w:val="32"/>
          <w:szCs w:val="32"/>
        </w:rPr>
        <w:t>APP</w:t>
      </w:r>
      <w:r w:rsidRPr="003E0085">
        <w:rPr>
          <w:rFonts w:ascii="仿宋_GB2312" w:eastAsia="仿宋_GB2312" w:hAnsi="仿宋" w:cs="仿宋" w:hint="eastAsia"/>
          <w:sz w:val="32"/>
          <w:szCs w:val="32"/>
        </w:rPr>
        <w:t>功能，教育行政部门可通过监管平台随时调阅与监管银行签订服务协议的校外培训机构名录库、机构招生宣传、课程设置备案表、收费标准备案表等信息。</w:t>
      </w:r>
    </w:p>
    <w:p w14:paraId="215A8A48"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2</w:t>
      </w:r>
      <w:r w:rsidRPr="003E0085">
        <w:rPr>
          <w:rFonts w:ascii="仿宋_GB2312" w:eastAsia="仿宋_GB2312" w:hAnsi="仿宋" w:cs="仿宋" w:hint="eastAsia"/>
          <w:sz w:val="32"/>
          <w:szCs w:val="32"/>
        </w:rPr>
        <w:t>）根据《</w:t>
      </w:r>
      <w:r w:rsidRPr="003E0085">
        <w:rPr>
          <w:rFonts w:ascii="仿宋_GB2312" w:eastAsia="仿宋_GB2312" w:hAnsi="仿宋" w:cs="仿宋" w:hint="eastAsia"/>
          <w:sz w:val="32"/>
          <w:szCs w:val="32"/>
        </w:rPr>
        <w:t>泾源县</w:t>
      </w:r>
      <w:r w:rsidRPr="003E0085">
        <w:rPr>
          <w:rFonts w:ascii="仿宋_GB2312" w:eastAsia="仿宋_GB2312" w:hAnsi="仿宋" w:cs="仿宋" w:hint="eastAsia"/>
          <w:sz w:val="32"/>
          <w:szCs w:val="32"/>
        </w:rPr>
        <w:t>校外培训机构资金监管办法（暂行）》，给每个培训机构子账户设置最低留存余额。</w:t>
      </w:r>
    </w:p>
    <w:p w14:paraId="2977BFDA"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3</w:t>
      </w:r>
      <w:r w:rsidRPr="003E0085">
        <w:rPr>
          <w:rFonts w:ascii="仿宋_GB2312" w:eastAsia="仿宋_GB2312" w:hAnsi="仿宋" w:cs="仿宋" w:hint="eastAsia"/>
          <w:sz w:val="32"/>
          <w:szCs w:val="32"/>
        </w:rPr>
        <w:t>）各层级账户均可设置查询权限，掌握资金流信息。教育行政部门可通过监管平台实时获取校外培训机构学杂费、专用监管账户的各类信息，包括账户余额、交易流水、</w:t>
      </w:r>
      <w:r w:rsidRPr="003E0085">
        <w:rPr>
          <w:rFonts w:ascii="仿宋_GB2312" w:eastAsia="仿宋_GB2312" w:hAnsi="仿宋" w:cs="仿宋" w:hint="eastAsia"/>
          <w:sz w:val="32"/>
          <w:szCs w:val="32"/>
        </w:rPr>
        <w:lastRenderedPageBreak/>
        <w:t>账户状态等数据。</w:t>
      </w:r>
    </w:p>
    <w:p w14:paraId="7207E3E9"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4</w:t>
      </w:r>
      <w:r w:rsidRPr="003E0085">
        <w:rPr>
          <w:rFonts w:ascii="仿宋_GB2312" w:eastAsia="仿宋_GB2312" w:hAnsi="仿宋" w:cs="仿宋" w:hint="eastAsia"/>
          <w:sz w:val="32"/>
          <w:szCs w:val="32"/>
        </w:rPr>
        <w:t>）系统实现风险隔离化、操作线上化、流程自动化，在不增加教育行政部门额外工作量前提下，实现培训机构运营的事前防治、事中控制，杜绝培训机构挪用资金、拒绝退款等侵权行为。</w:t>
      </w:r>
    </w:p>
    <w:p w14:paraId="33BF5A0E" w14:textId="1D5670E6" w:rsidR="00CB2A76" w:rsidRPr="003E0085" w:rsidRDefault="00972F0C" w:rsidP="003E0085">
      <w:pPr>
        <w:spacing w:line="560" w:lineRule="exact"/>
        <w:ind w:firstLineChars="200" w:firstLine="643"/>
        <w:rPr>
          <w:rFonts w:ascii="楷体_GB2312" w:eastAsia="楷体_GB2312" w:hAnsi="仿宋" w:cs="仿宋" w:hint="eastAsia"/>
          <w:b/>
          <w:bCs/>
          <w:sz w:val="32"/>
          <w:szCs w:val="32"/>
        </w:rPr>
      </w:pPr>
      <w:r w:rsidRPr="003E0085">
        <w:rPr>
          <w:rFonts w:ascii="楷体_GB2312" w:eastAsia="楷体_GB2312" w:hAnsi="仿宋" w:cs="仿宋" w:hint="eastAsia"/>
          <w:b/>
          <w:bCs/>
          <w:sz w:val="32"/>
          <w:szCs w:val="32"/>
        </w:rPr>
        <w:t>2</w:t>
      </w:r>
      <w:r w:rsidR="003E0085" w:rsidRPr="003E0085">
        <w:rPr>
          <w:rFonts w:ascii="楷体_GB2312" w:eastAsia="楷体_GB2312" w:hAnsi="仿宋" w:cs="仿宋" w:hint="eastAsia"/>
          <w:b/>
          <w:bCs/>
          <w:sz w:val="32"/>
          <w:szCs w:val="32"/>
        </w:rPr>
        <w:t>、</w:t>
      </w:r>
      <w:r w:rsidRPr="003E0085">
        <w:rPr>
          <w:rFonts w:ascii="楷体_GB2312" w:eastAsia="楷体_GB2312" w:hAnsi="仿宋" w:cs="仿宋" w:hint="eastAsia"/>
          <w:b/>
          <w:bCs/>
          <w:sz w:val="32"/>
          <w:szCs w:val="32"/>
        </w:rPr>
        <w:t>校外培训机构服务功能</w:t>
      </w:r>
    </w:p>
    <w:p w14:paraId="4EEEA107"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1</w:t>
      </w:r>
      <w:r w:rsidRPr="003E0085">
        <w:rPr>
          <w:rFonts w:ascii="仿宋_GB2312" w:eastAsia="仿宋_GB2312" w:hAnsi="仿宋" w:cs="仿宋" w:hint="eastAsia"/>
          <w:sz w:val="32"/>
          <w:szCs w:val="32"/>
        </w:rPr>
        <w:t>）平台应提供课程发布、</w:t>
      </w:r>
      <w:proofErr w:type="gramStart"/>
      <w:r w:rsidRPr="003E0085">
        <w:rPr>
          <w:rFonts w:ascii="仿宋_GB2312" w:eastAsia="仿宋_GB2312" w:hAnsi="仿宋" w:cs="仿宋" w:hint="eastAsia"/>
          <w:sz w:val="32"/>
          <w:szCs w:val="32"/>
        </w:rPr>
        <w:t>选课扫码收费</w:t>
      </w:r>
      <w:proofErr w:type="gramEnd"/>
      <w:r w:rsidRPr="003E0085">
        <w:rPr>
          <w:rFonts w:ascii="仿宋_GB2312" w:eastAsia="仿宋_GB2312" w:hAnsi="仿宋" w:cs="仿宋" w:hint="eastAsia"/>
          <w:sz w:val="32"/>
          <w:szCs w:val="32"/>
        </w:rPr>
        <w:t>、报名查询、课程维护、电子对账、退费处理等功能。</w:t>
      </w:r>
    </w:p>
    <w:p w14:paraId="33A4707F"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2</w:t>
      </w:r>
      <w:r w:rsidRPr="003E0085">
        <w:rPr>
          <w:rFonts w:ascii="仿宋_GB2312" w:eastAsia="仿宋_GB2312" w:hAnsi="仿宋" w:cs="仿宋" w:hint="eastAsia"/>
          <w:sz w:val="32"/>
          <w:szCs w:val="32"/>
        </w:rPr>
        <w:t>）为培训机构提供信息化招生办学服务，支持培训机构现有招生渠道接入。</w:t>
      </w:r>
    </w:p>
    <w:p w14:paraId="467C81A4"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3</w:t>
      </w:r>
      <w:r w:rsidRPr="003E0085">
        <w:rPr>
          <w:rFonts w:ascii="仿宋_GB2312" w:eastAsia="仿宋_GB2312" w:hAnsi="仿宋" w:cs="仿宋" w:hint="eastAsia"/>
          <w:sz w:val="32"/>
          <w:szCs w:val="32"/>
        </w:rPr>
        <w:t>）绑定培训机构结算账户，实现资金路径可查询。培训机构可根据权限设置，实时查询账户资金信息。</w:t>
      </w:r>
      <w:r w:rsidRPr="003E0085">
        <w:rPr>
          <w:rFonts w:ascii="仿宋_GB2312" w:eastAsia="仿宋_GB2312" w:hAnsi="仿宋" w:cs="仿宋" w:hint="eastAsia"/>
          <w:sz w:val="32"/>
          <w:szCs w:val="32"/>
        </w:rPr>
        <w:t xml:space="preserve"> </w:t>
      </w:r>
    </w:p>
    <w:p w14:paraId="318651B0" w14:textId="318FC8E3" w:rsidR="00CB2A76" w:rsidRPr="003E0085" w:rsidRDefault="00972F0C" w:rsidP="003E0085">
      <w:pPr>
        <w:spacing w:line="560" w:lineRule="exact"/>
        <w:ind w:firstLineChars="200" w:firstLine="643"/>
        <w:rPr>
          <w:rFonts w:ascii="楷体_GB2312" w:eastAsia="楷体_GB2312" w:hAnsi="仿宋" w:cs="仿宋" w:hint="eastAsia"/>
          <w:b/>
          <w:bCs/>
          <w:sz w:val="32"/>
          <w:szCs w:val="32"/>
        </w:rPr>
      </w:pPr>
      <w:r w:rsidRPr="003E0085">
        <w:rPr>
          <w:rFonts w:ascii="楷体_GB2312" w:eastAsia="楷体_GB2312" w:hAnsi="仿宋" w:cs="仿宋" w:hint="eastAsia"/>
          <w:b/>
          <w:bCs/>
          <w:sz w:val="32"/>
          <w:szCs w:val="32"/>
        </w:rPr>
        <w:t>3</w:t>
      </w:r>
      <w:r w:rsidR="003E0085" w:rsidRPr="003E0085">
        <w:rPr>
          <w:rFonts w:ascii="楷体_GB2312" w:eastAsia="楷体_GB2312" w:hAnsi="仿宋" w:cs="仿宋" w:hint="eastAsia"/>
          <w:b/>
          <w:bCs/>
          <w:sz w:val="32"/>
          <w:szCs w:val="32"/>
        </w:rPr>
        <w:t>、</w:t>
      </w:r>
      <w:r w:rsidRPr="003E0085">
        <w:rPr>
          <w:rFonts w:ascii="楷体_GB2312" w:eastAsia="楷体_GB2312" w:hAnsi="仿宋" w:cs="仿宋" w:hint="eastAsia"/>
          <w:b/>
          <w:bCs/>
          <w:sz w:val="32"/>
          <w:szCs w:val="32"/>
        </w:rPr>
        <w:t>家长学生服务功能</w:t>
      </w:r>
    </w:p>
    <w:p w14:paraId="08F89001"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1</w:t>
      </w:r>
      <w:r w:rsidRPr="003E0085">
        <w:rPr>
          <w:rFonts w:ascii="仿宋_GB2312" w:eastAsia="仿宋_GB2312" w:hAnsi="仿宋" w:cs="仿宋" w:hint="eastAsia"/>
          <w:sz w:val="32"/>
          <w:szCs w:val="32"/>
        </w:rPr>
        <w:t>）平台应具备</w:t>
      </w:r>
      <w:r w:rsidRPr="003E0085">
        <w:rPr>
          <w:rFonts w:ascii="仿宋_GB2312" w:eastAsia="仿宋_GB2312" w:hAnsi="仿宋" w:cs="仿宋" w:hint="eastAsia"/>
          <w:sz w:val="32"/>
          <w:szCs w:val="32"/>
        </w:rPr>
        <w:t>在柜台、网银、微信、支付宝终端等多渠道缴费功能，满足学生家长的便利性要求。</w:t>
      </w:r>
    </w:p>
    <w:p w14:paraId="42B91948"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2</w:t>
      </w:r>
      <w:r w:rsidRPr="003E0085">
        <w:rPr>
          <w:rFonts w:ascii="仿宋_GB2312" w:eastAsia="仿宋_GB2312" w:hAnsi="仿宋" w:cs="仿宋" w:hint="eastAsia"/>
          <w:sz w:val="32"/>
          <w:szCs w:val="32"/>
        </w:rPr>
        <w:t>）支持通过二维码、</w:t>
      </w:r>
      <w:proofErr w:type="gramStart"/>
      <w:r w:rsidRPr="003E0085">
        <w:rPr>
          <w:rFonts w:ascii="仿宋_GB2312" w:eastAsia="仿宋_GB2312" w:hAnsi="仿宋" w:cs="仿宋" w:hint="eastAsia"/>
          <w:sz w:val="32"/>
          <w:szCs w:val="32"/>
        </w:rPr>
        <w:t>微信公众号</w:t>
      </w:r>
      <w:proofErr w:type="gramEnd"/>
      <w:r w:rsidRPr="003E0085">
        <w:rPr>
          <w:rFonts w:ascii="仿宋_GB2312" w:eastAsia="仿宋_GB2312" w:hAnsi="仿宋" w:cs="仿宋" w:hint="eastAsia"/>
          <w:sz w:val="32"/>
          <w:szCs w:val="32"/>
        </w:rPr>
        <w:t>、小程序、手机</w:t>
      </w:r>
      <w:r w:rsidRPr="003E0085">
        <w:rPr>
          <w:rFonts w:ascii="仿宋_GB2312" w:eastAsia="仿宋_GB2312" w:hAnsi="仿宋" w:cs="仿宋" w:hint="eastAsia"/>
          <w:sz w:val="32"/>
          <w:szCs w:val="32"/>
        </w:rPr>
        <w:t>App</w:t>
      </w:r>
      <w:r w:rsidRPr="003E0085">
        <w:rPr>
          <w:rFonts w:ascii="仿宋_GB2312" w:eastAsia="仿宋_GB2312" w:hAnsi="仿宋" w:cs="仿宋" w:hint="eastAsia"/>
          <w:sz w:val="32"/>
          <w:szCs w:val="32"/>
        </w:rPr>
        <w:t>等多路径实现报名、选课、</w:t>
      </w:r>
      <w:proofErr w:type="gramStart"/>
      <w:r w:rsidRPr="003E0085">
        <w:rPr>
          <w:rFonts w:ascii="仿宋_GB2312" w:eastAsia="仿宋_GB2312" w:hAnsi="仿宋" w:cs="仿宋" w:hint="eastAsia"/>
          <w:sz w:val="32"/>
          <w:szCs w:val="32"/>
        </w:rPr>
        <w:t>扫码缴费</w:t>
      </w:r>
      <w:proofErr w:type="gramEnd"/>
      <w:r w:rsidRPr="003E0085">
        <w:rPr>
          <w:rFonts w:ascii="仿宋_GB2312" w:eastAsia="仿宋_GB2312" w:hAnsi="仿宋" w:cs="仿宋" w:hint="eastAsia"/>
          <w:sz w:val="32"/>
          <w:szCs w:val="32"/>
        </w:rPr>
        <w:t>、课时查询、退款申请、违约申诉等便民服务。</w:t>
      </w:r>
    </w:p>
    <w:p w14:paraId="520BAB5C" w14:textId="7777777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3</w:t>
      </w:r>
      <w:r w:rsidRPr="003E0085">
        <w:rPr>
          <w:rFonts w:ascii="仿宋_GB2312" w:eastAsia="仿宋_GB2312" w:hAnsi="仿宋" w:cs="仿宋" w:hint="eastAsia"/>
          <w:sz w:val="32"/>
          <w:szCs w:val="32"/>
        </w:rPr>
        <w:t>）校外培</w:t>
      </w:r>
      <w:r w:rsidRPr="003E0085">
        <w:rPr>
          <w:rFonts w:ascii="仿宋_GB2312" w:eastAsia="仿宋_GB2312" w:hAnsi="仿宋" w:cs="仿宋" w:hint="eastAsia"/>
          <w:sz w:val="32"/>
          <w:szCs w:val="32"/>
        </w:rPr>
        <w:t>训机构按约定完成相应课程服务后，通过校外培训机构服务端</w:t>
      </w:r>
      <w:proofErr w:type="gramStart"/>
      <w:r w:rsidRPr="003E0085">
        <w:rPr>
          <w:rFonts w:ascii="仿宋_GB2312" w:eastAsia="仿宋_GB2312" w:hAnsi="仿宋" w:cs="仿宋" w:hint="eastAsia"/>
          <w:sz w:val="32"/>
          <w:szCs w:val="32"/>
        </w:rPr>
        <w:t>发起消课申请</w:t>
      </w:r>
      <w:proofErr w:type="gramEnd"/>
      <w:r w:rsidRPr="003E0085">
        <w:rPr>
          <w:rFonts w:ascii="仿宋_GB2312" w:eastAsia="仿宋_GB2312" w:hAnsi="仿宋" w:cs="仿宋" w:hint="eastAsia"/>
          <w:sz w:val="32"/>
          <w:szCs w:val="32"/>
        </w:rPr>
        <w:t>，经家长确认后，可将监管账户最低余额转入校外培训机构普通账户。</w:t>
      </w:r>
    </w:p>
    <w:p w14:paraId="24B9B7D9" w14:textId="77777777" w:rsidR="00CB2A76" w:rsidRPr="003E0085" w:rsidRDefault="00972F0C" w:rsidP="003E0085">
      <w:pPr>
        <w:spacing w:line="560" w:lineRule="exact"/>
        <w:ind w:firstLineChars="200" w:firstLine="643"/>
        <w:rPr>
          <w:rFonts w:ascii="楷体_GB2312" w:eastAsia="楷体_GB2312" w:hAnsi="楷体" w:cs="楷体" w:hint="eastAsia"/>
          <w:b/>
          <w:sz w:val="32"/>
          <w:szCs w:val="32"/>
        </w:rPr>
      </w:pPr>
      <w:r w:rsidRPr="003E0085">
        <w:rPr>
          <w:rFonts w:ascii="楷体_GB2312" w:eastAsia="楷体_GB2312" w:hAnsi="楷体" w:cs="楷体" w:hint="eastAsia"/>
          <w:b/>
          <w:sz w:val="32"/>
          <w:szCs w:val="32"/>
        </w:rPr>
        <w:t>（二）监管平台的安全保障</w:t>
      </w:r>
    </w:p>
    <w:p w14:paraId="03CEC7FE" w14:textId="46B9C019" w:rsidR="00CB2A76" w:rsidRPr="003E0085" w:rsidRDefault="00972F0C" w:rsidP="003E0085">
      <w:pPr>
        <w:spacing w:line="560" w:lineRule="exact"/>
        <w:ind w:firstLineChars="200" w:firstLine="643"/>
        <w:rPr>
          <w:rFonts w:ascii="仿宋_GB2312" w:eastAsia="仿宋_GB2312" w:hAnsi="仿宋" w:cs="仿宋" w:hint="eastAsia"/>
          <w:sz w:val="32"/>
          <w:szCs w:val="32"/>
        </w:rPr>
      </w:pPr>
      <w:r w:rsidRPr="003E0085">
        <w:rPr>
          <w:rFonts w:ascii="仿宋_GB2312" w:eastAsia="仿宋_GB2312" w:hAnsi="仿宋" w:cs="仿宋" w:hint="eastAsia"/>
          <w:b/>
          <w:bCs/>
          <w:sz w:val="32"/>
          <w:szCs w:val="32"/>
        </w:rPr>
        <w:t>1</w:t>
      </w:r>
      <w:r w:rsidR="003E0085">
        <w:rPr>
          <w:rFonts w:ascii="仿宋_GB2312" w:eastAsia="仿宋_GB2312" w:hAnsi="仿宋" w:cs="仿宋" w:hint="eastAsia"/>
          <w:b/>
          <w:bCs/>
          <w:sz w:val="32"/>
          <w:szCs w:val="32"/>
        </w:rPr>
        <w:t>、</w:t>
      </w:r>
      <w:r w:rsidRPr="003E0085">
        <w:rPr>
          <w:rFonts w:ascii="仿宋_GB2312" w:eastAsia="仿宋_GB2312" w:hAnsi="仿宋" w:cs="仿宋" w:hint="eastAsia"/>
          <w:b/>
          <w:bCs/>
          <w:sz w:val="32"/>
          <w:szCs w:val="32"/>
        </w:rPr>
        <w:t>资金安全保障。</w:t>
      </w:r>
      <w:r w:rsidRPr="003E0085">
        <w:rPr>
          <w:rFonts w:ascii="仿宋_GB2312" w:eastAsia="仿宋_GB2312" w:hAnsi="仿宋" w:cs="仿宋" w:hint="eastAsia"/>
          <w:sz w:val="32"/>
          <w:szCs w:val="32"/>
        </w:rPr>
        <w:t>监管银行应当提供监管平台等级保护证明资料，按照</w:t>
      </w:r>
      <w:proofErr w:type="gramStart"/>
      <w:r w:rsidRPr="003E0085">
        <w:rPr>
          <w:rFonts w:ascii="仿宋_GB2312" w:eastAsia="仿宋_GB2312" w:hAnsi="仿宋" w:cs="仿宋" w:hint="eastAsia"/>
          <w:sz w:val="32"/>
          <w:szCs w:val="32"/>
        </w:rPr>
        <w:t>国家等保三级</w:t>
      </w:r>
      <w:proofErr w:type="gramEnd"/>
      <w:r w:rsidRPr="003E0085">
        <w:rPr>
          <w:rFonts w:ascii="仿宋_GB2312" w:eastAsia="仿宋_GB2312" w:hAnsi="仿宋" w:cs="仿宋" w:hint="eastAsia"/>
          <w:sz w:val="32"/>
          <w:szCs w:val="32"/>
        </w:rPr>
        <w:t>标准搭建金融安全级别的系</w:t>
      </w:r>
      <w:r w:rsidRPr="003E0085">
        <w:rPr>
          <w:rFonts w:ascii="仿宋_GB2312" w:eastAsia="仿宋_GB2312" w:hAnsi="仿宋" w:cs="仿宋" w:hint="eastAsia"/>
          <w:sz w:val="32"/>
          <w:szCs w:val="32"/>
        </w:rPr>
        <w:lastRenderedPageBreak/>
        <w:t>统及数据库，依法保障监管资金安全，不得利用所掌握的资源和信息强制为培训机构和学员提供担保、融资等相关服务。监管银行在条件允许的情况下，可以为监管资金购买相应的保险服务，确保资金安全。</w:t>
      </w:r>
    </w:p>
    <w:p w14:paraId="3877B109" w14:textId="77777777" w:rsidR="003E0085" w:rsidRDefault="00972F0C" w:rsidP="003E0085">
      <w:pPr>
        <w:spacing w:line="560" w:lineRule="exact"/>
        <w:ind w:firstLineChars="200" w:firstLine="643"/>
        <w:rPr>
          <w:rFonts w:ascii="仿宋_GB2312" w:eastAsia="仿宋_GB2312" w:hAnsi="仿宋" w:cs="仿宋"/>
          <w:sz w:val="32"/>
          <w:szCs w:val="32"/>
        </w:rPr>
      </w:pPr>
      <w:r w:rsidRPr="003E0085">
        <w:rPr>
          <w:rFonts w:ascii="仿宋_GB2312" w:eastAsia="仿宋_GB2312" w:hAnsi="仿宋" w:cs="仿宋" w:hint="eastAsia"/>
          <w:b/>
          <w:bCs/>
          <w:sz w:val="32"/>
          <w:szCs w:val="32"/>
        </w:rPr>
        <w:t>2</w:t>
      </w:r>
      <w:r w:rsidR="003E0085">
        <w:rPr>
          <w:rFonts w:ascii="仿宋_GB2312" w:eastAsia="仿宋_GB2312" w:hAnsi="仿宋" w:cs="仿宋" w:hint="eastAsia"/>
          <w:b/>
          <w:bCs/>
          <w:sz w:val="32"/>
          <w:szCs w:val="32"/>
        </w:rPr>
        <w:t>、</w:t>
      </w:r>
      <w:r w:rsidRPr="003E0085">
        <w:rPr>
          <w:rFonts w:ascii="仿宋_GB2312" w:eastAsia="仿宋_GB2312" w:hAnsi="仿宋" w:cs="仿宋" w:hint="eastAsia"/>
          <w:b/>
          <w:bCs/>
          <w:sz w:val="32"/>
          <w:szCs w:val="32"/>
        </w:rPr>
        <w:t>便捷操作流程。</w:t>
      </w:r>
      <w:r w:rsidRPr="003E0085">
        <w:rPr>
          <w:rFonts w:ascii="仿宋_GB2312" w:eastAsia="仿宋_GB2312" w:hAnsi="仿宋" w:cs="仿宋" w:hint="eastAsia"/>
          <w:sz w:val="32"/>
          <w:szCs w:val="32"/>
        </w:rPr>
        <w:t>针对培训机构培训资金涉及学生家长人群数量庞大的特点，在</w:t>
      </w:r>
      <w:r w:rsidRPr="003E0085">
        <w:rPr>
          <w:rFonts w:ascii="仿宋_GB2312" w:eastAsia="仿宋_GB2312" w:hAnsi="仿宋" w:cs="仿宋" w:hint="eastAsia"/>
          <w:sz w:val="32"/>
          <w:szCs w:val="32"/>
        </w:rPr>
        <w:t>资金缴费等诸多环节，应当有科学的流程、先进的账户层级、稳定的技术支持实现培训资金统一管理，提高教育行政部门工作效率。</w:t>
      </w:r>
    </w:p>
    <w:p w14:paraId="245BD2BA" w14:textId="7431E052"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黑体" w:eastAsia="黑体" w:hAnsi="黑体" w:cs="仿宋" w:hint="eastAsia"/>
          <w:sz w:val="32"/>
          <w:szCs w:val="32"/>
        </w:rPr>
        <w:t>三、有关要求</w:t>
      </w:r>
    </w:p>
    <w:p w14:paraId="71AFEC1B" w14:textId="6086ADF4"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1</w:t>
      </w:r>
      <w:r w:rsid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严格履行资金监管职责，承担相应法律责任。</w:t>
      </w:r>
    </w:p>
    <w:p w14:paraId="0501AD0A" w14:textId="01350B1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2</w:t>
      </w:r>
      <w:r w:rsid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组建专业服务团队，提供属地化、便利化服务。</w:t>
      </w:r>
    </w:p>
    <w:p w14:paraId="2C581B65" w14:textId="0E959B47" w:rsidR="00CB2A76" w:rsidRPr="003E0085" w:rsidRDefault="00972F0C" w:rsidP="003E0085">
      <w:pPr>
        <w:spacing w:line="560" w:lineRule="exact"/>
        <w:ind w:firstLineChars="200" w:firstLine="640"/>
        <w:rPr>
          <w:rFonts w:ascii="仿宋_GB2312" w:eastAsia="仿宋_GB2312" w:hAnsi="仿宋" w:cs="仿宋" w:hint="eastAsia"/>
          <w:sz w:val="32"/>
          <w:szCs w:val="32"/>
        </w:rPr>
      </w:pPr>
      <w:r w:rsidRPr="003E0085">
        <w:rPr>
          <w:rFonts w:ascii="仿宋_GB2312" w:eastAsia="仿宋_GB2312" w:hAnsi="仿宋" w:cs="仿宋" w:hint="eastAsia"/>
          <w:sz w:val="32"/>
          <w:szCs w:val="32"/>
        </w:rPr>
        <w:t>3</w:t>
      </w:r>
      <w:r w:rsidR="003E0085">
        <w:rPr>
          <w:rFonts w:ascii="仿宋_GB2312" w:eastAsia="仿宋_GB2312" w:hAnsi="仿宋" w:cs="仿宋" w:hint="eastAsia"/>
          <w:sz w:val="32"/>
          <w:szCs w:val="32"/>
        </w:rPr>
        <w:t>、</w:t>
      </w:r>
      <w:r w:rsidRPr="003E0085">
        <w:rPr>
          <w:rFonts w:ascii="仿宋_GB2312" w:eastAsia="仿宋_GB2312" w:hAnsi="仿宋" w:cs="仿宋" w:hint="eastAsia"/>
          <w:sz w:val="32"/>
          <w:szCs w:val="32"/>
        </w:rPr>
        <w:t>严格履行保密义务。确保数据信息不向外泄露。</w:t>
      </w:r>
    </w:p>
    <w:p w14:paraId="4B1FC576" w14:textId="77777777" w:rsidR="00CB2A76" w:rsidRDefault="00CB2A76">
      <w:pPr>
        <w:spacing w:line="560" w:lineRule="exact"/>
        <w:rPr>
          <w:rFonts w:ascii="黑体" w:eastAsia="黑体" w:hAnsi="黑体"/>
          <w:sz w:val="32"/>
          <w:szCs w:val="32"/>
        </w:rPr>
      </w:pPr>
    </w:p>
    <w:p w14:paraId="1CE71C8E" w14:textId="77777777" w:rsidR="00CB2A76" w:rsidRDefault="00CB2A76">
      <w:pPr>
        <w:spacing w:line="560" w:lineRule="exact"/>
        <w:rPr>
          <w:rFonts w:ascii="黑体" w:eastAsia="黑体" w:hAnsi="黑体"/>
          <w:sz w:val="32"/>
          <w:szCs w:val="32"/>
        </w:rPr>
      </w:pPr>
    </w:p>
    <w:p w14:paraId="693F4182" w14:textId="77777777" w:rsidR="00CB2A76" w:rsidRDefault="00CB2A76">
      <w:pPr>
        <w:spacing w:line="560" w:lineRule="exact"/>
        <w:rPr>
          <w:rFonts w:ascii="黑体" w:eastAsia="黑体" w:hAnsi="黑体"/>
          <w:sz w:val="32"/>
          <w:szCs w:val="32"/>
        </w:rPr>
      </w:pPr>
    </w:p>
    <w:p w14:paraId="3AC114D5" w14:textId="77777777" w:rsidR="00CB2A76" w:rsidRDefault="00CB2A76">
      <w:pPr>
        <w:spacing w:line="560" w:lineRule="exact"/>
        <w:rPr>
          <w:rFonts w:ascii="黑体" w:eastAsia="黑体" w:hAnsi="黑体"/>
          <w:sz w:val="32"/>
          <w:szCs w:val="32"/>
        </w:rPr>
      </w:pPr>
    </w:p>
    <w:p w14:paraId="1C490BD8" w14:textId="77777777" w:rsidR="00CB2A76" w:rsidRDefault="00CB2A76">
      <w:pPr>
        <w:spacing w:line="560" w:lineRule="exact"/>
        <w:rPr>
          <w:rFonts w:ascii="黑体" w:eastAsia="黑体" w:hAnsi="黑体"/>
          <w:sz w:val="32"/>
          <w:szCs w:val="32"/>
        </w:rPr>
      </w:pPr>
    </w:p>
    <w:p w14:paraId="3958167D" w14:textId="77777777" w:rsidR="00CB2A76" w:rsidRDefault="00CB2A76">
      <w:pPr>
        <w:spacing w:line="560" w:lineRule="exact"/>
        <w:rPr>
          <w:rFonts w:ascii="黑体" w:eastAsia="黑体" w:hAnsi="黑体"/>
          <w:sz w:val="32"/>
          <w:szCs w:val="32"/>
        </w:rPr>
      </w:pPr>
    </w:p>
    <w:p w14:paraId="03639C05" w14:textId="77777777" w:rsidR="00CB2A76" w:rsidRDefault="00CB2A76"/>
    <w:sectPr w:rsidR="00CB2A76">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5867" w14:textId="77777777" w:rsidR="00972F0C" w:rsidRDefault="00972F0C">
      <w:r>
        <w:separator/>
      </w:r>
    </w:p>
  </w:endnote>
  <w:endnote w:type="continuationSeparator" w:id="0">
    <w:p w14:paraId="769E21CB" w14:textId="77777777" w:rsidR="00972F0C" w:rsidRDefault="0097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AE8C" w14:textId="77777777" w:rsidR="00CB2A76" w:rsidRDefault="00972F0C">
    <w:pPr>
      <w:pStyle w:val="a3"/>
    </w:pPr>
    <w:r>
      <w:rPr>
        <w:noProof/>
      </w:rPr>
      <mc:AlternateContent>
        <mc:Choice Requires="wps">
          <w:drawing>
            <wp:anchor distT="0" distB="0" distL="114300" distR="114300" simplePos="0" relativeHeight="251659264" behindDoc="0" locked="0" layoutInCell="1" allowOverlap="1" wp14:anchorId="1DEB948A" wp14:editId="71AE2CC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996EE" w14:textId="77777777" w:rsidR="00CB2A76" w:rsidRDefault="00972F0C">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wps:txbx>
                    <wps:bodyPr vert="horz" wrap="none" lIns="0" tIns="0" rIns="0" bIns="0">
                      <a:spAutoFit/>
                    </wps:bodyPr>
                  </wps:wsp>
                </a:graphicData>
              </a:graphic>
            </wp:anchor>
          </w:drawing>
        </mc:Choice>
        <mc:Fallback>
          <w:pict>
            <v:shapetype w14:anchorId="1DEB948A"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b8sWqtQEAAEsDAAAOAAAAAAAAAAAAAAAAAC4CAABkcnMvZTJvRG9jLnhtbFBL&#10;AQItABQABgAIAAAAIQAMSvDu1gAAAAUBAAAPAAAAAAAAAAAAAAAAAA8EAABkcnMvZG93bnJldi54&#10;bWxQSwUGAAAAAAQABADzAAAAEgUAAAAA&#10;" filled="f" stroked="f">
              <v:textbox style="mso-fit-shape-to-text:t" inset="0,0,0,0">
                <w:txbxContent>
                  <w:p w14:paraId="41F996EE" w14:textId="77777777" w:rsidR="00CB2A76" w:rsidRDefault="00972F0C">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FDC8" w14:textId="77777777" w:rsidR="00972F0C" w:rsidRDefault="00972F0C">
      <w:r>
        <w:separator/>
      </w:r>
    </w:p>
  </w:footnote>
  <w:footnote w:type="continuationSeparator" w:id="0">
    <w:p w14:paraId="5DCF1EBC" w14:textId="77777777" w:rsidR="00972F0C" w:rsidRDefault="0097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89620"/>
    <w:multiLevelType w:val="singleLevel"/>
    <w:tmpl w:val="5E689620"/>
    <w:lvl w:ilvl="0">
      <w:start w:val="1"/>
      <w:numFmt w:val="decimal"/>
      <w:pStyle w:val="3"/>
      <w:lvlText w:val="%1."/>
      <w:lvlJc w:val="left"/>
      <w:pPr>
        <w:tabs>
          <w:tab w:val="left" w:pos="425"/>
        </w:tabs>
        <w:ind w:left="425" w:hanging="425"/>
      </w:pPr>
      <w:rPr>
        <w:rFonts w:hint="default"/>
      </w:rPr>
    </w:lvl>
  </w:abstractNum>
  <w:abstractNum w:abstractNumId="1" w15:restartNumberingAfterBreak="0">
    <w:nsid w:val="5E689B5E"/>
    <w:multiLevelType w:val="singleLevel"/>
    <w:tmpl w:val="5E689B5E"/>
    <w:lvl w:ilvl="0">
      <w:start w:val="1"/>
      <w:numFmt w:val="chineseCounting"/>
      <w:pStyle w:val="2"/>
      <w:suff w:val="nothing"/>
      <w:lvlText w:val="（%1）"/>
      <w:lvlJc w:val="left"/>
      <w:pPr>
        <w:ind w:left="0" w:firstLine="420"/>
      </w:pPr>
      <w:rPr>
        <w:rFonts w:hint="eastAsia"/>
      </w:rPr>
    </w:lvl>
  </w:abstractNum>
  <w:abstractNum w:abstractNumId="2" w15:restartNumberingAfterBreak="0">
    <w:nsid w:val="5E689BE4"/>
    <w:multiLevelType w:val="singleLevel"/>
    <w:tmpl w:val="5E689BE4"/>
    <w:lvl w:ilvl="0">
      <w:start w:val="1"/>
      <w:numFmt w:val="chineseCounting"/>
      <w:pStyle w:val="1"/>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F6777D"/>
    <w:rsid w:val="003E0085"/>
    <w:rsid w:val="00972F0C"/>
    <w:rsid w:val="00A569AB"/>
    <w:rsid w:val="00CB2A76"/>
    <w:rsid w:val="07FA1DCD"/>
    <w:rsid w:val="194D5F70"/>
    <w:rsid w:val="203162F0"/>
    <w:rsid w:val="24F540D6"/>
    <w:rsid w:val="2B88041A"/>
    <w:rsid w:val="2F8214D0"/>
    <w:rsid w:val="384375AB"/>
    <w:rsid w:val="3CD159AE"/>
    <w:rsid w:val="4F8C749E"/>
    <w:rsid w:val="55406B1E"/>
    <w:rsid w:val="65EB3C3F"/>
    <w:rsid w:val="669117C2"/>
    <w:rsid w:val="68564542"/>
    <w:rsid w:val="6D374718"/>
    <w:rsid w:val="6FE268C8"/>
    <w:rsid w:val="7BF6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D0DD9"/>
  <w15:docId w15:val="{68C0684C-5850-4153-819E-6A9A6584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cs="黑体"/>
      <w:kern w:val="2"/>
      <w:sz w:val="21"/>
      <w:szCs w:val="24"/>
    </w:rPr>
  </w:style>
  <w:style w:type="paragraph" w:styleId="10">
    <w:name w:val="heading 1"/>
    <w:basedOn w:val="a"/>
    <w:next w:val="a"/>
    <w:uiPriority w:val="9"/>
    <w:qFormat/>
    <w:pPr>
      <w:spacing w:line="500" w:lineRule="exact"/>
      <w:jc w:val="center"/>
      <w:outlineLvl w:val="0"/>
    </w:pPr>
    <w:rPr>
      <w:rFonts w:ascii="宋体" w:eastAsia="方正小标宋简体" w:hAnsi="宋体" w:cs="宋体" w:hint="eastAsia"/>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pPr>
      <w:spacing w:beforeAutospacing="1" w:afterAutospacing="1"/>
      <w:jc w:val="left"/>
    </w:pPr>
    <w:rPr>
      <w:rFonts w:cs="Times New Roman"/>
      <w:kern w:val="0"/>
      <w:sz w:val="24"/>
    </w:rPr>
  </w:style>
  <w:style w:type="character" w:customStyle="1" w:styleId="2Char">
    <w:name w:val="工作总结标题2 Char"/>
    <w:link w:val="2"/>
    <w:rPr>
      <w:rFonts w:eastAsia="楷体"/>
      <w:b/>
    </w:rPr>
  </w:style>
  <w:style w:type="paragraph" w:customStyle="1" w:styleId="2">
    <w:name w:val="工作总结标题2"/>
    <w:basedOn w:val="11"/>
    <w:link w:val="2Char"/>
    <w:pPr>
      <w:numPr>
        <w:numId w:val="1"/>
      </w:numPr>
      <w:ind w:left="420" w:firstLine="0"/>
    </w:pPr>
    <w:rPr>
      <w:rFonts w:eastAsia="楷体"/>
      <w:b/>
    </w:rPr>
  </w:style>
  <w:style w:type="paragraph" w:customStyle="1" w:styleId="11">
    <w:name w:val="工作总结标题1"/>
    <w:basedOn w:val="a"/>
    <w:pPr>
      <w:spacing w:line="600" w:lineRule="exact"/>
      <w:ind w:leftChars="200" w:left="420"/>
    </w:pPr>
    <w:rPr>
      <w:rFonts w:eastAsia="黑体"/>
      <w:sz w:val="32"/>
    </w:rPr>
  </w:style>
  <w:style w:type="paragraph" w:customStyle="1" w:styleId="1">
    <w:name w:val="样式1"/>
    <w:basedOn w:val="a"/>
    <w:pPr>
      <w:numPr>
        <w:numId w:val="2"/>
      </w:numPr>
      <w:spacing w:line="600" w:lineRule="exact"/>
      <w:ind w:leftChars="200" w:left="420" w:firstLine="0"/>
    </w:pPr>
    <w:rPr>
      <w:rFonts w:eastAsia="楷体"/>
      <w:sz w:val="32"/>
    </w:rPr>
  </w:style>
  <w:style w:type="paragraph" w:customStyle="1" w:styleId="3">
    <w:name w:val="工作总结标题3"/>
    <w:basedOn w:val="a"/>
    <w:pPr>
      <w:numPr>
        <w:numId w:val="3"/>
      </w:numPr>
      <w:spacing w:line="600" w:lineRule="exact"/>
      <w:ind w:leftChars="200" w:left="420"/>
    </w:pPr>
    <w:rPr>
      <w:rFonts w:eastAsia="仿宋"/>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周磊</dc:creator>
  <cp:lastModifiedBy>Office</cp:lastModifiedBy>
  <cp:revision>3</cp:revision>
  <dcterms:created xsi:type="dcterms:W3CDTF">2021-05-27T02:50:00Z</dcterms:created>
  <dcterms:modified xsi:type="dcterms:W3CDTF">2021-07-21T03:48:00Z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0FDEF72524174BC0B36644C210B26501</vt:lpwstr>
  </property>
</Properties>
</file>