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jc w:val="center"/>
        <w:textAlignment w:val="baseline"/>
        <w:rPr>
          <w:rFonts w:hint="eastAsia" w:ascii="方正小标宋简体" w:hAnsi="方正小标宋简体" w:eastAsia="方正小标宋简体" w:cs="方正小标宋简体"/>
          <w:color w:val="FF0000"/>
          <w:kern w:val="0"/>
          <w:sz w:val="56"/>
          <w:szCs w:val="56"/>
          <w:vertAlign w:val="baseli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200" w:lineRule="exact"/>
        <w:ind w:left="0" w:right="0"/>
        <w:jc w:val="center"/>
        <w:textAlignment w:val="baseline"/>
        <w:rPr>
          <w:color w:val="FF0000"/>
          <w:sz w:val="56"/>
          <w:szCs w:val="56"/>
          <w:vertAlign w:val="baseline"/>
          <w:lang w:val="en-US"/>
        </w:rPr>
      </w:pPr>
      <w:r>
        <w:rPr>
          <w:rFonts w:hint="eastAsia" w:ascii="方正小标宋简体" w:hAnsi="方正小标宋简体" w:eastAsia="方正小标宋简体" w:cs="方正小标宋简体"/>
          <w:color w:val="FF0000"/>
          <w:kern w:val="0"/>
          <w:sz w:val="56"/>
          <w:szCs w:val="56"/>
          <w:vertAlign w:val="baseline"/>
          <w:lang w:val="en-US" w:eastAsia="zh-CN" w:bidi="ar"/>
        </w:rPr>
        <w:t>中  国  共  产  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200" w:lineRule="exact"/>
        <w:ind w:left="0" w:right="0"/>
        <w:jc w:val="center"/>
        <w:textAlignment w:val="baseline"/>
        <w:rPr>
          <w:rFonts w:hint="eastAsia" w:ascii="仿宋" w:hAnsi="仿宋" w:eastAsia="仿宋" w:cs="仿宋"/>
          <w:b/>
          <w:color w:val="FF0000"/>
          <w:sz w:val="24"/>
          <w:szCs w:val="24"/>
          <w:vertAlign w:val="baseline"/>
          <w:lang w:val="en-US"/>
        </w:rPr>
      </w:pPr>
      <w:r>
        <w:rPr>
          <w:rFonts w:hint="eastAsia" w:ascii="方正小标宋简体" w:hAnsi="方正小标宋简体" w:eastAsia="方正小标宋简体" w:cs="方正小标宋简体"/>
          <w:color w:val="FF0000"/>
          <w:spacing w:val="32"/>
          <w:kern w:val="52"/>
          <w:sz w:val="84"/>
          <w:szCs w:val="84"/>
          <w:vertAlign w:val="baseline"/>
          <w:lang w:val="en-US" w:eastAsia="zh-CN" w:bidi="ar"/>
        </w:rPr>
        <w:t>泾源县委办公室文件</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1200" w:lineRule="exact"/>
        <w:ind w:left="640" w:right="0" w:firstLine="2047" w:firstLineChars="600"/>
        <w:jc w:val="both"/>
        <w:rPr>
          <w:rFonts w:hint="eastAsia" w:ascii="仿宋" w:hAnsi="仿宋" w:eastAsia="仿宋" w:cs="仿宋"/>
          <w:b/>
          <w:color w:val="FF0000"/>
          <w:sz w:val="34"/>
          <w:szCs w:val="34"/>
          <w:lang w:val="en-US"/>
        </w:rPr>
      </w:pPr>
      <w:r>
        <w:rPr>
          <w:rFonts w:hint="eastAsia" w:ascii="仿宋" w:hAnsi="仿宋" w:eastAsia="仿宋" w:cs="仿宋"/>
          <w:b/>
          <w:color w:val="FF0000"/>
          <w:sz w:val="34"/>
          <w:szCs w:val="34"/>
          <w:lang w:val="en-US"/>
        </w:rPr>
        <w:t xml:space="preserve"> </w:t>
      </w:r>
    </w:p>
    <w:p>
      <w:pPr>
        <w:pStyle w:val="9"/>
        <w:widowControl/>
        <w:spacing w:before="0" w:beforeAutospacing="0" w:after="0" w:afterAutospacing="0" w:line="500" w:lineRule="exact"/>
        <w:ind w:left="640" w:right="0" w:firstLine="2047" w:firstLineChars="600"/>
        <w:jc w:val="both"/>
        <w:rPr>
          <w:rFonts w:hint="eastAsia" w:ascii="仿宋" w:hAnsi="仿宋" w:eastAsia="仿宋" w:cs="仿宋"/>
          <w:b/>
          <w:color w:val="FF0000"/>
          <w:sz w:val="34"/>
          <w:szCs w:val="34"/>
          <w:lang w:val="en-US"/>
        </w:rPr>
      </w:pPr>
      <w:r>
        <w:rPr>
          <w:rFonts w:hint="eastAsia" w:ascii="仿宋" w:hAnsi="仿宋" w:eastAsia="仿宋" w:cs="仿宋"/>
          <w:b/>
          <w:color w:val="FF0000"/>
          <w:sz w:val="34"/>
          <w:szCs w:val="34"/>
          <w:lang w:eastAsia="zh-CN"/>
        </w:rPr>
        <w:t xml:space="preserve">泾党办发 </w:t>
      </w:r>
      <w:r>
        <w:rPr>
          <w:rFonts w:hint="eastAsia" w:ascii="仿宋_GB2312" w:eastAsia="仿宋_GB2312" w:cs="Times New Roman"/>
          <w:sz w:val="32"/>
          <w:szCs w:val="32"/>
          <w:lang w:eastAsia="zh-CN"/>
        </w:rPr>
        <w:t>〔</w:t>
      </w:r>
      <w:r>
        <w:rPr>
          <w:rFonts w:hint="eastAsia" w:ascii="仿宋_GB2312" w:eastAsia="仿宋_GB2312" w:cs="Times New Roman"/>
          <w:sz w:val="32"/>
          <w:szCs w:val="32"/>
          <w:lang w:val="en-US"/>
        </w:rPr>
        <w:t>202</w:t>
      </w:r>
      <w:r>
        <w:rPr>
          <w:rFonts w:hint="eastAsia" w:ascii="仿宋_GB2312" w:eastAsia="仿宋_GB2312" w:cs="Times New Roman"/>
          <w:sz w:val="32"/>
          <w:szCs w:val="32"/>
          <w:lang w:val="en-US" w:eastAsia="zh-CN"/>
        </w:rPr>
        <w:t>3</w:t>
      </w:r>
      <w:r>
        <w:rPr>
          <w:rFonts w:hint="eastAsia" w:ascii="仿宋_GB2312" w:eastAsia="仿宋_GB2312" w:cs="Times New Roman"/>
          <w:sz w:val="32"/>
          <w:szCs w:val="32"/>
          <w:lang w:eastAsia="zh-CN"/>
        </w:rPr>
        <w:t>〕</w:t>
      </w:r>
      <w:r>
        <w:rPr>
          <w:rFonts w:hint="eastAsia" w:ascii="仿宋_GB2312" w:eastAsia="仿宋_GB2312" w:cs="Times New Roman"/>
          <w:sz w:val="32"/>
          <w:szCs w:val="32"/>
          <w:lang w:val="en-US" w:eastAsia="zh-CN"/>
        </w:rPr>
        <w:t>24</w:t>
      </w:r>
      <w:r>
        <w:rPr>
          <w:rFonts w:hint="eastAsia" w:ascii="仿宋" w:hAnsi="仿宋" w:eastAsia="仿宋" w:cs="仿宋"/>
          <w:b/>
          <w:color w:val="FF0000"/>
          <w:sz w:val="34"/>
          <w:szCs w:val="34"/>
          <w:lang w:eastAsia="zh-CN"/>
        </w:rPr>
        <w:t>号</w:t>
      </w:r>
    </w:p>
    <w:p>
      <w:pPr>
        <w:pStyle w:val="9"/>
        <w:widowControl/>
        <w:spacing w:before="0" w:beforeAutospacing="0" w:after="0" w:afterAutospacing="0" w:line="500" w:lineRule="exact"/>
        <w:ind w:left="640" w:right="0" w:firstLine="2047" w:firstLineChars="600"/>
        <w:jc w:val="both"/>
        <w:rPr>
          <w:rFonts w:hint="eastAsia" w:ascii="仿宋" w:hAnsi="仿宋" w:eastAsia="仿宋" w:cs="仿宋"/>
          <w:b/>
          <w:color w:val="FF0000"/>
          <w:sz w:val="34"/>
          <w:szCs w:val="34"/>
          <w:lang w:val="en-US"/>
        </w:rPr>
      </w:pPr>
      <w:r>
        <w:rPr>
          <w:rFonts w:hint="eastAsia" w:ascii="仿宋" w:hAnsi="仿宋" w:eastAsia="仿宋" w:cs="仿宋"/>
          <w:b/>
          <w:color w:val="FF0000"/>
          <w:sz w:val="34"/>
          <w:szCs w:val="34"/>
          <w:lang w:val="en-US"/>
        </w:rPr>
        <w:t xml:space="preserve"> </w:t>
      </w:r>
    </w:p>
    <w:p>
      <w:pPr>
        <w:keepNext w:val="0"/>
        <w:keepLines w:val="0"/>
        <w:widowControl w:val="0"/>
        <w:suppressLineNumbers w:val="0"/>
        <w:spacing w:before="0" w:beforeAutospacing="0" w:after="0" w:afterAutospacing="0" w:line="300" w:lineRule="exact"/>
        <w:ind w:left="0" w:right="0"/>
        <w:jc w:val="both"/>
        <w:textAlignment w:val="baseline"/>
        <w:rPr>
          <w:rFonts w:ascii="方正小标宋简体" w:hAnsi="Calibri" w:eastAsia="方正小标宋简体" w:cs="Times New Roman"/>
          <w:snapToGrid w:val="0"/>
          <w:color w:val="auto"/>
          <w:sz w:val="44"/>
          <w:szCs w:val="44"/>
        </w:rPr>
      </w:pPr>
      <w:r>
        <w:rPr>
          <w:rFonts w:hint="default" w:ascii="Calibri" w:hAnsi="Calibri" w:eastAsia="宋体" w:cs="Times New Roman"/>
          <w:kern w:val="2"/>
          <w:sz w:val="21"/>
          <w:szCs w:val="24"/>
          <w:vertAlign w:val="baseline"/>
          <w:lang w:val="en-US" w:eastAsia="zh-CN" w:bidi="ar"/>
        </w:rPr>
        <w:drawing>
          <wp:anchor distT="0" distB="0" distL="114300" distR="114300" simplePos="0" relativeHeight="251660288" behindDoc="0" locked="0" layoutInCell="1" allowOverlap="0">
            <wp:simplePos x="0" y="0"/>
            <wp:positionH relativeFrom="column">
              <wp:align>left</wp:align>
            </wp:positionH>
            <wp:positionV relativeFrom="line">
              <wp:posOffset>0</wp:posOffset>
            </wp:positionV>
            <wp:extent cx="5514975" cy="38100"/>
            <wp:effectExtent l="0" t="0" r="9525" b="0"/>
            <wp:wrapSquare wrapText="bothSides"/>
            <wp:docPr id="1" name="图片 2" descr="wps6D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wps6D99"/>
                    <pic:cNvPicPr>
                      <a:picLocks noChangeAspect="1"/>
                    </pic:cNvPicPr>
                  </pic:nvPicPr>
                  <pic:blipFill>
                    <a:blip r:embed="rId9"/>
                    <a:stretch>
                      <a:fillRect/>
                    </a:stretch>
                  </pic:blipFill>
                  <pic:spPr>
                    <a:xfrm>
                      <a:off x="0" y="0"/>
                      <a:ext cx="5514975" cy="38100"/>
                    </a:xfrm>
                    <a:prstGeom prst="rect">
                      <a:avLst/>
                    </a:prstGeom>
                    <a:noFill/>
                    <a:ln>
                      <a:noFill/>
                    </a:ln>
                  </pic:spPr>
                </pic:pic>
              </a:graphicData>
            </a:graphic>
          </wp:anchor>
        </w:drawing>
      </w:r>
      <w:r>
        <w:rPr>
          <w:rFonts w:hint="default" w:ascii="Calibri" w:hAnsi="宋体" w:eastAsia="宋体" w:cs="Times New Roman"/>
          <w:kern w:val="0"/>
          <w:sz w:val="21"/>
          <w:szCs w:val="24"/>
          <w:vertAlign w:val="baseline"/>
          <w:lang w:val="en-US" w:eastAsia="zh-CN" w:bidi="ar"/>
        </w:rPr>
        <w:t xml:space="preserve"> </w:t>
      </w:r>
    </w:p>
    <w:p>
      <w:pPr>
        <w:pStyle w:val="5"/>
        <w:keepNext w:val="0"/>
        <w:keepLines w:val="0"/>
        <w:pageBreakBefore w:val="0"/>
        <w:kinsoku/>
        <w:wordWrap/>
        <w:overflowPunct/>
        <w:topLinePunct w:val="0"/>
        <w:autoSpaceDE/>
        <w:autoSpaceDN/>
        <w:bidi w:val="0"/>
        <w:spacing w:line="560" w:lineRule="exact"/>
        <w:ind w:left="0" w:leftChars="0"/>
        <w:jc w:val="center"/>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eastAsia="zh-CN"/>
        </w:rPr>
        <w:t>关于印发《</w:t>
      </w:r>
      <w:r>
        <w:rPr>
          <w:rFonts w:hint="eastAsia" w:ascii="方正小标宋简体" w:hAnsi="方正小标宋简体" w:eastAsia="方正小标宋简体" w:cs="方正小标宋简体"/>
          <w:sz w:val="44"/>
          <w:szCs w:val="44"/>
        </w:rPr>
        <w:t>泾源县移民致富提升行动</w:t>
      </w:r>
      <w:r>
        <w:rPr>
          <w:rFonts w:hint="eastAsia" w:ascii="方正小标宋简体" w:hAnsi="方正小标宋简体" w:eastAsia="方正小标宋简体" w:cs="方正小标宋简体"/>
          <w:sz w:val="44"/>
          <w:szCs w:val="44"/>
          <w:lang w:val="en-US" w:eastAsia="zh-CN"/>
        </w:rPr>
        <w:t>2023年</w:t>
      </w:r>
    </w:p>
    <w:p>
      <w:pPr>
        <w:pStyle w:val="5"/>
        <w:keepNext w:val="0"/>
        <w:keepLines w:val="0"/>
        <w:pageBreakBefore w:val="0"/>
        <w:kinsoku/>
        <w:wordWrap/>
        <w:overflowPunct/>
        <w:topLinePunct w:val="0"/>
        <w:autoSpaceDE/>
        <w:autoSpaceDN/>
        <w:bidi w:val="0"/>
        <w:spacing w:line="560" w:lineRule="exact"/>
        <w:ind w:left="0" w:left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实施</w:t>
      </w:r>
      <w:r>
        <w:rPr>
          <w:rFonts w:hint="eastAsia" w:ascii="方正小标宋简体" w:hAnsi="方正小标宋简体" w:eastAsia="方正小标宋简体" w:cs="方正小标宋简体"/>
          <w:sz w:val="44"/>
          <w:szCs w:val="44"/>
        </w:rPr>
        <w:t>方案</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的通知</w:t>
      </w:r>
    </w:p>
    <w:bookmarkEnd w:id="0"/>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各乡（镇）党委和政府，县委各部委办（局），县直各部门，各人民团体，区、市驻泾各单位：</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_GB2312" w:hAnsi="仿宋_GB2312" w:eastAsia="仿宋_GB2312" w:cs="仿宋_GB2312"/>
          <w:sz w:val="34"/>
          <w:szCs w:val="34"/>
          <w:lang w:eastAsia="zh-CN"/>
        </w:rPr>
      </w:pPr>
      <w:r>
        <w:rPr>
          <w:rFonts w:hint="eastAsia" w:ascii="仿宋_GB2312" w:hAnsi="仿宋_GB2312" w:eastAsia="仿宋_GB2312" w:cs="仿宋_GB2312"/>
          <w:sz w:val="34"/>
          <w:szCs w:val="34"/>
          <w:lang w:val="en-US" w:eastAsia="zh-CN"/>
        </w:rPr>
        <w:t>现将《</w:t>
      </w:r>
      <w:r>
        <w:rPr>
          <w:rFonts w:hint="eastAsia" w:ascii="仿宋_GB2312" w:hAnsi="仿宋_GB2312" w:eastAsia="仿宋_GB2312" w:cs="仿宋_GB2312"/>
          <w:sz w:val="34"/>
          <w:szCs w:val="34"/>
        </w:rPr>
        <w:t>泾源县移民致富提升行动</w:t>
      </w:r>
      <w:r>
        <w:rPr>
          <w:rFonts w:hint="eastAsia" w:ascii="仿宋_GB2312" w:hAnsi="仿宋_GB2312" w:eastAsia="仿宋_GB2312" w:cs="仿宋_GB2312"/>
          <w:sz w:val="34"/>
          <w:szCs w:val="34"/>
          <w:lang w:val="en-US" w:eastAsia="zh-CN"/>
        </w:rPr>
        <w:t>2023年</w:t>
      </w:r>
      <w:r>
        <w:rPr>
          <w:rFonts w:hint="eastAsia" w:ascii="仿宋_GB2312" w:hAnsi="仿宋_GB2312" w:eastAsia="仿宋_GB2312" w:cs="仿宋_GB2312"/>
          <w:sz w:val="34"/>
          <w:szCs w:val="34"/>
          <w:lang w:eastAsia="zh-CN"/>
        </w:rPr>
        <w:t>实施</w:t>
      </w:r>
      <w:r>
        <w:rPr>
          <w:rFonts w:hint="eastAsia" w:ascii="仿宋_GB2312" w:hAnsi="仿宋_GB2312" w:eastAsia="仿宋_GB2312" w:cs="仿宋_GB2312"/>
          <w:sz w:val="34"/>
          <w:szCs w:val="34"/>
        </w:rPr>
        <w:t>方案</w:t>
      </w:r>
      <w:r>
        <w:rPr>
          <w:rFonts w:hint="eastAsia" w:ascii="仿宋_GB2312" w:hAnsi="仿宋_GB2312" w:eastAsia="仿宋_GB2312" w:cs="仿宋_GB2312"/>
          <w:sz w:val="34"/>
          <w:szCs w:val="34"/>
          <w:lang w:val="en-US" w:eastAsia="zh-CN"/>
        </w:rPr>
        <w:t>》</w:t>
      </w:r>
      <w:r>
        <w:rPr>
          <w:rFonts w:hint="eastAsia" w:ascii="仿宋_GB2312" w:hAnsi="仿宋_GB2312" w:eastAsia="仿宋_GB2312" w:cs="仿宋_GB2312"/>
          <w:kern w:val="2"/>
          <w:sz w:val="34"/>
          <w:szCs w:val="34"/>
          <w:lang w:val="en-US" w:eastAsia="zh-CN" w:bidi="ar-SA"/>
        </w:rPr>
        <w:t>印发给你</w:t>
      </w:r>
      <w:r>
        <w:rPr>
          <w:rFonts w:hint="eastAsia" w:ascii="仿宋_GB2312" w:hAnsi="仿宋_GB2312" w:eastAsia="仿宋_GB2312" w:cs="仿宋_GB2312"/>
          <w:sz w:val="34"/>
          <w:szCs w:val="34"/>
          <w:lang w:val="en-US" w:eastAsia="zh-CN"/>
        </w:rPr>
        <w:t>们，请认真抓好贯彻落实。</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Nimbus Roman No9 L" w:hAnsi="Nimbus Roman No9 L" w:eastAsia="仿宋_GB2312" w:cs="Nimbus Roman No9 L"/>
          <w:sz w:val="34"/>
          <w:szCs w:val="34"/>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Nimbus Roman No9 L" w:hAnsi="Nimbus Roman No9 L" w:eastAsia="仿宋_GB2312" w:cs="Nimbus Roman No9 L"/>
          <w:sz w:val="34"/>
          <w:szCs w:val="3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Nimbus Roman No9 L" w:hAnsi="Nimbus Roman No9 L" w:eastAsia="仿宋_GB2312" w:cs="Nimbus Roman No9 L"/>
          <w:sz w:val="34"/>
          <w:szCs w:val="34"/>
          <w:lang w:eastAsia="zh-CN"/>
        </w:rPr>
      </w:pPr>
      <w:r>
        <w:rPr>
          <w:rFonts w:hint="default" w:ascii="Nimbus Roman No9 L" w:hAnsi="Nimbus Roman No9 L" w:eastAsia="仿宋_GB2312" w:cs="Nimbus Roman No9 L"/>
          <w:sz w:val="34"/>
          <w:szCs w:val="34"/>
          <w:lang w:val="en-US" w:eastAsia="zh-CN"/>
        </w:rPr>
        <w:t xml:space="preserve">                         </w:t>
      </w:r>
      <w:r>
        <w:rPr>
          <w:rFonts w:hint="default" w:ascii="Nimbus Roman No9 L" w:hAnsi="Nimbus Roman No9 L" w:eastAsia="仿宋_GB2312" w:cs="Nimbus Roman No9 L"/>
          <w:spacing w:val="20"/>
          <w:w w:val="100"/>
          <w:sz w:val="34"/>
          <w:szCs w:val="34"/>
          <w:lang w:eastAsia="zh-CN"/>
        </w:rPr>
        <w:t>中共泾源县委办公室</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Nimbus Roman No9 L" w:hAnsi="Nimbus Roman No9 L" w:eastAsia="仿宋_GB2312" w:cs="Nimbus Roman No9 L"/>
          <w:w w:val="95"/>
          <w:sz w:val="34"/>
          <w:szCs w:val="34"/>
          <w:lang w:eastAsia="zh-CN"/>
        </w:rPr>
      </w:pPr>
      <w:r>
        <w:rPr>
          <w:rFonts w:hint="default" w:ascii="Nimbus Roman No9 L" w:hAnsi="Nimbus Roman No9 L" w:eastAsia="仿宋_GB2312" w:cs="Nimbus Roman No9 L"/>
          <w:sz w:val="34"/>
          <w:szCs w:val="34"/>
          <w:lang w:val="en-US" w:eastAsia="zh-CN"/>
        </w:rPr>
        <w:t xml:space="preserve">                         </w:t>
      </w:r>
      <w:r>
        <w:rPr>
          <w:rFonts w:hint="default" w:ascii="Nimbus Roman No9 L" w:hAnsi="Nimbus Roman No9 L" w:eastAsia="仿宋_GB2312" w:cs="Nimbus Roman No9 L"/>
          <w:w w:val="100"/>
          <w:sz w:val="34"/>
          <w:szCs w:val="34"/>
          <w:lang w:eastAsia="zh-CN"/>
        </w:rPr>
        <w:t>泾源县人民政府办公室</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4"/>
          <w:szCs w:val="34"/>
          <w:lang w:val="en-US" w:eastAsia="zh-CN"/>
        </w:rPr>
      </w:pPr>
      <w:r>
        <w:rPr>
          <w:rFonts w:hint="default" w:ascii="Nimbus Roman No9 L" w:hAnsi="Nimbus Roman No9 L" w:eastAsia="仿宋_GB2312" w:cs="Nimbus Roman No9 L"/>
          <w:sz w:val="34"/>
          <w:szCs w:val="34"/>
          <w:lang w:val="en-US" w:eastAsia="zh-CN"/>
        </w:rPr>
        <w:t xml:space="preserve">                          2023年3月</w:t>
      </w:r>
      <w:r>
        <w:rPr>
          <w:rFonts w:hint="eastAsia" w:ascii="Nimbus Roman No9 L" w:hAnsi="Nimbus Roman No9 L" w:eastAsia="仿宋_GB2312" w:cs="Nimbus Roman No9 L"/>
          <w:sz w:val="34"/>
          <w:szCs w:val="34"/>
          <w:lang w:val="en-US" w:eastAsia="zh-CN"/>
        </w:rPr>
        <w:t>20</w:t>
      </w:r>
      <w:r>
        <w:rPr>
          <w:rFonts w:hint="eastAsia" w:ascii="仿宋_GB2312" w:hAnsi="仿宋_GB2312" w:eastAsia="仿宋_GB2312" w:cs="仿宋_GB2312"/>
          <w:sz w:val="34"/>
          <w:szCs w:val="34"/>
          <w:lang w:val="en-US" w:eastAsia="zh-CN"/>
        </w:rPr>
        <w:t>日</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eastAsia="方正小标宋简体"/>
          <w:color w:val="000000"/>
          <w:sz w:val="34"/>
          <w:szCs w:val="34"/>
        </w:rPr>
        <w:sectPr>
          <w:footerReference r:id="rId5" w:type="even"/>
          <w:pgSz w:w="12240" w:h="15840"/>
          <w:pgMar w:top="1701" w:right="1701" w:bottom="1701" w:left="1701" w:header="720" w:footer="720" w:gutter="0"/>
          <w:pgNumType w:fmt="decimal"/>
          <w:cols w:space="720" w:num="1"/>
          <w:docGrid w:linePitch="286" w:charSpace="0"/>
        </w:sectPr>
      </w:pPr>
    </w:p>
    <w:p>
      <w:pPr>
        <w:keepNext w:val="0"/>
        <w:keepLines w:val="0"/>
        <w:pageBreakBefore w:val="0"/>
        <w:widowControl/>
        <w:kinsoku/>
        <w:wordWrap/>
        <w:topLinePunct w:val="0"/>
        <w:autoSpaceDE/>
        <w:autoSpaceDN/>
        <w:bidi w:val="0"/>
        <w:spacing w:line="58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kinsoku/>
        <w:wordWrap/>
        <w:topLinePunct w:val="0"/>
        <w:autoSpaceDE/>
        <w:autoSpaceDN/>
        <w:bidi w:val="0"/>
        <w:spacing w:line="580" w:lineRule="exact"/>
        <w:jc w:val="center"/>
        <w:textAlignment w:val="auto"/>
        <w:rPr>
          <w:rFonts w:hint="eastAsia" w:ascii="Times New Roman" w:hAnsi="Times New Roman" w:eastAsia="方正粗黑宋简体"/>
          <w:sz w:val="30"/>
          <w:szCs w:val="30"/>
          <w:lang w:eastAsia="zh-CN"/>
        </w:rPr>
      </w:pPr>
      <w:r>
        <w:rPr>
          <w:rFonts w:hint="eastAsia" w:ascii="方正小标宋简体" w:hAnsi="方正小标宋简体" w:eastAsia="方正小标宋简体" w:cs="方正小标宋简体"/>
          <w:sz w:val="44"/>
          <w:szCs w:val="44"/>
        </w:rPr>
        <w:t>泾源县移民致富提升行动</w:t>
      </w:r>
      <w:r>
        <w:rPr>
          <w:rFonts w:hint="eastAsia" w:ascii="方正小标宋简体" w:hAnsi="方正小标宋简体" w:eastAsia="方正小标宋简体" w:cs="方正小标宋简体"/>
          <w:sz w:val="44"/>
          <w:szCs w:val="44"/>
          <w:lang w:val="en-US" w:eastAsia="zh-CN"/>
        </w:rPr>
        <w:t>2023年</w:t>
      </w:r>
      <w:r>
        <w:rPr>
          <w:rFonts w:hint="eastAsia" w:ascii="方正小标宋简体" w:hAnsi="方正小标宋简体" w:eastAsia="方正小标宋简体" w:cs="方正小标宋简体"/>
          <w:sz w:val="44"/>
          <w:szCs w:val="44"/>
          <w:lang w:eastAsia="zh-CN"/>
        </w:rPr>
        <w:t>实施</w:t>
      </w:r>
      <w:r>
        <w:rPr>
          <w:rFonts w:hint="eastAsia" w:ascii="方正小标宋简体" w:hAnsi="方正小标宋简体" w:eastAsia="方正小标宋简体" w:cs="方正小标宋简体"/>
          <w:sz w:val="44"/>
          <w:szCs w:val="44"/>
        </w:rPr>
        <w:t>方案</w:t>
      </w:r>
    </w:p>
    <w:p>
      <w:pPr>
        <w:keepNext w:val="0"/>
        <w:keepLines w:val="0"/>
        <w:pageBreakBefore w:val="0"/>
        <w:widowControl/>
        <w:kinsoku/>
        <w:wordWrap/>
        <w:topLinePunct w:val="0"/>
        <w:autoSpaceDE/>
        <w:autoSpaceDN/>
        <w:bidi w:val="0"/>
        <w:spacing w:line="580" w:lineRule="exact"/>
        <w:ind w:firstLine="632" w:firstLineChars="200"/>
        <w:textAlignment w:val="auto"/>
        <w:rPr>
          <w:rFonts w:hint="eastAsia" w:ascii="仿宋_GB2312" w:hAnsi="仿宋_GB2312" w:eastAsia="仿宋_GB2312" w:cs="仿宋_GB2312"/>
          <w:szCs w:val="32"/>
        </w:rPr>
      </w:pPr>
    </w:p>
    <w:p>
      <w:pPr>
        <w:keepNext w:val="0"/>
        <w:keepLines w:val="0"/>
        <w:pageBreakBefore w:val="0"/>
        <w:widowControl/>
        <w:kinsoku/>
        <w:wordWrap/>
        <w:topLinePunct w:val="0"/>
        <w:autoSpaceDE/>
        <w:autoSpaceDN/>
        <w:bidi w:val="0"/>
        <w:spacing w:line="580" w:lineRule="exact"/>
        <w:ind w:firstLine="632"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为</w:t>
      </w:r>
      <w:r>
        <w:rPr>
          <w:rFonts w:hint="eastAsia" w:ascii="仿宋_GB2312" w:hAnsi="仿宋_GB2312" w:eastAsia="仿宋_GB2312" w:cs="仿宋_GB2312"/>
          <w:szCs w:val="32"/>
          <w:lang w:eastAsia="zh-CN"/>
        </w:rPr>
        <w:t>深入推进移民致富提升行动，全面加强后续扶持措施，消除发展不平衡问题，</w:t>
      </w:r>
      <w:r>
        <w:rPr>
          <w:rFonts w:hint="eastAsia" w:ascii="仿宋_GB2312" w:hAnsi="仿宋_GB2312" w:eastAsia="仿宋_GB2312" w:cs="仿宋_GB2312"/>
          <w:lang w:val="en-US" w:eastAsia="zh-CN"/>
        </w:rPr>
        <w:t>根据自治区移民致富提升行动省级领导包抓机制办公室《关于做好整建制村（社区）2023年致富提升行动项目计划工作》的通知，结合县情实</w:t>
      </w:r>
      <w:r>
        <w:rPr>
          <w:rFonts w:hint="eastAsia" w:ascii="仿宋_GB2312" w:hAnsi="仿宋_GB2312" w:eastAsia="仿宋_GB2312" w:cs="仿宋_GB2312"/>
          <w:kern w:val="0"/>
          <w:szCs w:val="32"/>
        </w:rPr>
        <w:t>际，特制定本</w:t>
      </w:r>
      <w:r>
        <w:rPr>
          <w:rFonts w:hint="eastAsia" w:ascii="仿宋_GB2312" w:hAnsi="仿宋_GB2312" w:eastAsia="仿宋_GB2312" w:cs="仿宋_GB2312"/>
          <w:kern w:val="0"/>
          <w:szCs w:val="32"/>
          <w:lang w:eastAsia="zh-CN"/>
        </w:rPr>
        <w:t>实施</w:t>
      </w:r>
      <w:r>
        <w:rPr>
          <w:rFonts w:hint="eastAsia" w:ascii="仿宋_GB2312" w:hAnsi="仿宋_GB2312" w:eastAsia="仿宋_GB2312" w:cs="仿宋_GB2312"/>
          <w:kern w:val="0"/>
          <w:szCs w:val="32"/>
        </w:rPr>
        <w:t>方案。</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left="631" w:leftChars="0"/>
        <w:textAlignment w:val="auto"/>
        <w:rPr>
          <w:rFonts w:hint="eastAsia" w:ascii="黑体" w:hAnsi="黑体" w:eastAsia="黑体" w:cs="黑体"/>
          <w:b w:val="0"/>
          <w:bCs/>
          <w:color w:val="000000" w:themeColor="text1"/>
          <w:kern w:val="0"/>
          <w:sz w:val="32"/>
          <w:szCs w:val="32"/>
          <w:lang w:eastAsia="zh-CN"/>
        </w:rPr>
      </w:pPr>
      <w:r>
        <w:rPr>
          <w:rFonts w:hint="eastAsia" w:ascii="黑体" w:hAnsi="黑体" w:eastAsia="黑体" w:cs="黑体"/>
          <w:b w:val="0"/>
          <w:bCs/>
          <w:color w:val="000000" w:themeColor="text1"/>
          <w:kern w:val="0"/>
          <w:sz w:val="32"/>
          <w:szCs w:val="32"/>
          <w:lang w:eastAsia="zh-CN"/>
        </w:rPr>
        <w:t>一、指导思想</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textAlignment w:val="auto"/>
        <w:rPr>
          <w:rFonts w:hint="eastAsia" w:ascii="仿宋_GB2312" w:eastAsia="仿宋_GB2312"/>
          <w:sz w:val="32"/>
          <w:szCs w:val="32"/>
        </w:rPr>
      </w:pPr>
      <w:r>
        <w:rPr>
          <w:rFonts w:hint="eastAsia" w:ascii="仿宋_GB2312" w:hAnsi="仿宋_GB2312" w:eastAsia="仿宋_GB2312" w:cs="仿宋_GB2312"/>
          <w:szCs w:val="32"/>
          <w:lang w:val="en-US" w:eastAsia="zh-CN"/>
        </w:rPr>
        <w:t xml:space="preserve">    坚持</w:t>
      </w:r>
      <w:r>
        <w:rPr>
          <w:rFonts w:hint="eastAsia" w:ascii="仿宋_GB2312" w:eastAsia="仿宋_GB2312"/>
          <w:sz w:val="32"/>
          <w:szCs w:val="32"/>
        </w:rPr>
        <w:t>以习近平新时代中国特色社会主义思想为指导，深入学习贯彻党的二十大和习近平总书记关于“三农”工作的重要论述、视察宁夏重要讲话重要指示批示精神，</w:t>
      </w:r>
      <w:r>
        <w:rPr>
          <w:rFonts w:hint="eastAsia" w:ascii="仿宋_GB2312" w:eastAsia="仿宋_GB2312"/>
          <w:sz w:val="32"/>
          <w:szCs w:val="32"/>
          <w:lang w:eastAsia="zh-CN"/>
        </w:rPr>
        <w:t>全面贯彻落实</w:t>
      </w:r>
      <w:r>
        <w:rPr>
          <w:rFonts w:hint="eastAsia" w:ascii="仿宋_GB2312" w:eastAsia="仿宋_GB2312"/>
          <w:sz w:val="32"/>
          <w:szCs w:val="32"/>
        </w:rPr>
        <w:t>中央经济工作会议、中央农村工作会议和自治区第十三次党代会、自治区党委十三届三次全体会议、自治区“两会”精神，</w:t>
      </w:r>
      <w:r>
        <w:rPr>
          <w:rFonts w:hint="eastAsia" w:ascii="仿宋_GB2312" w:hAnsi="仿宋_GB2312" w:eastAsia="仿宋_GB2312" w:cs="仿宋_GB2312"/>
          <w:szCs w:val="32"/>
          <w:lang w:eastAsia="zh-CN"/>
        </w:rPr>
        <w:t>将实施百万移民致富提升行动作为巩固脱贫攻坚成果和全面推进乡村振兴的筑基之策，</w:t>
      </w:r>
      <w:r>
        <w:rPr>
          <w:rFonts w:hint="default" w:ascii="仿宋_GB2312" w:hAnsi="仿宋_GB2312" w:eastAsia="仿宋_GB2312" w:cs="仿宋_GB2312"/>
          <w:szCs w:val="32"/>
          <w:lang w:val="en" w:eastAsia="zh-CN"/>
        </w:rPr>
        <w:t>推进移民致富提升行动取得新成效，确保不发生规模性返贫，增强移民群众内生发展动力</w:t>
      </w:r>
      <w:r>
        <w:rPr>
          <w:rFonts w:hint="eastAsia" w:ascii="仿宋_GB2312" w:hAnsi="仿宋_GB2312" w:eastAsia="仿宋_GB2312" w:cs="仿宋_GB2312"/>
          <w:szCs w:val="32"/>
          <w:lang w:eastAsia="zh-CN"/>
        </w:rPr>
        <w:t>，提升移民群众安全感、获得感和幸福感</w:t>
      </w:r>
      <w:r>
        <w:rPr>
          <w:rFonts w:hint="eastAsia" w:ascii="仿宋_GB2312" w:eastAsia="仿宋_GB2312"/>
          <w:sz w:val="32"/>
          <w:szCs w:val="32"/>
        </w:rPr>
        <w:t>。</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left="631" w:leftChars="0"/>
        <w:textAlignment w:val="auto"/>
        <w:rPr>
          <w:rFonts w:hint="eastAsia" w:ascii="黑体" w:hAnsi="黑体" w:eastAsia="黑体" w:cs="黑体"/>
          <w:b w:val="0"/>
          <w:bCs/>
          <w:color w:val="000000" w:themeColor="text1"/>
          <w:kern w:val="0"/>
          <w:sz w:val="32"/>
          <w:szCs w:val="32"/>
          <w:lang w:val="en-US" w:eastAsia="zh-CN"/>
        </w:rPr>
      </w:pPr>
      <w:r>
        <w:rPr>
          <w:rFonts w:hint="eastAsia" w:ascii="黑体" w:hAnsi="黑体" w:eastAsia="黑体" w:cs="黑体"/>
          <w:b w:val="0"/>
          <w:bCs/>
          <w:color w:val="000000" w:themeColor="text1"/>
          <w:kern w:val="0"/>
          <w:sz w:val="32"/>
          <w:szCs w:val="32"/>
          <w:lang w:val="en-US" w:eastAsia="zh-CN"/>
        </w:rPr>
        <w:t>二、目标任务</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000000" w:themeColor="text1"/>
          <w:kern w:val="0"/>
          <w:szCs w:val="32"/>
          <w:lang w:val="en-US" w:eastAsia="zh-CN"/>
        </w:rPr>
        <w:t xml:space="preserve">    </w:t>
      </w:r>
      <w:r>
        <w:rPr>
          <w:rFonts w:hint="eastAsia" w:ascii="仿宋_GB2312" w:hAnsi="仿宋_GB2312" w:eastAsia="仿宋_GB2312" w:cs="仿宋_GB2312"/>
          <w:sz w:val="32"/>
          <w:szCs w:val="32"/>
          <w:highlight w:val="none"/>
          <w:lang w:val="en-US" w:eastAsia="zh-CN"/>
        </w:rPr>
        <w:t>以建设黄河流域生态保护和高质量发展为统领，</w:t>
      </w:r>
      <w:r>
        <w:rPr>
          <w:rFonts w:hint="eastAsia" w:ascii="仿宋_GB2312" w:hAnsi="仿宋_GB2312" w:eastAsia="仿宋_GB2312" w:cs="仿宋_GB2312"/>
          <w:sz w:val="32"/>
          <w:szCs w:val="32"/>
          <w:highlight w:val="none"/>
          <w:lang w:val="en" w:eastAsia="zh-CN"/>
        </w:rPr>
        <w:t>强力推进移民致富提升行动，</w:t>
      </w:r>
      <w:r>
        <w:rPr>
          <w:rFonts w:hint="eastAsia" w:ascii="仿宋_GB2312" w:hAnsi="仿宋_GB2312" w:eastAsia="仿宋_GB2312" w:cs="仿宋_GB2312"/>
          <w:sz w:val="32"/>
          <w:szCs w:val="32"/>
          <w:highlight w:val="none"/>
          <w:lang w:val="en-US" w:eastAsia="zh-CN"/>
        </w:rPr>
        <w:t>加强易地搬迁后续扶持，实施移民致富提升行动取得重大进展，使安置区产业发展、就业帮扶、基础设施配套、公共服务水平、人居环境整治、社会保障健全、基层社会治理、精神文明创建等重点工作显著提升，移民群众生产生活条件整体改善，全面融入、深度融合、共同发展、形成一体。全面改善移民地区发展水平，加强低收入人口监测帮扶，有效巩固“两不愁三保障”成果，坚决防止不发生规模性返贫。2023年移民人均可支配收入增速高于全县农村居民平均水平，移民安置区基础设施和公共服务水平达到当地城乡平均水平，移民生产生活条件整体提升，社会保障体系更加完善，乡村治理水平显著提升。</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textAlignment w:val="auto"/>
        <w:rPr>
          <w:rFonts w:hint="eastAsia" w:ascii="黑体" w:hAnsi="黑体" w:eastAsia="黑体" w:cs="黑体"/>
          <w:b w:val="0"/>
          <w:bCs/>
          <w:color w:val="000000" w:themeColor="text1"/>
          <w:kern w:val="0"/>
          <w:sz w:val="32"/>
          <w:szCs w:val="32"/>
          <w:lang w:val="en-US" w:eastAsia="zh-CN"/>
        </w:rPr>
      </w:pPr>
      <w:r>
        <w:rPr>
          <w:rFonts w:hint="eastAsia" w:ascii="黑体" w:hAnsi="黑体" w:eastAsia="黑体" w:cs="黑体"/>
          <w:b w:val="0"/>
          <w:bCs/>
          <w:color w:val="000000" w:themeColor="text1"/>
          <w:kern w:val="0"/>
          <w:sz w:val="32"/>
          <w:szCs w:val="32"/>
          <w:lang w:val="en-US" w:eastAsia="zh-CN"/>
        </w:rPr>
        <w:t xml:space="preserve">    三、重点工作</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textAlignment w:val="auto"/>
        <w:rPr>
          <w:rFonts w:hint="eastAsia" w:ascii="楷体" w:hAnsi="楷体" w:eastAsia="楷体" w:cs="楷体"/>
          <w:b/>
          <w:bCs w:val="0"/>
          <w:sz w:val="32"/>
          <w:szCs w:val="32"/>
          <w:lang w:val="en-US" w:eastAsia="zh-CN"/>
        </w:rPr>
      </w:pPr>
      <w:r>
        <w:rPr>
          <w:rFonts w:hint="eastAsia" w:ascii="楷体" w:hAnsi="楷体" w:eastAsia="楷体" w:cs="楷体"/>
          <w:b/>
          <w:bCs w:val="0"/>
          <w:color w:val="000000" w:themeColor="text1"/>
          <w:sz w:val="32"/>
          <w:szCs w:val="32"/>
          <w:lang w:val="en-US" w:eastAsia="zh-CN"/>
        </w:rPr>
        <w:t xml:space="preserve">   （一）提升产业发展水平</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w:t>
      </w:r>
      <w:r>
        <w:rPr>
          <w:rFonts w:hint="default" w:ascii="仿宋_GB2312" w:hAnsi="仿宋_GB2312" w:eastAsia="仿宋_GB2312" w:cs="仿宋_GB2312"/>
          <w:sz w:val="32"/>
          <w:szCs w:val="32"/>
          <w:highlight w:val="none"/>
          <w:lang w:val="en-US" w:eastAsia="zh-CN"/>
        </w:rPr>
        <w:t>坚持</w:t>
      </w:r>
      <w:r>
        <w:rPr>
          <w:rFonts w:hint="eastAsia" w:ascii="仿宋_GB2312" w:hAnsi="仿宋_GB2312" w:eastAsia="仿宋_GB2312" w:cs="仿宋_GB2312"/>
          <w:sz w:val="32"/>
          <w:szCs w:val="32"/>
          <w:highlight w:val="none"/>
          <w:lang w:val="en-US" w:eastAsia="zh-CN"/>
        </w:rPr>
        <w:t>以市场需求为导向，以培育特色</w:t>
      </w:r>
      <w:r>
        <w:rPr>
          <w:rFonts w:hint="default" w:ascii="仿宋_GB2312" w:hAnsi="仿宋_GB2312" w:eastAsia="仿宋_GB2312" w:cs="仿宋_GB2312"/>
          <w:sz w:val="32"/>
          <w:szCs w:val="32"/>
          <w:highlight w:val="none"/>
          <w:lang w:val="en" w:eastAsia="zh-CN"/>
        </w:rPr>
        <w:t>产业</w:t>
      </w:r>
      <w:r>
        <w:rPr>
          <w:rFonts w:hint="eastAsia" w:ascii="仿宋_GB2312" w:hAnsi="仿宋_GB2312" w:eastAsia="仿宋_GB2312" w:cs="仿宋_GB2312"/>
          <w:sz w:val="32"/>
          <w:szCs w:val="32"/>
          <w:highlight w:val="none"/>
          <w:lang w:val="en-US" w:eastAsia="zh-CN"/>
        </w:rPr>
        <w:t>为方向，调优苗木产业结构，提升土地效能。结合移民群众的产业发展现状，以农业特色产业示范带动，以点带面，全力推动移民安置区产业结构优化、产业效益提升，不断提高移民安置区产业发展能力和水平，拓宽移民群众就业途径，实现移民持续稳定增收。</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sz w:val="32"/>
          <w:szCs w:val="32"/>
          <w:highlight w:val="none"/>
          <w:lang w:val="en-US" w:eastAsia="zh-CN"/>
        </w:rPr>
      </w:pPr>
      <w:r>
        <w:rPr>
          <w:rFonts w:hint="eastAsia" w:ascii="楷体_GB2312" w:hAnsi="楷体_GB2312" w:eastAsia="楷体_GB2312" w:cs="楷体_GB2312"/>
          <w:b w:val="0"/>
          <w:bCs/>
          <w:kern w:val="0"/>
          <w:szCs w:val="32"/>
          <w:lang w:val="en-US" w:eastAsia="zh-CN"/>
        </w:rPr>
        <w:t xml:space="preserve">    1.</w:t>
      </w:r>
      <w:r>
        <w:rPr>
          <w:rFonts w:hint="eastAsia" w:ascii="楷体_GB2312" w:hAnsi="楷体_GB2312" w:eastAsia="楷体_GB2312" w:cs="楷体_GB2312"/>
          <w:b w:val="0"/>
          <w:bCs/>
          <w:kern w:val="0"/>
          <w:szCs w:val="32"/>
        </w:rPr>
        <w:t>发挥旅游</w:t>
      </w:r>
      <w:r>
        <w:rPr>
          <w:rFonts w:hint="eastAsia" w:ascii="楷体_GB2312" w:hAnsi="楷体_GB2312" w:eastAsia="楷体_GB2312" w:cs="楷体_GB2312"/>
          <w:b w:val="0"/>
          <w:bCs/>
          <w:kern w:val="0"/>
          <w:szCs w:val="32"/>
          <w:lang w:eastAsia="zh-CN"/>
        </w:rPr>
        <w:t>带动产业</w:t>
      </w:r>
      <w:r>
        <w:rPr>
          <w:rFonts w:hint="eastAsia" w:ascii="楷体_GB2312" w:hAnsi="楷体_GB2312" w:eastAsia="楷体_GB2312" w:cs="楷体_GB2312"/>
          <w:b w:val="0"/>
          <w:bCs/>
          <w:color w:val="auto"/>
          <w:kern w:val="0"/>
          <w:szCs w:val="32"/>
          <w:lang w:val="en-US" w:eastAsia="zh-CN"/>
        </w:rPr>
        <w:t>。</w:t>
      </w:r>
      <w:r>
        <w:rPr>
          <w:rFonts w:hint="eastAsia" w:ascii="仿宋_GB2312" w:hAnsi="仿宋_GB2312" w:eastAsia="仿宋_GB2312" w:cs="仿宋_GB2312"/>
          <w:sz w:val="32"/>
          <w:szCs w:val="32"/>
          <w:highlight w:val="none"/>
          <w:lang w:val="en-US" w:eastAsia="zh-CN"/>
        </w:rPr>
        <w:t>依托全域</w:t>
      </w:r>
      <w:r>
        <w:rPr>
          <w:rFonts w:hint="default" w:ascii="仿宋_GB2312" w:hAnsi="仿宋_GB2312" w:eastAsia="仿宋_GB2312" w:cs="仿宋_GB2312"/>
          <w:sz w:val="32"/>
          <w:szCs w:val="32"/>
          <w:highlight w:val="none"/>
          <w:lang w:val="en-US" w:eastAsia="zh-CN"/>
        </w:rPr>
        <w:t>旅游示范</w:t>
      </w:r>
      <w:r>
        <w:rPr>
          <w:rFonts w:hint="eastAsia" w:ascii="仿宋_GB2312" w:hAnsi="仿宋_GB2312" w:eastAsia="仿宋_GB2312" w:cs="仿宋_GB2312"/>
          <w:sz w:val="32"/>
          <w:szCs w:val="32"/>
          <w:highlight w:val="none"/>
          <w:lang w:val="en-US" w:eastAsia="zh-CN"/>
        </w:rPr>
        <w:t>区带动作用</w:t>
      </w:r>
      <w:r>
        <w:rPr>
          <w:rFonts w:hint="default"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鼓励有条件的移民群众大力发展“农家乐”“民宿”和以手工编织为主的特色旅游产品制作、销售等旅游服务业，挖掘发展移民增收潜力，拓展旅游服务领域，提升旅游接待品质，</w:t>
      </w:r>
      <w:r>
        <w:rPr>
          <w:rFonts w:hint="default" w:ascii="仿宋_GB2312" w:hAnsi="仿宋_GB2312" w:eastAsia="仿宋_GB2312" w:cs="仿宋_GB2312"/>
          <w:sz w:val="32"/>
          <w:szCs w:val="32"/>
          <w:highlight w:val="none"/>
          <w:lang w:val="en-US" w:eastAsia="zh-CN"/>
        </w:rPr>
        <w:t>进一步巩固提升冶家、泾光</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新旗</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园子村、大庄村</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羊槽村等移民安置</w:t>
      </w:r>
      <w:r>
        <w:rPr>
          <w:rFonts w:hint="eastAsia" w:ascii="仿宋_GB2312" w:hAnsi="仿宋_GB2312" w:eastAsia="仿宋_GB2312" w:cs="仿宋_GB2312"/>
          <w:sz w:val="32"/>
          <w:szCs w:val="32"/>
          <w:highlight w:val="none"/>
          <w:lang w:val="en-US" w:eastAsia="zh-CN"/>
        </w:rPr>
        <w:t>村</w:t>
      </w:r>
      <w:r>
        <w:rPr>
          <w:rFonts w:hint="default" w:ascii="仿宋_GB2312" w:hAnsi="仿宋_GB2312" w:eastAsia="仿宋_GB2312" w:cs="仿宋_GB2312"/>
          <w:sz w:val="32"/>
          <w:szCs w:val="32"/>
          <w:highlight w:val="none"/>
          <w:lang w:val="en-US" w:eastAsia="zh-CN"/>
        </w:rPr>
        <w:t>旅游接待服务功能和水平。</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34"/>
        <w:textAlignment w:val="auto"/>
        <w:rPr>
          <w:rFonts w:hint="eastAsia" w:ascii="仿宋_GB2312" w:hAnsi="仿宋_GB2312" w:eastAsia="仿宋_GB2312" w:cs="仿宋_GB2312"/>
          <w:b/>
          <w:color w:val="auto"/>
          <w:kern w:val="0"/>
          <w:szCs w:val="32"/>
          <w:lang w:val="en-US" w:eastAsia="zh-CN"/>
        </w:rPr>
      </w:pPr>
      <w:r>
        <w:rPr>
          <w:rFonts w:hint="eastAsia" w:ascii="仿宋_GB2312" w:hAnsi="仿宋_GB2312" w:eastAsia="仿宋_GB2312" w:cs="仿宋_GB2312"/>
          <w:b/>
          <w:color w:val="auto"/>
          <w:kern w:val="0"/>
          <w:szCs w:val="32"/>
          <w:lang w:val="en-US" w:eastAsia="zh-CN"/>
        </w:rPr>
        <w:t>牵头单位：</w:t>
      </w:r>
      <w:r>
        <w:rPr>
          <w:rFonts w:hint="eastAsia" w:ascii="Calibri" w:hAnsi="Calibri" w:eastAsia="仿宋_GB2312" w:cs="仿宋_GB2312"/>
          <w:lang w:val="en-US" w:eastAsia="zh-CN"/>
        </w:rPr>
        <w:t>文</w:t>
      </w:r>
      <w:r>
        <w:rPr>
          <w:rFonts w:hint="eastAsia" w:ascii="仿宋_GB2312" w:hAnsi="仿宋_GB2312" w:eastAsia="仿宋_GB2312" w:cs="仿宋_GB2312"/>
          <w:sz w:val="32"/>
          <w:szCs w:val="32"/>
          <w:highlight w:val="none"/>
          <w:lang w:val="en-US" w:eastAsia="zh-CN"/>
        </w:rPr>
        <w:t>化旅游广电局</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34"/>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color w:val="auto"/>
          <w:kern w:val="0"/>
          <w:szCs w:val="32"/>
          <w:lang w:val="en-US" w:eastAsia="zh-CN"/>
        </w:rPr>
        <w:t>责任单位：</w:t>
      </w:r>
      <w:r>
        <w:rPr>
          <w:rFonts w:hint="eastAsia" w:ascii="仿宋_GB2312" w:hAnsi="仿宋_GB2312" w:eastAsia="仿宋_GB2312" w:cs="仿宋_GB2312"/>
          <w:sz w:val="32"/>
          <w:szCs w:val="32"/>
          <w:highlight w:val="none"/>
          <w:lang w:val="en-US" w:eastAsia="zh-CN"/>
        </w:rPr>
        <w:t>农业农村局、各乡（镇）人民政府</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b w:val="0"/>
          <w:bCs/>
          <w:kern w:val="0"/>
          <w:szCs w:val="32"/>
          <w:lang w:val="en-US" w:eastAsia="zh-CN"/>
        </w:rPr>
        <w:t xml:space="preserve">    2.发展肉牛养殖产业。</w:t>
      </w:r>
      <w:r>
        <w:rPr>
          <w:rFonts w:hint="default" w:ascii="仿宋_GB2312" w:hAnsi="仿宋_GB2312" w:eastAsia="仿宋_GB2312" w:cs="仿宋_GB2312"/>
          <w:sz w:val="32"/>
          <w:szCs w:val="32"/>
          <w:highlight w:val="none"/>
          <w:lang w:val="en" w:eastAsia="zh-CN"/>
        </w:rPr>
        <w:t>按照夯基础、扩规模、延链条、强品牌、拓市场的思路</w:t>
      </w:r>
      <w:r>
        <w:rPr>
          <w:rFonts w:hint="eastAsia" w:ascii="仿宋_GB2312" w:hAnsi="仿宋_GB2312" w:eastAsia="仿宋_GB2312" w:cs="仿宋_GB2312"/>
          <w:sz w:val="32"/>
          <w:szCs w:val="32"/>
          <w:highlight w:val="none"/>
          <w:lang w:val="en-US" w:eastAsia="zh-CN"/>
        </w:rPr>
        <w:t>，稳序推进移民安置区肉牛养殖“出户入园”建设项目，</w:t>
      </w:r>
      <w:r>
        <w:rPr>
          <w:rFonts w:hint="default" w:ascii="仿宋_GB2312" w:hAnsi="仿宋_GB2312" w:eastAsia="仿宋_GB2312" w:cs="仿宋_GB2312"/>
          <w:sz w:val="32"/>
          <w:szCs w:val="32"/>
          <w:highlight w:val="none"/>
          <w:lang w:val="en-US" w:eastAsia="zh-CN"/>
        </w:rPr>
        <w:t>新建</w:t>
      </w:r>
      <w:r>
        <w:rPr>
          <w:rFonts w:hint="eastAsia" w:ascii="仿宋_GB2312" w:hAnsi="仿宋_GB2312" w:eastAsia="仿宋_GB2312" w:cs="仿宋_GB2312"/>
          <w:sz w:val="32"/>
          <w:szCs w:val="32"/>
          <w:highlight w:val="none"/>
          <w:lang w:val="en-US" w:eastAsia="zh-CN"/>
        </w:rPr>
        <w:t>园子村、红旗村肉牛</w:t>
      </w:r>
      <w:r>
        <w:rPr>
          <w:rFonts w:hint="default" w:ascii="仿宋_GB2312" w:hAnsi="仿宋_GB2312" w:eastAsia="仿宋_GB2312" w:cs="仿宋_GB2312"/>
          <w:sz w:val="32"/>
          <w:szCs w:val="32"/>
          <w:highlight w:val="none"/>
          <w:lang w:val="en-US" w:eastAsia="zh-CN"/>
        </w:rPr>
        <w:t>养殖园区</w:t>
      </w:r>
      <w:r>
        <w:rPr>
          <w:rFonts w:hint="eastAsia" w:ascii="仿宋_GB2312" w:hAnsi="仿宋_GB2312" w:eastAsia="仿宋_GB2312" w:cs="仿宋_GB2312"/>
          <w:sz w:val="32"/>
          <w:szCs w:val="32"/>
          <w:highlight w:val="none"/>
          <w:lang w:val="en-US" w:eastAsia="zh-CN"/>
        </w:rPr>
        <w:t>2</w:t>
      </w:r>
      <w:r>
        <w:rPr>
          <w:rFonts w:hint="default" w:ascii="仿宋_GB2312" w:hAnsi="仿宋_GB2312" w:eastAsia="仿宋_GB2312" w:cs="仿宋_GB2312"/>
          <w:sz w:val="32"/>
          <w:szCs w:val="32"/>
          <w:highlight w:val="none"/>
          <w:lang w:val="en-US" w:eastAsia="zh-CN"/>
        </w:rPr>
        <w:t>个</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zh-CN" w:eastAsia="zh-CN"/>
        </w:rPr>
        <w:t>在全县</w:t>
      </w:r>
      <w:r>
        <w:rPr>
          <w:rFonts w:hint="eastAsia" w:ascii="仿宋_GB2312" w:hAnsi="仿宋_GB2312" w:eastAsia="仿宋_GB2312" w:cs="仿宋_GB2312"/>
          <w:sz w:val="32"/>
          <w:szCs w:val="32"/>
          <w:highlight w:val="none"/>
          <w:lang w:val="en-US" w:eastAsia="zh-CN"/>
        </w:rPr>
        <w:t>35个移民村基础母牛扩栏500头，新增肉牛</w:t>
      </w:r>
      <w:r>
        <w:rPr>
          <w:rFonts w:hint="default" w:ascii="仿宋_GB2312" w:hAnsi="仿宋_GB2312" w:eastAsia="仿宋_GB2312" w:cs="仿宋_GB2312"/>
          <w:sz w:val="32"/>
          <w:szCs w:val="32"/>
          <w:highlight w:val="none"/>
          <w:lang w:val="en" w:eastAsia="zh-CN"/>
        </w:rPr>
        <w:t>1200</w:t>
      </w:r>
      <w:r>
        <w:rPr>
          <w:rFonts w:hint="eastAsia" w:ascii="仿宋_GB2312" w:hAnsi="仿宋_GB2312" w:eastAsia="仿宋_GB2312" w:cs="仿宋_GB2312"/>
          <w:sz w:val="32"/>
          <w:szCs w:val="32"/>
          <w:highlight w:val="none"/>
          <w:lang w:val="en-US" w:eastAsia="zh-CN"/>
        </w:rPr>
        <w:t>头。</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34"/>
        <w:textAlignment w:val="auto"/>
        <w:rPr>
          <w:rFonts w:hint="eastAsia" w:ascii="仿宋_GB2312" w:hAnsi="仿宋_GB2312" w:eastAsia="仿宋_GB2312" w:cs="仿宋_GB2312"/>
          <w:b/>
          <w:color w:val="auto"/>
          <w:kern w:val="0"/>
          <w:szCs w:val="32"/>
          <w:lang w:val="en-US" w:eastAsia="zh-CN"/>
        </w:rPr>
      </w:pPr>
      <w:r>
        <w:rPr>
          <w:rFonts w:hint="eastAsia" w:ascii="仿宋_GB2312" w:hAnsi="仿宋_GB2312" w:eastAsia="仿宋_GB2312" w:cs="仿宋_GB2312"/>
          <w:b/>
          <w:color w:val="auto"/>
          <w:kern w:val="0"/>
          <w:szCs w:val="32"/>
          <w:lang w:val="en-US" w:eastAsia="zh-CN"/>
        </w:rPr>
        <w:t>牵头单位：</w:t>
      </w:r>
      <w:r>
        <w:rPr>
          <w:rFonts w:hint="eastAsia" w:ascii="仿宋_GB2312" w:hAnsi="仿宋_GB2312" w:eastAsia="仿宋_GB2312" w:cs="仿宋_GB2312"/>
          <w:b w:val="0"/>
          <w:bCs/>
          <w:color w:val="auto"/>
          <w:kern w:val="0"/>
          <w:szCs w:val="32"/>
          <w:lang w:val="en-US" w:eastAsia="zh-CN"/>
        </w:rPr>
        <w:t>农业农村局</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34"/>
        <w:textAlignment w:val="auto"/>
        <w:rPr>
          <w:rFonts w:hint="eastAsia" w:ascii="仿宋_GB2312" w:hAnsi="仿宋_GB2312" w:eastAsia="仿宋_GB2312" w:cs="仿宋_GB2312"/>
          <w:b w:val="0"/>
          <w:bCs/>
          <w:highlight w:val="none"/>
          <w:lang w:val="en-US" w:eastAsia="zh-CN"/>
        </w:rPr>
      </w:pPr>
      <w:r>
        <w:rPr>
          <w:rFonts w:hint="eastAsia" w:ascii="仿宋_GB2312" w:hAnsi="仿宋_GB2312" w:eastAsia="仿宋_GB2312" w:cs="仿宋_GB2312"/>
          <w:b/>
          <w:color w:val="auto"/>
          <w:kern w:val="0"/>
          <w:szCs w:val="32"/>
          <w:lang w:val="en-US" w:eastAsia="zh-CN"/>
        </w:rPr>
        <w:t>责任单位：</w:t>
      </w:r>
      <w:r>
        <w:rPr>
          <w:rFonts w:hint="eastAsia" w:ascii="仿宋_GB2312" w:hAnsi="仿宋_GB2312" w:eastAsia="仿宋_GB2312" w:cs="仿宋_GB2312"/>
          <w:b w:val="0"/>
          <w:bCs/>
          <w:color w:val="auto"/>
          <w:kern w:val="0"/>
          <w:szCs w:val="32"/>
          <w:lang w:val="en-US" w:eastAsia="zh-CN"/>
        </w:rPr>
        <w:t>发改局、财政局、乡村振兴局、 各乡</w:t>
      </w:r>
      <w:r>
        <w:rPr>
          <w:rFonts w:hint="eastAsia" w:ascii="Calibri" w:hAnsi="Calibri" w:eastAsia="仿宋_GB2312" w:cs="仿宋_GB2312"/>
          <w:lang w:val="en-US" w:eastAsia="zh-CN"/>
        </w:rPr>
        <w:t>（镇）</w:t>
      </w:r>
      <w:r>
        <w:rPr>
          <w:rFonts w:hint="eastAsia" w:ascii="仿宋_GB2312" w:hAnsi="仿宋_GB2312" w:eastAsia="仿宋_GB2312" w:cs="仿宋_GB2312"/>
          <w:b w:val="0"/>
          <w:bCs/>
          <w:color w:val="auto"/>
          <w:kern w:val="0"/>
          <w:szCs w:val="32"/>
          <w:lang w:val="en-US" w:eastAsia="zh-CN"/>
        </w:rPr>
        <w:t>人民政府</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textAlignment w:val="auto"/>
        <w:rPr>
          <w:rFonts w:hint="eastAsia" w:ascii="Calibri" w:hAnsi="Calibri" w:eastAsia="仿宋_GB2312" w:cs="仿宋_GB2312"/>
          <w:highlight w:val="none"/>
          <w:lang w:val="en-US" w:eastAsia="zh-CN"/>
        </w:rPr>
      </w:pPr>
      <w:r>
        <w:rPr>
          <w:rFonts w:hint="eastAsia" w:ascii="楷体_GB2312" w:hAnsi="楷体_GB2312" w:eastAsia="楷体_GB2312" w:cs="楷体_GB2312"/>
          <w:b w:val="0"/>
          <w:bCs/>
          <w:kern w:val="0"/>
          <w:szCs w:val="32"/>
          <w:lang w:val="en-US" w:eastAsia="zh-CN"/>
        </w:rPr>
        <w:t xml:space="preserve">    3.推进大湾</w:t>
      </w:r>
      <w:r>
        <w:rPr>
          <w:rFonts w:hint="default" w:ascii="楷体_GB2312" w:hAnsi="楷体_GB2312" w:eastAsia="楷体_GB2312" w:cs="楷体_GB2312"/>
          <w:b w:val="0"/>
          <w:bCs/>
          <w:kern w:val="0"/>
          <w:szCs w:val="32"/>
          <w:lang w:val="en" w:eastAsia="zh-CN"/>
        </w:rPr>
        <w:t>乡</w:t>
      </w:r>
      <w:r>
        <w:rPr>
          <w:rFonts w:hint="eastAsia" w:ascii="楷体_GB2312" w:hAnsi="楷体_GB2312" w:eastAsia="楷体_GB2312" w:cs="楷体_GB2312"/>
          <w:b w:val="0"/>
          <w:bCs/>
          <w:kern w:val="0"/>
          <w:szCs w:val="32"/>
          <w:lang w:val="en-US" w:eastAsia="zh-CN"/>
        </w:rPr>
        <w:t>肉羊养殖产业。</w:t>
      </w:r>
      <w:r>
        <w:rPr>
          <w:rFonts w:hint="eastAsia" w:ascii="仿宋_GB2312" w:hAnsi="仿宋_GB2312" w:eastAsia="仿宋_GB2312" w:cs="仿宋_GB2312"/>
          <w:sz w:val="32"/>
          <w:szCs w:val="32"/>
          <w:highlight w:val="none"/>
          <w:lang w:val="en-US" w:eastAsia="zh-CN"/>
        </w:rPr>
        <w:t>以庭院经济为载体，</w:t>
      </w:r>
      <w:r>
        <w:rPr>
          <w:rFonts w:hint="default" w:ascii="Nimbus Roman No9 L" w:hAnsi="Nimbus Roman No9 L" w:eastAsia="仿宋_GB2312" w:cs="Nimbus Roman No9 L"/>
          <w:sz w:val="32"/>
          <w:szCs w:val="32"/>
          <w:lang w:val="en-US" w:eastAsia="zh-CN"/>
        </w:rPr>
        <w:t>扶持发展</w:t>
      </w:r>
      <w:r>
        <w:rPr>
          <w:rFonts w:hint="eastAsia" w:ascii="Nimbus Roman No9 L" w:hAnsi="Nimbus Roman No9 L" w:eastAsia="仿宋_GB2312" w:cs="Nimbus Roman No9 L"/>
          <w:sz w:val="32"/>
          <w:szCs w:val="32"/>
          <w:lang w:val="en-US" w:eastAsia="zh-CN"/>
        </w:rPr>
        <w:t>大湾乡肉</w:t>
      </w:r>
      <w:r>
        <w:rPr>
          <w:rFonts w:hint="default" w:ascii="Nimbus Roman No9 L" w:hAnsi="Nimbus Roman No9 L" w:eastAsia="仿宋_GB2312" w:cs="Nimbus Roman No9 L"/>
          <w:sz w:val="32"/>
          <w:szCs w:val="32"/>
          <w:lang w:val="en-US" w:eastAsia="zh-CN"/>
        </w:rPr>
        <w:t>羊养</w:t>
      </w:r>
      <w:r>
        <w:rPr>
          <w:rFonts w:hint="eastAsia" w:ascii="Nimbus Roman No9 L" w:hAnsi="Nimbus Roman No9 L" w:eastAsia="仿宋_GB2312" w:cs="Nimbus Roman No9 L"/>
          <w:sz w:val="32"/>
          <w:szCs w:val="32"/>
          <w:lang w:val="en-US" w:eastAsia="zh-CN"/>
        </w:rPr>
        <w:t>殖</w:t>
      </w:r>
      <w:r>
        <w:rPr>
          <w:rFonts w:hint="default" w:ascii="Nimbus Roman No9 L" w:hAnsi="Nimbus Roman No9 L" w:eastAsia="仿宋_GB2312" w:cs="Nimbus Roman No9 L"/>
          <w:sz w:val="32"/>
          <w:szCs w:val="32"/>
          <w:lang w:val="en-US" w:eastAsia="zh-CN"/>
        </w:rPr>
        <w:t>产业，</w:t>
      </w:r>
      <w:r>
        <w:rPr>
          <w:rFonts w:hint="eastAsia" w:ascii="Nimbus Roman No9 L" w:hAnsi="Nimbus Roman No9 L" w:eastAsia="仿宋_GB2312" w:cs="Nimbus Roman No9 L"/>
          <w:sz w:val="32"/>
          <w:szCs w:val="32"/>
          <w:lang w:val="en-US" w:eastAsia="zh-CN"/>
        </w:rPr>
        <w:t>在绿塬村新建肉羊养殖</w:t>
      </w:r>
      <w:r>
        <w:rPr>
          <w:rFonts w:hint="eastAsia" w:ascii="仿宋_GB2312" w:hAnsi="仿宋_GB2312" w:eastAsia="仿宋_GB2312" w:cs="仿宋_GB2312"/>
          <w:sz w:val="32"/>
          <w:szCs w:val="32"/>
          <w:highlight w:val="none"/>
          <w:lang w:val="en-US" w:eastAsia="zh-CN"/>
        </w:rPr>
        <w:t>场1座，</w:t>
      </w:r>
      <w:r>
        <w:rPr>
          <w:rFonts w:hint="default" w:ascii="Nimbus Roman No9 L" w:hAnsi="Nimbus Roman No9 L" w:eastAsia="仿宋_GB2312" w:cs="Nimbus Roman No9 L"/>
          <w:sz w:val="32"/>
          <w:szCs w:val="32"/>
          <w:lang w:val="en-US" w:eastAsia="zh-CN"/>
        </w:rPr>
        <w:t>建设</w:t>
      </w:r>
      <w:r>
        <w:rPr>
          <w:rFonts w:hint="eastAsia" w:ascii="Nimbus Roman No9 L" w:hAnsi="Nimbus Roman No9 L" w:eastAsia="仿宋_GB2312" w:cs="Nimbus Roman No9 L"/>
          <w:sz w:val="32"/>
          <w:szCs w:val="32"/>
          <w:lang w:val="en-US" w:eastAsia="zh-CN"/>
        </w:rPr>
        <w:t>千</w:t>
      </w:r>
      <w:r>
        <w:rPr>
          <w:rFonts w:hint="default" w:ascii="Nimbus Roman No9 L" w:hAnsi="Nimbus Roman No9 L" w:eastAsia="仿宋_GB2312" w:cs="Nimbus Roman No9 L"/>
          <w:sz w:val="32"/>
          <w:szCs w:val="32"/>
          <w:lang w:val="en-US" w:eastAsia="zh-CN"/>
        </w:rPr>
        <w:t>亩高效优质饲草料种植基地</w:t>
      </w:r>
      <w:r>
        <w:rPr>
          <w:rFonts w:hint="eastAsia" w:ascii="Nimbus Roman No9 L" w:hAnsi="Nimbus Roman No9 L" w:eastAsia="仿宋_GB2312" w:cs="Nimbus Roman No9 L"/>
          <w:sz w:val="32"/>
          <w:szCs w:val="32"/>
          <w:lang w:val="en-US" w:eastAsia="zh-CN"/>
        </w:rPr>
        <w:t>，</w:t>
      </w:r>
      <w:r>
        <w:rPr>
          <w:rFonts w:hint="eastAsia" w:ascii="仿宋_GB2312" w:hAnsi="仿宋_GB2312" w:eastAsia="仿宋_GB2312" w:cs="仿宋_GB2312"/>
          <w:sz w:val="32"/>
          <w:szCs w:val="32"/>
          <w:highlight w:val="none"/>
          <w:lang w:val="en-US" w:eastAsia="zh-CN"/>
        </w:rPr>
        <w:t>在绿源村、大湾村、苏堡村、董庄村引进基础母羊2000只。</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34"/>
        <w:textAlignment w:val="auto"/>
        <w:rPr>
          <w:rFonts w:hint="eastAsia" w:ascii="仿宋_GB2312" w:hAnsi="仿宋_GB2312" w:eastAsia="仿宋_GB2312" w:cs="仿宋_GB2312"/>
          <w:b/>
          <w:color w:val="auto"/>
          <w:kern w:val="0"/>
          <w:szCs w:val="32"/>
          <w:lang w:val="en-US" w:eastAsia="zh-CN"/>
        </w:rPr>
      </w:pPr>
      <w:r>
        <w:rPr>
          <w:rFonts w:hint="eastAsia" w:ascii="仿宋_GB2312" w:hAnsi="仿宋_GB2312" w:eastAsia="仿宋_GB2312" w:cs="仿宋_GB2312"/>
          <w:b/>
          <w:color w:val="auto"/>
          <w:kern w:val="0"/>
          <w:szCs w:val="32"/>
          <w:lang w:val="en-US" w:eastAsia="zh-CN"/>
        </w:rPr>
        <w:t>牵头单位：</w:t>
      </w:r>
      <w:r>
        <w:rPr>
          <w:rFonts w:hint="eastAsia" w:ascii="仿宋_GB2312" w:hAnsi="仿宋_GB2312" w:eastAsia="仿宋_GB2312" w:cs="仿宋_GB2312"/>
          <w:b w:val="0"/>
          <w:bCs/>
          <w:color w:val="auto"/>
          <w:kern w:val="0"/>
          <w:szCs w:val="32"/>
          <w:lang w:val="en-US" w:eastAsia="zh-CN"/>
        </w:rPr>
        <w:t>农业农村局</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34"/>
        <w:textAlignment w:val="auto"/>
        <w:rPr>
          <w:rFonts w:hint="eastAsia" w:ascii="仿宋_GB2312" w:hAnsi="仿宋_GB2312" w:eastAsia="仿宋_GB2312" w:cs="仿宋_GB2312"/>
          <w:b w:val="0"/>
          <w:bCs/>
        </w:rPr>
      </w:pPr>
      <w:r>
        <w:rPr>
          <w:rFonts w:hint="eastAsia" w:ascii="仿宋_GB2312" w:hAnsi="仿宋_GB2312" w:eastAsia="仿宋_GB2312" w:cs="仿宋_GB2312"/>
          <w:b/>
          <w:color w:val="auto"/>
          <w:kern w:val="0"/>
          <w:szCs w:val="32"/>
          <w:lang w:val="en-US" w:eastAsia="zh-CN"/>
        </w:rPr>
        <w:t>责任单位：</w:t>
      </w:r>
      <w:r>
        <w:rPr>
          <w:rFonts w:hint="eastAsia" w:ascii="仿宋_GB2312" w:hAnsi="仿宋_GB2312" w:eastAsia="仿宋_GB2312" w:cs="仿宋_GB2312"/>
          <w:b w:val="0"/>
          <w:bCs/>
          <w:color w:val="auto"/>
          <w:kern w:val="0"/>
          <w:szCs w:val="32"/>
          <w:lang w:val="en-US" w:eastAsia="zh-CN"/>
        </w:rPr>
        <w:t>发改局、财政局、乡村振兴局、大湾乡人民政府</w:t>
      </w:r>
    </w:p>
    <w:p>
      <w:pPr>
        <w:keepNext w:val="0"/>
        <w:keepLines w:val="0"/>
        <w:pageBreakBefore w:val="0"/>
        <w:widowControl/>
        <w:numPr>
          <w:ilvl w:val="0"/>
          <w:numId w:val="0"/>
        </w:numPr>
        <w:kinsoku/>
        <w:wordWrap/>
        <w:topLinePunct w:val="0"/>
        <w:autoSpaceDE/>
        <w:autoSpaceDN/>
        <w:bidi w:val="0"/>
        <w:spacing w:line="580" w:lineRule="exact"/>
        <w:contextualSpacing/>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b w:val="0"/>
          <w:bCs/>
          <w:kern w:val="0"/>
          <w:szCs w:val="32"/>
          <w:lang w:val="en-US" w:eastAsia="zh-CN"/>
        </w:rPr>
        <w:t xml:space="preserve">    4.扩大中蜂特色产业。</w:t>
      </w:r>
      <w:r>
        <w:rPr>
          <w:rFonts w:hint="eastAsia" w:ascii="仿宋_GB2312" w:hAnsi="仿宋_GB2312" w:eastAsia="仿宋_GB2312" w:cs="仿宋_GB2312"/>
          <w:sz w:val="32"/>
          <w:szCs w:val="32"/>
          <w:highlight w:val="none"/>
          <w:lang w:val="en-US" w:eastAsia="zh-CN"/>
        </w:rPr>
        <w:t>围绕建设六盘山中华蜜蜂核心养殖区目标，</w:t>
      </w:r>
      <w:r>
        <w:rPr>
          <w:rFonts w:hint="eastAsia" w:ascii="仿宋_GB2312" w:hAnsi="仿宋_GB2312" w:eastAsia="仿宋_GB2312" w:cs="仿宋_GB2312"/>
          <w:sz w:val="32"/>
          <w:szCs w:val="32"/>
          <w:highlight w:val="none"/>
          <w:lang w:val="zh-CN" w:eastAsia="zh-CN"/>
        </w:rPr>
        <w:t>进一步延长中蜂产业链，</w:t>
      </w:r>
      <w:r>
        <w:rPr>
          <w:rFonts w:hint="eastAsia" w:ascii="仿宋_GB2312" w:hAnsi="仿宋_GB2312" w:eastAsia="仿宋_GB2312" w:cs="仿宋_GB2312"/>
          <w:sz w:val="32"/>
          <w:szCs w:val="32"/>
          <w:highlight w:val="none"/>
          <w:lang w:val="en-US" w:eastAsia="zh-CN"/>
        </w:rPr>
        <w:t>鼓励扶持有条件和养殖积极性高的移民群众发展中蜂产业，</w:t>
      </w:r>
      <w:r>
        <w:rPr>
          <w:rFonts w:hint="eastAsia" w:ascii="仿宋_GB2312" w:hAnsi="仿宋_GB2312" w:eastAsia="仿宋_GB2312" w:cs="仿宋_GB2312"/>
          <w:sz w:val="32"/>
          <w:szCs w:val="32"/>
          <w:highlight w:val="none"/>
          <w:lang w:val="zh-CN" w:eastAsia="zh-CN"/>
        </w:rPr>
        <w:t>新建张台、泾光、兰大庄标准化蜂场3个，扶持移民养蜂户分蜂扩繁</w:t>
      </w:r>
      <w:r>
        <w:rPr>
          <w:rFonts w:hint="eastAsia" w:ascii="仿宋_GB2312" w:hAnsi="仿宋_GB2312" w:eastAsia="仿宋_GB2312" w:cs="仿宋_GB2312"/>
          <w:sz w:val="32"/>
          <w:szCs w:val="32"/>
          <w:highlight w:val="none"/>
          <w:lang w:val="en-US" w:eastAsia="zh-CN"/>
        </w:rPr>
        <w:t>2500群。</w:t>
      </w:r>
    </w:p>
    <w:p>
      <w:pPr>
        <w:keepNext w:val="0"/>
        <w:keepLines w:val="0"/>
        <w:pageBreakBefore w:val="0"/>
        <w:widowControl/>
        <w:numPr>
          <w:ilvl w:val="0"/>
          <w:numId w:val="0"/>
        </w:numPr>
        <w:kinsoku/>
        <w:wordWrap/>
        <w:topLinePunct w:val="0"/>
        <w:autoSpaceDE/>
        <w:autoSpaceDN/>
        <w:bidi w:val="0"/>
        <w:spacing w:line="580" w:lineRule="exact"/>
        <w:ind w:firstLine="634"/>
        <w:contextualSpacing/>
        <w:textAlignment w:val="auto"/>
        <w:rPr>
          <w:rFonts w:hint="eastAsia" w:ascii="仿宋_GB2312" w:hAnsi="仿宋_GB2312" w:eastAsia="仿宋_GB2312" w:cs="仿宋_GB2312"/>
          <w:b/>
          <w:color w:val="auto"/>
          <w:kern w:val="0"/>
          <w:szCs w:val="32"/>
          <w:lang w:val="en-US" w:eastAsia="zh-CN"/>
        </w:rPr>
      </w:pPr>
      <w:r>
        <w:rPr>
          <w:rFonts w:hint="eastAsia" w:ascii="仿宋_GB2312" w:hAnsi="仿宋_GB2312" w:eastAsia="仿宋_GB2312" w:cs="仿宋_GB2312"/>
          <w:b/>
          <w:color w:val="auto"/>
          <w:kern w:val="0"/>
          <w:szCs w:val="32"/>
          <w:lang w:val="en-US" w:eastAsia="zh-CN"/>
        </w:rPr>
        <w:t>牵头单位：</w:t>
      </w:r>
      <w:r>
        <w:rPr>
          <w:rFonts w:hint="eastAsia" w:ascii="仿宋_GB2312" w:hAnsi="仿宋_GB2312" w:eastAsia="仿宋_GB2312" w:cs="仿宋_GB2312"/>
          <w:b w:val="0"/>
          <w:bCs/>
          <w:color w:val="auto"/>
          <w:kern w:val="0"/>
          <w:szCs w:val="32"/>
          <w:lang w:val="en-US" w:eastAsia="zh-CN"/>
        </w:rPr>
        <w:t>农业农村局</w:t>
      </w:r>
    </w:p>
    <w:p>
      <w:pPr>
        <w:keepNext w:val="0"/>
        <w:keepLines w:val="0"/>
        <w:pageBreakBefore w:val="0"/>
        <w:widowControl/>
        <w:numPr>
          <w:ilvl w:val="0"/>
          <w:numId w:val="0"/>
        </w:numPr>
        <w:kinsoku/>
        <w:wordWrap/>
        <w:topLinePunct w:val="0"/>
        <w:autoSpaceDE/>
        <w:autoSpaceDN/>
        <w:bidi w:val="0"/>
        <w:spacing w:line="580" w:lineRule="exact"/>
        <w:ind w:firstLine="634"/>
        <w:contextualSpacing/>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b/>
          <w:color w:val="auto"/>
          <w:kern w:val="0"/>
          <w:szCs w:val="32"/>
          <w:lang w:val="en-US" w:eastAsia="zh-CN"/>
        </w:rPr>
        <w:t>责任单位：</w:t>
      </w:r>
      <w:r>
        <w:rPr>
          <w:rFonts w:hint="eastAsia" w:ascii="仿宋_GB2312" w:hAnsi="仿宋_GB2312" w:eastAsia="仿宋_GB2312" w:cs="仿宋_GB2312"/>
          <w:b w:val="0"/>
          <w:bCs/>
          <w:color w:val="auto"/>
          <w:kern w:val="0"/>
          <w:szCs w:val="32"/>
          <w:lang w:val="en-US" w:eastAsia="zh-CN"/>
        </w:rPr>
        <w:t>发改局、财政局、科技局、乡村振兴局、各乡</w:t>
      </w:r>
      <w:r>
        <w:rPr>
          <w:rFonts w:hint="eastAsia" w:ascii="Calibri" w:hAnsi="Calibri" w:eastAsia="仿宋_GB2312" w:cs="仿宋_GB2312"/>
          <w:lang w:val="en-US" w:eastAsia="zh-CN"/>
        </w:rPr>
        <w:t>（镇）</w:t>
      </w:r>
      <w:r>
        <w:rPr>
          <w:rFonts w:hint="eastAsia" w:ascii="仿宋_GB2312" w:hAnsi="仿宋_GB2312" w:eastAsia="仿宋_GB2312" w:cs="仿宋_GB2312"/>
          <w:b w:val="0"/>
          <w:bCs/>
          <w:color w:val="auto"/>
          <w:kern w:val="0"/>
          <w:szCs w:val="32"/>
          <w:lang w:val="en-US" w:eastAsia="zh-CN"/>
        </w:rPr>
        <w:t>人民政府</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highlight w:val="none"/>
          <w:lang w:val="en-US" w:eastAsia="zh-CN"/>
        </w:rPr>
      </w:pPr>
      <w:r>
        <w:rPr>
          <w:rFonts w:hint="eastAsia" w:ascii="楷体_GB2312" w:hAnsi="黑体" w:eastAsia="楷体_GB2312" w:cstheme="minorBidi"/>
          <w:kern w:val="2"/>
          <w:sz w:val="32"/>
          <w:szCs w:val="32"/>
          <w:highlight w:val="none"/>
          <w:lang w:val="en-US" w:eastAsia="zh-CN" w:bidi="ar-SA"/>
        </w:rPr>
        <w:t xml:space="preserve">    5.扩量</w:t>
      </w:r>
      <w:r>
        <w:rPr>
          <w:rFonts w:hint="default" w:ascii="楷体_GB2312" w:hAnsi="黑体" w:eastAsia="楷体_GB2312" w:cstheme="minorBidi"/>
          <w:kern w:val="2"/>
          <w:sz w:val="32"/>
          <w:szCs w:val="32"/>
          <w:highlight w:val="none"/>
          <w:lang w:val="en-US" w:eastAsia="zh-CN" w:bidi="ar-SA"/>
        </w:rPr>
        <w:t>六盘山中药材种植</w:t>
      </w:r>
      <w:r>
        <w:rPr>
          <w:rFonts w:hint="eastAsia" w:ascii="楷体_GB2312" w:hAnsi="黑体" w:eastAsia="楷体_GB2312" w:cstheme="minorBidi"/>
          <w:kern w:val="2"/>
          <w:sz w:val="32"/>
          <w:szCs w:val="32"/>
          <w:highlight w:val="none"/>
          <w:lang w:val="en-US" w:eastAsia="zh-CN" w:bidi="ar-SA"/>
        </w:rPr>
        <w:t>产业</w:t>
      </w:r>
      <w:r>
        <w:rPr>
          <w:rFonts w:hint="default" w:ascii="楷体_GB2312" w:hAnsi="楷体_GB2312" w:eastAsia="楷体_GB2312" w:cs="楷体_GB2312"/>
          <w:b w:val="0"/>
          <w:bCs/>
          <w:kern w:val="0"/>
          <w:szCs w:val="32"/>
          <w:lang w:val="en" w:eastAsia="zh-CN"/>
        </w:rPr>
        <w:t>。</w:t>
      </w:r>
      <w:r>
        <w:rPr>
          <w:rFonts w:hint="eastAsia" w:ascii="Calibri" w:hAnsi="Calibri" w:eastAsia="仿宋_GB2312" w:cs="仿宋_GB2312"/>
          <w:highlight w:val="none"/>
          <w:lang w:val="en-US" w:eastAsia="zh-CN"/>
        </w:rPr>
        <w:t>结</w:t>
      </w:r>
      <w:r>
        <w:rPr>
          <w:rFonts w:hint="eastAsia" w:ascii="仿宋_GB2312" w:hAnsi="仿宋_GB2312" w:eastAsia="仿宋_GB2312" w:cs="仿宋_GB2312"/>
          <w:sz w:val="32"/>
          <w:szCs w:val="32"/>
          <w:highlight w:val="none"/>
          <w:lang w:val="en-US" w:eastAsia="zh-CN"/>
        </w:rPr>
        <w:t>合生态建设优先使用消化移民群众苗木，</w:t>
      </w:r>
      <w:r>
        <w:rPr>
          <w:rFonts w:hint="default" w:ascii="仿宋_GB2312" w:hAnsi="仿宋_GB2312" w:eastAsia="仿宋_GB2312" w:cs="仿宋_GB2312"/>
          <w:sz w:val="32"/>
          <w:szCs w:val="32"/>
          <w:highlight w:val="none"/>
          <w:lang w:val="en" w:eastAsia="zh-CN"/>
        </w:rPr>
        <w:t>在六盘山镇</w:t>
      </w:r>
      <w:r>
        <w:rPr>
          <w:rFonts w:hint="eastAsia" w:ascii="仿宋_GB2312" w:hAnsi="仿宋_GB2312" w:eastAsia="仿宋_GB2312" w:cs="仿宋_GB2312"/>
          <w:sz w:val="32"/>
          <w:szCs w:val="32"/>
          <w:highlight w:val="none"/>
          <w:lang w:val="en" w:eastAsia="zh-CN"/>
        </w:rPr>
        <w:t>什字村</w:t>
      </w:r>
      <w:r>
        <w:rPr>
          <w:rFonts w:hint="default" w:ascii="Nimbus Roman No9 L" w:hAnsi="Nimbus Roman No9 L" w:eastAsia="仿宋_GB2312" w:cs="Nimbus Roman No9 L"/>
          <w:color w:val="auto"/>
          <w:sz w:val="32"/>
          <w:szCs w:val="32"/>
          <w:highlight w:val="none"/>
          <w:lang w:val="en-US" w:eastAsia="zh-CN"/>
        </w:rPr>
        <w:t>种植林下仿生中药材</w:t>
      </w:r>
      <w:r>
        <w:rPr>
          <w:rFonts w:hint="eastAsia" w:ascii="Nimbus Roman No9 L" w:hAnsi="Nimbus Roman No9 L" w:eastAsia="仿宋_GB2312" w:cs="Nimbus Roman No9 L"/>
          <w:color w:val="auto"/>
          <w:sz w:val="32"/>
          <w:szCs w:val="32"/>
          <w:highlight w:val="none"/>
          <w:lang w:val="en-US" w:eastAsia="zh-CN"/>
        </w:rPr>
        <w:t>2000</w:t>
      </w:r>
      <w:r>
        <w:rPr>
          <w:rFonts w:hint="default" w:ascii="Nimbus Roman No9 L" w:hAnsi="Nimbus Roman No9 L" w:eastAsia="仿宋_GB2312" w:cs="Nimbus Roman No9 L"/>
          <w:color w:val="auto"/>
          <w:sz w:val="32"/>
          <w:szCs w:val="32"/>
          <w:highlight w:val="none"/>
          <w:lang w:val="en-US" w:eastAsia="zh-CN"/>
        </w:rPr>
        <w:t>亩</w:t>
      </w:r>
      <w:r>
        <w:rPr>
          <w:rFonts w:hint="eastAsia" w:ascii="Nimbus Roman No9 L" w:hAnsi="Nimbus Roman No9 L" w:eastAsia="仿宋_GB2312" w:cs="Nimbus Roman No9 L"/>
          <w:color w:val="auto"/>
          <w:sz w:val="32"/>
          <w:szCs w:val="32"/>
          <w:highlight w:val="none"/>
          <w:lang w:val="en-US" w:eastAsia="zh-CN"/>
        </w:rPr>
        <w:t>，</w:t>
      </w:r>
      <w:r>
        <w:rPr>
          <w:rFonts w:hint="eastAsia" w:ascii="仿宋_GB2312" w:hAnsi="仿宋_GB2312" w:eastAsia="仿宋_GB2312" w:cs="仿宋_GB2312"/>
          <w:sz w:val="32"/>
          <w:szCs w:val="32"/>
          <w:highlight w:val="none"/>
          <w:lang w:val="en" w:eastAsia="zh-CN"/>
        </w:rPr>
        <w:t>在</w:t>
      </w:r>
      <w:r>
        <w:rPr>
          <w:rFonts w:hint="default" w:ascii="Nimbus Roman No9 L" w:hAnsi="Nimbus Roman No9 L" w:eastAsia="仿宋_GB2312" w:cs="Nimbus Roman No9 L"/>
          <w:color w:val="auto"/>
          <w:sz w:val="32"/>
          <w:szCs w:val="32"/>
          <w:highlight w:val="none"/>
          <w:lang w:val="en-US" w:eastAsia="zh-CN"/>
        </w:rPr>
        <w:t>泾河源镇龙潭村建设六盘山珍惜中药材良种繁育示</w:t>
      </w:r>
      <w:r>
        <w:rPr>
          <w:rFonts w:hint="default" w:ascii="仿宋_GB2312" w:hAnsi="仿宋_GB2312" w:eastAsia="仿宋_GB2312" w:cs="仿宋_GB2312"/>
          <w:sz w:val="32"/>
          <w:szCs w:val="32"/>
          <w:highlight w:val="none"/>
          <w:lang w:val="en-US" w:eastAsia="zh-CN"/>
        </w:rPr>
        <w:t>范点</w:t>
      </w:r>
      <w:r>
        <w:rPr>
          <w:rFonts w:hint="eastAsia" w:ascii="仿宋_GB2312" w:hAnsi="仿宋_GB2312" w:eastAsia="仿宋_GB2312" w:cs="仿宋_GB2312"/>
          <w:sz w:val="32"/>
          <w:szCs w:val="32"/>
          <w:highlight w:val="none"/>
          <w:lang w:val="en-US" w:eastAsia="zh-CN"/>
        </w:rPr>
        <w:t>1</w:t>
      </w:r>
      <w:r>
        <w:rPr>
          <w:rFonts w:hint="default" w:ascii="仿宋_GB2312" w:hAnsi="仿宋_GB2312" w:eastAsia="仿宋_GB2312" w:cs="仿宋_GB2312"/>
          <w:sz w:val="32"/>
          <w:szCs w:val="32"/>
          <w:highlight w:val="none"/>
          <w:lang w:val="en-US" w:eastAsia="zh-CN"/>
        </w:rPr>
        <w:t>处</w:t>
      </w:r>
      <w:r>
        <w:rPr>
          <w:rFonts w:hint="eastAsia" w:ascii="仿宋_GB2312" w:hAnsi="仿宋_GB2312" w:eastAsia="仿宋_GB2312" w:cs="仿宋_GB2312"/>
          <w:sz w:val="32"/>
          <w:szCs w:val="32"/>
          <w:highlight w:val="none"/>
          <w:lang w:val="en-US" w:eastAsia="zh-CN"/>
        </w:rPr>
        <w:t>1</w:t>
      </w:r>
      <w:r>
        <w:rPr>
          <w:rFonts w:hint="default" w:ascii="仿宋_GB2312" w:hAnsi="仿宋_GB2312" w:eastAsia="仿宋_GB2312" w:cs="仿宋_GB2312"/>
          <w:sz w:val="32"/>
          <w:szCs w:val="32"/>
          <w:highlight w:val="none"/>
          <w:lang w:val="en-US" w:eastAsia="zh-CN"/>
        </w:rPr>
        <w:t>00亩</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在</w:t>
      </w:r>
      <w:r>
        <w:rPr>
          <w:rFonts w:hint="eastAsia" w:ascii="仿宋_GB2312" w:hAnsi="仿宋_GB2312" w:eastAsia="仿宋_GB2312" w:cs="仿宋_GB2312"/>
          <w:sz w:val="32"/>
          <w:szCs w:val="32"/>
          <w:highlight w:val="none"/>
          <w:lang w:val="en-US" w:eastAsia="zh-CN"/>
        </w:rPr>
        <w:t>新民乡张台村、</w:t>
      </w:r>
      <w:r>
        <w:rPr>
          <w:rFonts w:hint="default" w:ascii="仿宋_GB2312" w:hAnsi="仿宋_GB2312" w:eastAsia="仿宋_GB2312" w:cs="仿宋_GB2312"/>
          <w:sz w:val="32"/>
          <w:szCs w:val="32"/>
          <w:highlight w:val="none"/>
          <w:lang w:val="en-US" w:eastAsia="zh-CN"/>
        </w:rPr>
        <w:t>燕家山流域混播板蓝根、柴胡等</w:t>
      </w:r>
      <w:r>
        <w:rPr>
          <w:rFonts w:hint="eastAsia" w:ascii="仿宋_GB2312" w:hAnsi="仿宋_GB2312" w:eastAsia="仿宋_GB2312" w:cs="仿宋_GB2312"/>
          <w:sz w:val="32"/>
          <w:szCs w:val="32"/>
          <w:highlight w:val="none"/>
          <w:lang w:val="en-US" w:eastAsia="zh-CN"/>
        </w:rPr>
        <w:t>3000</w:t>
      </w:r>
      <w:r>
        <w:rPr>
          <w:rFonts w:hint="default" w:ascii="仿宋_GB2312" w:hAnsi="仿宋_GB2312" w:eastAsia="仿宋_GB2312" w:cs="仿宋_GB2312"/>
          <w:sz w:val="32"/>
          <w:szCs w:val="32"/>
          <w:highlight w:val="none"/>
          <w:lang w:val="en-US" w:eastAsia="zh-CN"/>
        </w:rPr>
        <w:t>亩</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34"/>
        <w:textAlignment w:val="auto"/>
        <w:rPr>
          <w:rFonts w:hint="eastAsia" w:ascii="仿宋_GB2312" w:hAnsi="仿宋_GB2312" w:eastAsia="仿宋_GB2312" w:cs="仿宋_GB2312"/>
          <w:b/>
          <w:color w:val="auto"/>
          <w:kern w:val="0"/>
          <w:szCs w:val="32"/>
          <w:lang w:val="en-US" w:eastAsia="zh-CN"/>
        </w:rPr>
      </w:pPr>
      <w:r>
        <w:rPr>
          <w:rFonts w:hint="eastAsia" w:ascii="仿宋_GB2312" w:hAnsi="仿宋_GB2312" w:eastAsia="仿宋_GB2312" w:cs="仿宋_GB2312"/>
          <w:b/>
          <w:color w:val="auto"/>
          <w:kern w:val="0"/>
          <w:szCs w:val="32"/>
          <w:lang w:val="en-US" w:eastAsia="zh-CN"/>
        </w:rPr>
        <w:t>牵头单位：</w:t>
      </w:r>
      <w:r>
        <w:rPr>
          <w:rFonts w:hint="eastAsia" w:ascii="仿宋_GB2312" w:hAnsi="仿宋_GB2312" w:eastAsia="仿宋_GB2312" w:cs="仿宋_GB2312"/>
          <w:b w:val="0"/>
          <w:bCs/>
          <w:color w:val="auto"/>
          <w:kern w:val="0"/>
          <w:szCs w:val="32"/>
          <w:lang w:val="en-US" w:eastAsia="zh-CN"/>
        </w:rPr>
        <w:t>科技局</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34"/>
        <w:textAlignment w:val="auto"/>
        <w:rPr>
          <w:rFonts w:hint="eastAsia" w:ascii="仿宋_GB2312" w:hAnsi="仿宋_GB2312" w:eastAsia="仿宋_GB2312" w:cs="仿宋_GB2312"/>
          <w:b w:val="0"/>
          <w:bCs/>
          <w:color w:val="auto"/>
          <w:kern w:val="0"/>
          <w:szCs w:val="32"/>
          <w:lang w:val="en-US" w:eastAsia="zh-CN"/>
        </w:rPr>
      </w:pPr>
      <w:r>
        <w:rPr>
          <w:rFonts w:hint="eastAsia" w:ascii="仿宋_GB2312" w:hAnsi="仿宋_GB2312" w:eastAsia="仿宋_GB2312" w:cs="仿宋_GB2312"/>
          <w:b/>
          <w:color w:val="auto"/>
          <w:kern w:val="0"/>
          <w:szCs w:val="32"/>
          <w:lang w:val="en-US" w:eastAsia="zh-CN"/>
        </w:rPr>
        <w:t>责任单位：</w:t>
      </w:r>
      <w:r>
        <w:rPr>
          <w:rFonts w:hint="eastAsia" w:ascii="仿宋_GB2312" w:hAnsi="仿宋_GB2312" w:eastAsia="仿宋_GB2312" w:cs="仿宋_GB2312"/>
          <w:b w:val="0"/>
          <w:bCs/>
          <w:color w:val="auto"/>
          <w:kern w:val="0"/>
          <w:szCs w:val="32"/>
          <w:lang w:val="en-US" w:eastAsia="zh-CN"/>
        </w:rPr>
        <w:t>自然资源局、乡村振兴局、</w:t>
      </w:r>
      <w:r>
        <w:rPr>
          <w:rFonts w:hint="eastAsia" w:ascii="仿宋_GB2312" w:hAnsi="仿宋_GB2312" w:eastAsia="仿宋_GB2312" w:cs="仿宋_GB2312"/>
          <w:b w:val="0"/>
          <w:bCs/>
          <w:color w:val="auto"/>
          <w:kern w:val="0"/>
          <w:szCs w:val="32"/>
          <w:lang w:val="en" w:eastAsia="zh-CN"/>
        </w:rPr>
        <w:t>各乡（镇）人民政府</w:t>
      </w:r>
    </w:p>
    <w:p>
      <w:pPr>
        <w:pStyle w:val="27"/>
        <w:spacing w:line="600" w:lineRule="exact"/>
        <w:ind w:firstLine="643"/>
        <w:rPr>
          <w:rFonts w:hint="eastAsia" w:ascii="Calibri" w:hAnsi="Calibri" w:eastAsia="仿宋_GB2312" w:cs="仿宋_GB2312"/>
          <w:highlight w:val="none"/>
          <w:lang w:val="en-US" w:eastAsia="zh-CN"/>
        </w:rPr>
      </w:pPr>
      <w:r>
        <w:rPr>
          <w:rFonts w:hint="eastAsia" w:ascii="楷体_GB2312" w:hAnsi="黑体" w:eastAsia="楷体_GB2312" w:cstheme="minorBidi"/>
          <w:kern w:val="2"/>
          <w:sz w:val="32"/>
          <w:szCs w:val="32"/>
          <w:highlight w:val="none"/>
          <w:lang w:val="en-US" w:eastAsia="zh-CN" w:bidi="ar-SA"/>
        </w:rPr>
        <w:t>6.做优</w:t>
      </w:r>
      <w:r>
        <w:rPr>
          <w:rFonts w:hint="default" w:ascii="楷体_GB2312" w:hAnsi="黑体" w:eastAsia="楷体_GB2312" w:cstheme="minorBidi"/>
          <w:kern w:val="2"/>
          <w:sz w:val="32"/>
          <w:szCs w:val="32"/>
          <w:highlight w:val="none"/>
          <w:lang w:val="en-US" w:eastAsia="zh-CN" w:bidi="ar-SA"/>
        </w:rPr>
        <w:t>六盘山特色菌菇</w:t>
      </w:r>
      <w:r>
        <w:rPr>
          <w:rFonts w:hint="eastAsia" w:ascii="楷体_GB2312" w:hAnsi="黑体" w:eastAsia="楷体_GB2312" w:cstheme="minorBidi"/>
          <w:kern w:val="2"/>
          <w:sz w:val="32"/>
          <w:szCs w:val="32"/>
          <w:highlight w:val="none"/>
          <w:lang w:val="en-US" w:eastAsia="zh-CN" w:bidi="ar-SA"/>
        </w:rPr>
        <w:t>产业。</w:t>
      </w:r>
      <w:r>
        <w:rPr>
          <w:rFonts w:hint="eastAsia" w:ascii="仿宋_GB2312" w:hAnsi="仿宋_GB2312" w:eastAsia="仿宋_GB2312" w:cs="仿宋_GB2312"/>
          <w:bCs/>
          <w:color w:val="000000"/>
          <w:sz w:val="32"/>
          <w:szCs w:val="32"/>
          <w:highlight w:val="none"/>
        </w:rPr>
        <w:t>围绕菌种、菌材两大核心要素，</w:t>
      </w:r>
      <w:r>
        <w:rPr>
          <w:rFonts w:hint="eastAsia" w:ascii="仿宋_GB2312" w:hAnsi="仿宋_GB2312" w:eastAsia="仿宋_GB2312" w:cs="仿宋_GB2312"/>
          <w:b w:val="0"/>
          <w:bCs/>
          <w:color w:val="auto"/>
          <w:kern w:val="0"/>
          <w:szCs w:val="32"/>
          <w:highlight w:val="none"/>
          <w:lang w:val="en" w:eastAsia="zh-CN"/>
        </w:rPr>
        <w:t>发挥</w:t>
      </w:r>
      <w:r>
        <w:rPr>
          <w:rFonts w:hint="default" w:ascii="仿宋_GB2312" w:hAnsi="仿宋_GB2312" w:eastAsia="仿宋_GB2312" w:cs="仿宋_GB2312"/>
          <w:b w:val="0"/>
          <w:bCs/>
          <w:color w:val="auto"/>
          <w:kern w:val="0"/>
          <w:szCs w:val="32"/>
          <w:highlight w:val="none"/>
          <w:lang w:val="en" w:eastAsia="zh-CN"/>
        </w:rPr>
        <w:t>移民</w:t>
      </w:r>
      <w:r>
        <w:rPr>
          <w:rFonts w:hint="eastAsia" w:ascii="仿宋_GB2312" w:hAnsi="仿宋_GB2312" w:eastAsia="仿宋_GB2312" w:cs="仿宋_GB2312"/>
          <w:b w:val="0"/>
          <w:bCs/>
          <w:color w:val="auto"/>
          <w:kern w:val="0"/>
          <w:szCs w:val="32"/>
          <w:highlight w:val="none"/>
          <w:lang w:val="en" w:eastAsia="zh-CN"/>
        </w:rPr>
        <w:t>村</w:t>
      </w:r>
      <w:r>
        <w:rPr>
          <w:rFonts w:hint="default" w:ascii="仿宋_GB2312" w:hAnsi="仿宋_GB2312" w:eastAsia="仿宋_GB2312" w:cs="仿宋_GB2312"/>
          <w:b w:val="0"/>
          <w:bCs/>
          <w:color w:val="auto"/>
          <w:kern w:val="0"/>
          <w:szCs w:val="32"/>
          <w:highlight w:val="none"/>
          <w:lang w:val="en-US" w:eastAsia="zh-CN"/>
        </w:rPr>
        <w:t>闲置</w:t>
      </w:r>
      <w:r>
        <w:rPr>
          <w:rFonts w:hint="eastAsia" w:ascii="仿宋_GB2312" w:hAnsi="仿宋_GB2312" w:eastAsia="仿宋_GB2312" w:cs="仿宋_GB2312"/>
          <w:b w:val="0"/>
          <w:bCs/>
          <w:color w:val="auto"/>
          <w:kern w:val="0"/>
          <w:szCs w:val="32"/>
          <w:highlight w:val="none"/>
          <w:lang w:val="en-US" w:eastAsia="zh-CN"/>
        </w:rPr>
        <w:t>车间和</w:t>
      </w:r>
      <w:r>
        <w:rPr>
          <w:rFonts w:hint="default" w:ascii="仿宋_GB2312" w:hAnsi="仿宋_GB2312" w:eastAsia="仿宋_GB2312" w:cs="仿宋_GB2312"/>
          <w:b w:val="0"/>
          <w:bCs/>
          <w:color w:val="auto"/>
          <w:kern w:val="0"/>
          <w:szCs w:val="32"/>
          <w:highlight w:val="none"/>
          <w:lang w:val="en-US" w:eastAsia="zh-CN"/>
        </w:rPr>
        <w:t>牛棚</w:t>
      </w:r>
      <w:r>
        <w:rPr>
          <w:rFonts w:hint="eastAsia" w:ascii="仿宋_GB2312" w:hAnsi="仿宋_GB2312" w:eastAsia="仿宋_GB2312" w:cs="仿宋_GB2312"/>
          <w:b w:val="0"/>
          <w:bCs/>
          <w:color w:val="auto"/>
          <w:kern w:val="0"/>
          <w:szCs w:val="32"/>
          <w:highlight w:val="none"/>
          <w:lang w:val="en-US" w:eastAsia="zh-CN"/>
        </w:rPr>
        <w:t>再造血功能，</w:t>
      </w:r>
      <w:r>
        <w:rPr>
          <w:rFonts w:hint="eastAsia" w:ascii="仿宋_GB2312" w:hAnsi="仿宋_GB2312" w:eastAsia="仿宋_GB2312" w:cs="仿宋_GB2312"/>
          <w:bCs/>
          <w:color w:val="000000"/>
          <w:sz w:val="32"/>
          <w:szCs w:val="32"/>
          <w:highlight w:val="none"/>
        </w:rPr>
        <w:t>在香水镇城关村、黄花乡红土村、新民乡马河滩村改造提升</w:t>
      </w:r>
      <w:r>
        <w:rPr>
          <w:rFonts w:hint="eastAsia" w:ascii="仿宋_GB2312" w:hAnsi="仿宋_GB2312" w:eastAsia="仿宋_GB2312" w:cs="仿宋_GB2312"/>
          <w:bCs/>
          <w:color w:val="000000"/>
          <w:sz w:val="32"/>
          <w:szCs w:val="32"/>
          <w:highlight w:val="none"/>
          <w:lang w:eastAsia="zh-CN"/>
        </w:rPr>
        <w:t>菌菇车间</w:t>
      </w:r>
      <w:r>
        <w:rPr>
          <w:rFonts w:hint="eastAsia" w:ascii="仿宋_GB2312" w:hAnsi="仿宋_GB2312" w:eastAsia="仿宋_GB2312" w:cs="仿宋_GB2312"/>
          <w:bCs/>
          <w:color w:val="000000"/>
          <w:sz w:val="32"/>
          <w:szCs w:val="32"/>
          <w:highlight w:val="none"/>
        </w:rPr>
        <w:t>3个，年生产菌棒500万袋以上</w:t>
      </w:r>
      <w:r>
        <w:rPr>
          <w:rFonts w:hint="eastAsia" w:ascii="仿宋_GB2312" w:hAnsi="仿宋_GB2312" w:eastAsia="仿宋_GB2312" w:cs="仿宋_GB2312"/>
          <w:bCs/>
          <w:color w:val="000000"/>
          <w:sz w:val="32"/>
          <w:szCs w:val="32"/>
          <w:highlight w:val="none"/>
          <w:lang w:eastAsia="zh-CN"/>
        </w:rPr>
        <w:t>，</w:t>
      </w:r>
      <w:r>
        <w:rPr>
          <w:rFonts w:hint="default" w:ascii="仿宋_GB2312" w:hAnsi="仿宋_GB2312" w:eastAsia="仿宋_GB2312" w:cs="仿宋_GB2312"/>
          <w:b w:val="0"/>
          <w:bCs/>
          <w:color w:val="auto"/>
          <w:kern w:val="0"/>
          <w:szCs w:val="32"/>
          <w:highlight w:val="none"/>
          <w:lang w:val="en-US" w:eastAsia="zh-CN"/>
        </w:rPr>
        <w:t>辐射带动农户发展庭院菌菇</w:t>
      </w:r>
      <w:r>
        <w:rPr>
          <w:rFonts w:hint="eastAsia" w:ascii="仿宋_GB2312" w:hAnsi="仿宋_GB2312" w:eastAsia="仿宋_GB2312" w:cs="仿宋_GB2312"/>
          <w:b w:val="0"/>
          <w:bCs/>
          <w:color w:val="auto"/>
          <w:kern w:val="0"/>
          <w:szCs w:val="32"/>
          <w:highlight w:val="none"/>
          <w:lang w:val="en-US" w:eastAsia="zh-CN"/>
        </w:rPr>
        <w:t>100</w:t>
      </w:r>
      <w:r>
        <w:rPr>
          <w:rFonts w:hint="default" w:ascii="仿宋_GB2312" w:hAnsi="仿宋_GB2312" w:eastAsia="仿宋_GB2312" w:cs="仿宋_GB2312"/>
          <w:b w:val="0"/>
          <w:bCs/>
          <w:color w:val="auto"/>
          <w:kern w:val="0"/>
          <w:szCs w:val="32"/>
          <w:highlight w:val="none"/>
          <w:lang w:val="en-US" w:eastAsia="zh-CN"/>
        </w:rPr>
        <w:t>户，</w:t>
      </w:r>
      <w:r>
        <w:rPr>
          <w:rFonts w:hint="eastAsia" w:ascii="仿宋_GB2312" w:hAnsi="仿宋_GB2312" w:eastAsia="仿宋_GB2312" w:cs="仿宋_GB2312"/>
          <w:b w:val="0"/>
          <w:bCs/>
          <w:color w:val="auto"/>
          <w:kern w:val="0"/>
          <w:szCs w:val="32"/>
          <w:highlight w:val="none"/>
          <w:lang w:val="en-US" w:eastAsia="zh-CN"/>
        </w:rPr>
        <w:t>力争移民群众年产菌菇15万斤</w:t>
      </w:r>
      <w:r>
        <w:rPr>
          <w:rFonts w:hint="default" w:ascii="仿宋_GB2312" w:hAnsi="仿宋_GB2312" w:eastAsia="仿宋_GB2312" w:cs="仿宋_GB2312"/>
          <w:b w:val="0"/>
          <w:bCs/>
          <w:color w:val="auto"/>
          <w:kern w:val="0"/>
          <w:szCs w:val="32"/>
          <w:highlight w:val="none"/>
          <w:lang w:val="en-US" w:eastAsia="zh-CN"/>
        </w:rPr>
        <w:t>。</w:t>
      </w:r>
      <w:r>
        <w:rPr>
          <w:rFonts w:hint="eastAsia" w:ascii="仿宋_GB2312" w:hAnsi="仿宋_GB2312" w:eastAsia="仿宋_GB2312" w:cs="仿宋_GB2312"/>
          <w:b w:val="0"/>
          <w:bCs/>
          <w:color w:val="auto"/>
          <w:kern w:val="0"/>
          <w:szCs w:val="32"/>
          <w:highlight w:val="none"/>
          <w:lang w:val="en-US" w:eastAsia="zh-CN"/>
        </w:rPr>
        <w:t xml:space="preserve">       </w:t>
      </w:r>
      <w:r>
        <w:rPr>
          <w:rFonts w:hint="eastAsia" w:ascii="仿宋_GB2312" w:hAnsi="仿宋_GB2312" w:eastAsia="仿宋_GB2312" w:cs="仿宋_GB2312"/>
          <w:b w:val="0"/>
          <w:bCs/>
          <w:color w:val="auto"/>
          <w:kern w:val="0"/>
          <w:szCs w:val="32"/>
          <w:lang w:val="en-US" w:eastAsia="zh-CN"/>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Calibri" w:hAnsi="Calibri" w:eastAsia="仿宋_GB2312" w:cs="仿宋_GB2312"/>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4"/>
        <w:textAlignment w:val="auto"/>
        <w:rPr>
          <w:rFonts w:hint="eastAsia" w:ascii="仿宋_GB2312" w:hAnsi="仿宋_GB2312" w:eastAsia="仿宋_GB2312" w:cs="仿宋_GB2312"/>
          <w:b/>
          <w:color w:val="auto"/>
          <w:kern w:val="0"/>
          <w:szCs w:val="32"/>
          <w:lang w:val="en-US" w:eastAsia="zh-CN"/>
        </w:rPr>
      </w:pPr>
      <w:r>
        <w:rPr>
          <w:rFonts w:hint="eastAsia" w:ascii="仿宋_GB2312" w:hAnsi="仿宋_GB2312" w:eastAsia="仿宋_GB2312" w:cs="仿宋_GB2312"/>
          <w:b/>
          <w:color w:val="auto"/>
          <w:kern w:val="0"/>
          <w:szCs w:val="32"/>
          <w:lang w:val="en-US" w:eastAsia="zh-CN"/>
        </w:rPr>
        <w:t>牵头单位：</w:t>
      </w:r>
      <w:r>
        <w:rPr>
          <w:rFonts w:hint="eastAsia" w:ascii="仿宋_GB2312" w:hAnsi="仿宋_GB2312" w:eastAsia="仿宋_GB2312" w:cs="仿宋_GB2312"/>
          <w:b w:val="0"/>
          <w:bCs/>
          <w:color w:val="auto"/>
          <w:kern w:val="0"/>
          <w:szCs w:val="32"/>
          <w:lang w:val="en-US" w:eastAsia="zh-CN"/>
        </w:rPr>
        <w:t>科技局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4"/>
        <w:textAlignment w:val="auto"/>
        <w:rPr>
          <w:rFonts w:hint="eastAsia" w:ascii="仿宋_GB2312" w:hAnsi="仿宋_GB2312" w:eastAsia="仿宋_GB2312" w:cs="仿宋_GB2312"/>
          <w:b w:val="0"/>
          <w:bCs/>
          <w:color w:val="auto"/>
          <w:kern w:val="0"/>
          <w:szCs w:val="32"/>
          <w:lang w:val="en-US" w:eastAsia="zh-CN"/>
        </w:rPr>
      </w:pPr>
      <w:r>
        <w:rPr>
          <w:rFonts w:hint="eastAsia" w:ascii="仿宋_GB2312" w:hAnsi="仿宋_GB2312" w:eastAsia="仿宋_GB2312" w:cs="仿宋_GB2312"/>
          <w:b/>
          <w:bCs w:val="0"/>
          <w:color w:val="auto"/>
          <w:kern w:val="0"/>
          <w:szCs w:val="32"/>
          <w:lang w:val="en-US" w:eastAsia="zh-CN"/>
        </w:rPr>
        <w:t>责任单位：</w:t>
      </w:r>
      <w:r>
        <w:rPr>
          <w:rFonts w:hint="eastAsia" w:ascii="仿宋_GB2312" w:hAnsi="仿宋_GB2312" w:eastAsia="仿宋_GB2312" w:cs="仿宋_GB2312"/>
          <w:b w:val="0"/>
          <w:bCs/>
          <w:color w:val="auto"/>
          <w:kern w:val="0"/>
          <w:szCs w:val="32"/>
          <w:lang w:val="en-US" w:eastAsia="zh-CN"/>
        </w:rPr>
        <w:t>自然资源局、乡村振兴局、</w:t>
      </w:r>
      <w:r>
        <w:rPr>
          <w:rFonts w:hint="eastAsia" w:ascii="仿宋_GB2312" w:hAnsi="仿宋_GB2312" w:eastAsia="仿宋_GB2312" w:cs="仿宋_GB2312"/>
          <w:b w:val="0"/>
          <w:bCs/>
          <w:color w:val="auto"/>
          <w:kern w:val="0"/>
          <w:szCs w:val="32"/>
          <w:lang w:val="en" w:eastAsia="zh-CN"/>
        </w:rPr>
        <w:t>各乡（镇）人民政府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highlight w:val="none"/>
          <w:lang w:val="en-US" w:eastAsia="zh-CN"/>
        </w:rPr>
      </w:pPr>
      <w:r>
        <w:rPr>
          <w:rFonts w:hint="eastAsia" w:ascii="楷体_GB2312" w:hAnsi="黑体" w:eastAsia="楷体_GB2312" w:cstheme="minorBidi"/>
          <w:kern w:val="2"/>
          <w:sz w:val="32"/>
          <w:szCs w:val="32"/>
          <w:highlight w:val="none"/>
          <w:lang w:val="en-US" w:eastAsia="zh-CN" w:bidi="ar-SA"/>
        </w:rPr>
        <w:t xml:space="preserve">    7.拓展</w:t>
      </w:r>
      <w:r>
        <w:rPr>
          <w:rFonts w:hint="default" w:ascii="楷体_GB2312" w:hAnsi="黑体" w:eastAsia="楷体_GB2312" w:cstheme="minorBidi"/>
          <w:kern w:val="2"/>
          <w:sz w:val="32"/>
          <w:szCs w:val="32"/>
          <w:highlight w:val="none"/>
          <w:lang w:val="en-US" w:eastAsia="zh-CN" w:bidi="ar-SA"/>
        </w:rPr>
        <w:t>高标准冷凉果蔬种植</w:t>
      </w:r>
      <w:r>
        <w:rPr>
          <w:rFonts w:hint="eastAsia" w:ascii="楷体_GB2312" w:hAnsi="黑体" w:eastAsia="楷体_GB2312" w:cstheme="minorBidi"/>
          <w:kern w:val="2"/>
          <w:sz w:val="32"/>
          <w:szCs w:val="32"/>
          <w:highlight w:val="none"/>
          <w:lang w:val="en-US" w:eastAsia="zh-CN" w:bidi="ar-SA"/>
        </w:rPr>
        <w:t>产业</w:t>
      </w:r>
      <w:r>
        <w:rPr>
          <w:rFonts w:hint="default" w:ascii="楷体_GB2312" w:hAnsi="黑体" w:eastAsia="楷体_GB2312" w:cstheme="minorBidi"/>
          <w:kern w:val="2"/>
          <w:sz w:val="32"/>
          <w:szCs w:val="32"/>
          <w:highlight w:val="none"/>
          <w:lang w:val="en-US" w:eastAsia="zh-CN" w:bidi="ar-SA"/>
        </w:rPr>
        <w:t>。</w:t>
      </w:r>
      <w:r>
        <w:rPr>
          <w:rFonts w:hint="default" w:ascii="仿宋_GB2312" w:hAnsi="仿宋_GB2312" w:eastAsia="仿宋_GB2312" w:cs="仿宋_GB2312"/>
          <w:sz w:val="32"/>
          <w:szCs w:val="32"/>
          <w:highlight w:val="none"/>
          <w:lang w:val="en-US" w:eastAsia="zh-CN"/>
        </w:rPr>
        <w:t>采取土地股份合作经营方式，在兴盛</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下金</w:t>
      </w:r>
      <w:r>
        <w:rPr>
          <w:rFonts w:hint="eastAsia" w:ascii="仿宋_GB2312" w:hAnsi="仿宋_GB2312" w:eastAsia="仿宋_GB2312" w:cs="仿宋_GB2312"/>
          <w:sz w:val="32"/>
          <w:szCs w:val="32"/>
          <w:highlight w:val="none"/>
          <w:lang w:val="en-US" w:eastAsia="zh-CN"/>
        </w:rPr>
        <w:t>等移民</w:t>
      </w:r>
      <w:r>
        <w:rPr>
          <w:rFonts w:hint="default" w:ascii="仿宋_GB2312" w:hAnsi="仿宋_GB2312" w:eastAsia="仿宋_GB2312" w:cs="仿宋_GB2312"/>
          <w:sz w:val="32"/>
          <w:szCs w:val="32"/>
          <w:highlight w:val="none"/>
          <w:lang w:val="en-US" w:eastAsia="zh-CN"/>
        </w:rPr>
        <w:t>村</w:t>
      </w:r>
      <w:r>
        <w:rPr>
          <w:rFonts w:hint="eastAsia" w:ascii="仿宋_GB2312" w:hAnsi="仿宋_GB2312" w:eastAsia="仿宋_GB2312" w:cs="仿宋_GB2312"/>
          <w:sz w:val="32"/>
          <w:szCs w:val="32"/>
          <w:highlight w:val="none"/>
          <w:lang w:val="en-US" w:eastAsia="zh-CN"/>
        </w:rPr>
        <w:t>片区</w:t>
      </w:r>
      <w:r>
        <w:rPr>
          <w:rFonts w:hint="default" w:ascii="仿宋_GB2312" w:hAnsi="仿宋_GB2312" w:eastAsia="仿宋_GB2312" w:cs="仿宋_GB2312"/>
          <w:sz w:val="32"/>
          <w:szCs w:val="32"/>
          <w:highlight w:val="none"/>
          <w:lang w:val="en-US" w:eastAsia="zh-CN"/>
        </w:rPr>
        <w:t>种植蔬菜</w:t>
      </w:r>
      <w:r>
        <w:rPr>
          <w:rFonts w:hint="eastAsia" w:ascii="仿宋_GB2312" w:hAnsi="仿宋_GB2312" w:eastAsia="仿宋_GB2312" w:cs="仿宋_GB2312"/>
          <w:sz w:val="32"/>
          <w:szCs w:val="32"/>
          <w:highlight w:val="none"/>
          <w:lang w:val="en-US" w:eastAsia="zh-CN"/>
        </w:rPr>
        <w:t>2</w:t>
      </w:r>
      <w:r>
        <w:rPr>
          <w:rFonts w:hint="default" w:ascii="仿宋_GB2312" w:hAnsi="仿宋_GB2312" w:eastAsia="仿宋_GB2312" w:cs="仿宋_GB2312"/>
          <w:sz w:val="32"/>
          <w:szCs w:val="32"/>
          <w:highlight w:val="none"/>
          <w:lang w:val="en-US" w:eastAsia="zh-CN"/>
        </w:rPr>
        <w:t>000亩，黄花乡羊槽村新建</w:t>
      </w:r>
      <w:r>
        <w:rPr>
          <w:rFonts w:hint="eastAsia" w:ascii="仿宋_GB2312" w:hAnsi="仿宋_GB2312" w:eastAsia="仿宋_GB2312" w:cs="仿宋_GB2312"/>
          <w:sz w:val="32"/>
          <w:szCs w:val="32"/>
          <w:highlight w:val="none"/>
          <w:lang w:val="en-US" w:eastAsia="zh-CN"/>
        </w:rPr>
        <w:t>50</w:t>
      </w:r>
      <w:r>
        <w:rPr>
          <w:rFonts w:hint="default" w:ascii="仿宋_GB2312" w:hAnsi="仿宋_GB2312" w:eastAsia="仿宋_GB2312" w:cs="仿宋_GB2312"/>
          <w:sz w:val="32"/>
          <w:szCs w:val="32"/>
          <w:highlight w:val="none"/>
          <w:lang w:val="en-US" w:eastAsia="zh-CN"/>
        </w:rPr>
        <w:t>亩设施大棚</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辐射带动其他乡镇</w:t>
      </w:r>
      <w:r>
        <w:rPr>
          <w:rFonts w:hint="eastAsia" w:ascii="仿宋_GB2312" w:hAnsi="仿宋_GB2312" w:eastAsia="仿宋_GB2312" w:cs="仿宋_GB2312"/>
          <w:sz w:val="32"/>
          <w:szCs w:val="32"/>
          <w:highlight w:val="none"/>
          <w:lang w:val="en-US" w:eastAsia="zh-CN"/>
        </w:rPr>
        <w:t>移民</w:t>
      </w:r>
      <w:r>
        <w:rPr>
          <w:rFonts w:hint="default" w:ascii="仿宋_GB2312" w:hAnsi="仿宋_GB2312" w:eastAsia="仿宋_GB2312" w:cs="仿宋_GB2312"/>
          <w:sz w:val="32"/>
          <w:szCs w:val="32"/>
          <w:highlight w:val="none"/>
          <w:lang w:val="en-US" w:eastAsia="zh-CN"/>
        </w:rPr>
        <w:t>村发展冷凉蔬菜产业，</w:t>
      </w:r>
      <w:r>
        <w:rPr>
          <w:rFonts w:hint="eastAsia" w:ascii="仿宋_GB2312" w:hAnsi="仿宋_GB2312" w:eastAsia="仿宋_GB2312" w:cs="仿宋_GB2312"/>
          <w:sz w:val="32"/>
          <w:szCs w:val="32"/>
          <w:highlight w:val="none"/>
          <w:lang w:val="en-US" w:eastAsia="zh-CN"/>
        </w:rPr>
        <w:t>力争全县移民村</w:t>
      </w:r>
      <w:r>
        <w:rPr>
          <w:rFonts w:hint="default" w:ascii="Nimbus Roman No9 L" w:hAnsi="Nimbus Roman No9 L" w:eastAsia="仿宋_GB2312" w:cs="Nimbus Roman No9 L"/>
          <w:sz w:val="32"/>
          <w:szCs w:val="32"/>
          <w:lang w:val="en-US" w:eastAsia="zh-CN"/>
        </w:rPr>
        <w:t>冷凉</w:t>
      </w:r>
      <w:r>
        <w:rPr>
          <w:rFonts w:hint="eastAsia" w:ascii="Nimbus Roman No9 L" w:hAnsi="Nimbus Roman No9 L" w:eastAsia="仿宋_GB2312" w:cs="Nimbus Roman No9 L"/>
          <w:sz w:val="32"/>
          <w:szCs w:val="32"/>
          <w:lang w:val="en-US" w:eastAsia="zh-CN"/>
        </w:rPr>
        <w:t>果蔬</w:t>
      </w:r>
      <w:r>
        <w:rPr>
          <w:rFonts w:hint="default" w:ascii="Nimbus Roman No9 L" w:hAnsi="Nimbus Roman No9 L" w:eastAsia="仿宋_GB2312" w:cs="Nimbus Roman No9 L"/>
          <w:sz w:val="32"/>
          <w:szCs w:val="32"/>
          <w:lang w:val="en-US" w:eastAsia="zh-CN"/>
        </w:rPr>
        <w:t>种植面</w:t>
      </w:r>
      <w:r>
        <w:rPr>
          <w:rFonts w:hint="default" w:ascii="仿宋_GB2312" w:hAnsi="仿宋_GB2312" w:eastAsia="仿宋_GB2312" w:cs="仿宋_GB2312"/>
          <w:sz w:val="32"/>
          <w:szCs w:val="32"/>
          <w:highlight w:val="none"/>
          <w:lang w:val="en-US" w:eastAsia="zh-CN"/>
        </w:rPr>
        <w:t>积达到</w:t>
      </w:r>
      <w:r>
        <w:rPr>
          <w:rFonts w:hint="eastAsia" w:ascii="仿宋_GB2312" w:hAnsi="仿宋_GB2312" w:eastAsia="仿宋_GB2312" w:cs="仿宋_GB2312"/>
          <w:sz w:val="32"/>
          <w:szCs w:val="32"/>
          <w:highlight w:val="none"/>
          <w:lang w:val="en-US" w:eastAsia="zh-CN"/>
        </w:rPr>
        <w:t>3000亩</w:t>
      </w:r>
      <w:r>
        <w:rPr>
          <w:rFonts w:hint="default" w:ascii="仿宋_GB2312" w:hAnsi="仿宋_GB2312" w:eastAsia="仿宋_GB2312" w:cs="仿宋_GB2312"/>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1" w:leftChars="0"/>
        <w:textAlignment w:val="auto"/>
        <w:rPr>
          <w:rFonts w:hint="eastAsia" w:ascii="仿宋_GB2312" w:hAnsi="仿宋_GB2312" w:eastAsia="仿宋_GB2312" w:cs="仿宋_GB2312"/>
          <w:b/>
          <w:color w:val="auto"/>
          <w:kern w:val="0"/>
          <w:szCs w:val="32"/>
          <w:lang w:val="en-US" w:eastAsia="zh-CN"/>
        </w:rPr>
      </w:pPr>
      <w:r>
        <w:rPr>
          <w:rFonts w:hint="eastAsia" w:ascii="仿宋_GB2312" w:hAnsi="仿宋_GB2312" w:eastAsia="仿宋_GB2312" w:cs="仿宋_GB2312"/>
          <w:b/>
          <w:color w:val="auto"/>
          <w:kern w:val="0"/>
          <w:szCs w:val="32"/>
          <w:lang w:val="en-US" w:eastAsia="zh-CN"/>
        </w:rPr>
        <w:t>牵头单位：</w:t>
      </w:r>
      <w:r>
        <w:rPr>
          <w:rFonts w:hint="eastAsia" w:ascii="仿宋_GB2312" w:hAnsi="仿宋_GB2312" w:eastAsia="仿宋_GB2312" w:cs="仿宋_GB2312"/>
          <w:b w:val="0"/>
          <w:bCs/>
          <w:color w:val="auto"/>
          <w:kern w:val="0"/>
          <w:szCs w:val="32"/>
          <w:lang w:val="en-US" w:eastAsia="zh-CN"/>
        </w:rPr>
        <w:t>农业农村局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1" w:leftChars="0"/>
        <w:textAlignment w:val="auto"/>
        <w:rPr>
          <w:rFonts w:hint="eastAsia" w:ascii="仿宋_GB2312" w:hAnsi="仿宋_GB2312" w:eastAsia="仿宋_GB2312" w:cs="仿宋_GB2312"/>
          <w:b w:val="0"/>
          <w:bCs/>
          <w:color w:val="auto"/>
          <w:kern w:val="0"/>
          <w:szCs w:val="32"/>
          <w:lang w:val="en-US" w:eastAsia="zh-CN"/>
        </w:rPr>
      </w:pPr>
      <w:r>
        <w:rPr>
          <w:rFonts w:hint="eastAsia" w:ascii="仿宋_GB2312" w:hAnsi="仿宋_GB2312" w:eastAsia="仿宋_GB2312" w:cs="仿宋_GB2312"/>
          <w:b/>
          <w:bCs w:val="0"/>
          <w:color w:val="auto"/>
          <w:kern w:val="0"/>
          <w:szCs w:val="32"/>
          <w:lang w:val="en-US" w:eastAsia="zh-CN"/>
        </w:rPr>
        <w:t>责任单位：</w:t>
      </w:r>
      <w:r>
        <w:rPr>
          <w:rFonts w:hint="eastAsia" w:ascii="仿宋_GB2312" w:hAnsi="仿宋_GB2312" w:eastAsia="仿宋_GB2312" w:cs="仿宋_GB2312"/>
          <w:b w:val="0"/>
          <w:bCs/>
          <w:color w:val="auto"/>
          <w:kern w:val="0"/>
          <w:szCs w:val="32"/>
          <w:lang w:val="en-US" w:eastAsia="zh-CN"/>
        </w:rPr>
        <w:t>科技局、自然资源局、乡村振兴局、</w:t>
      </w:r>
      <w:r>
        <w:rPr>
          <w:rFonts w:hint="eastAsia" w:ascii="仿宋_GB2312" w:hAnsi="仿宋_GB2312" w:eastAsia="仿宋_GB2312" w:cs="仿宋_GB2312"/>
          <w:b w:val="0"/>
          <w:bCs/>
          <w:color w:val="auto"/>
          <w:kern w:val="0"/>
          <w:szCs w:val="32"/>
          <w:lang w:val="en" w:eastAsia="zh-CN"/>
        </w:rPr>
        <w:t>各乡（镇）人民政府</w:t>
      </w:r>
    </w:p>
    <w:p>
      <w:pPr>
        <w:keepNext w:val="0"/>
        <w:keepLines w:val="0"/>
        <w:pageBreakBefore w:val="0"/>
        <w:widowControl/>
        <w:numPr>
          <w:ilvl w:val="0"/>
          <w:numId w:val="0"/>
        </w:numPr>
        <w:kinsoku/>
        <w:wordWrap/>
        <w:topLinePunct w:val="0"/>
        <w:autoSpaceDE/>
        <w:autoSpaceDN/>
        <w:bidi w:val="0"/>
        <w:spacing w:line="580" w:lineRule="exact"/>
        <w:contextualSpacing/>
        <w:textAlignment w:val="auto"/>
        <w:rPr>
          <w:rFonts w:hint="eastAsia" w:ascii="仿宋_GB2312" w:hAnsi="仿宋_GB2312" w:eastAsia="仿宋_GB2312" w:cs="仿宋_GB2312"/>
          <w:sz w:val="32"/>
          <w:szCs w:val="32"/>
          <w:highlight w:val="none"/>
          <w:lang w:val="en-US" w:eastAsia="zh-CN"/>
        </w:rPr>
      </w:pPr>
      <w:r>
        <w:rPr>
          <w:rFonts w:hint="eastAsia" w:ascii="楷体_GB2312" w:hAnsi="黑体" w:eastAsia="楷体_GB2312" w:cstheme="minorBidi"/>
          <w:kern w:val="2"/>
          <w:sz w:val="32"/>
          <w:szCs w:val="32"/>
          <w:highlight w:val="none"/>
          <w:lang w:val="en-US" w:eastAsia="zh-CN" w:bidi="ar-SA"/>
        </w:rPr>
        <w:t xml:space="preserve">    8.发展</w:t>
      </w:r>
      <w:r>
        <w:rPr>
          <w:rFonts w:hint="default" w:ascii="楷体_GB2312" w:hAnsi="黑体" w:eastAsia="楷体_GB2312" w:cstheme="minorBidi"/>
          <w:kern w:val="2"/>
          <w:sz w:val="32"/>
          <w:szCs w:val="32"/>
          <w:highlight w:val="none"/>
          <w:lang w:val="en-US" w:eastAsia="zh-CN" w:bidi="ar-SA"/>
        </w:rPr>
        <w:t>种养增收庭院经济。</w:t>
      </w:r>
      <w:r>
        <w:rPr>
          <w:rFonts w:hint="default" w:ascii="仿宋_GB2312" w:hAnsi="仿宋_GB2312" w:eastAsia="仿宋_GB2312" w:cs="仿宋_GB2312"/>
          <w:sz w:val="32"/>
          <w:szCs w:val="32"/>
          <w:highlight w:val="none"/>
          <w:lang w:val="en-US" w:eastAsia="zh-CN"/>
        </w:rPr>
        <w:t>在巩固历年“123”小菜园基础上，聚焦</w:t>
      </w:r>
      <w:r>
        <w:rPr>
          <w:rFonts w:hint="eastAsia" w:ascii="仿宋_GB2312" w:hAnsi="仿宋_GB2312" w:eastAsia="仿宋_GB2312" w:cs="仿宋_GB2312"/>
          <w:sz w:val="32"/>
          <w:szCs w:val="32"/>
          <w:highlight w:val="none"/>
          <w:lang w:val="en-US" w:eastAsia="zh-CN"/>
        </w:rPr>
        <w:t>移民</w:t>
      </w:r>
      <w:r>
        <w:rPr>
          <w:rFonts w:hint="default" w:ascii="仿宋_GB2312" w:hAnsi="仿宋_GB2312" w:eastAsia="仿宋_GB2312" w:cs="仿宋_GB2312"/>
          <w:sz w:val="32"/>
          <w:szCs w:val="32"/>
          <w:highlight w:val="none"/>
          <w:lang w:val="en-US" w:eastAsia="zh-CN"/>
        </w:rPr>
        <w:t>村单老户、双老户、兜底户等低收入</w:t>
      </w:r>
      <w:r>
        <w:rPr>
          <w:rFonts w:hint="eastAsia" w:ascii="仿宋_GB2312" w:hAnsi="仿宋_GB2312" w:eastAsia="仿宋_GB2312" w:cs="仿宋_GB2312"/>
          <w:sz w:val="32"/>
          <w:szCs w:val="32"/>
          <w:highlight w:val="none"/>
          <w:lang w:val="en-US" w:eastAsia="zh-CN"/>
        </w:rPr>
        <w:t>移民</w:t>
      </w:r>
      <w:r>
        <w:rPr>
          <w:rFonts w:hint="default" w:ascii="仿宋_GB2312" w:hAnsi="仿宋_GB2312" w:eastAsia="仿宋_GB2312" w:cs="仿宋_GB2312"/>
          <w:sz w:val="32"/>
          <w:szCs w:val="32"/>
          <w:highlight w:val="none"/>
          <w:lang w:val="en-US" w:eastAsia="zh-CN"/>
        </w:rPr>
        <w:t>群体，通过建设“小菜园”、发展</w:t>
      </w:r>
      <w:r>
        <w:rPr>
          <w:rFonts w:hint="eastAsia" w:ascii="仿宋_GB2312" w:hAnsi="仿宋_GB2312" w:eastAsia="仿宋_GB2312" w:cs="仿宋_GB2312"/>
          <w:sz w:val="32"/>
          <w:szCs w:val="32"/>
          <w:highlight w:val="none"/>
          <w:lang w:val="en-US" w:eastAsia="zh-CN"/>
        </w:rPr>
        <w:t>土</w:t>
      </w:r>
      <w:r>
        <w:rPr>
          <w:rFonts w:hint="default" w:ascii="仿宋_GB2312" w:hAnsi="仿宋_GB2312" w:eastAsia="仿宋_GB2312" w:cs="仿宋_GB2312"/>
          <w:sz w:val="32"/>
          <w:szCs w:val="32"/>
          <w:highlight w:val="none"/>
          <w:lang w:val="en-US" w:eastAsia="zh-CN"/>
        </w:rPr>
        <w:t>鸡、</w:t>
      </w:r>
      <w:r>
        <w:rPr>
          <w:rFonts w:hint="eastAsia" w:ascii="仿宋_GB2312" w:hAnsi="仿宋_GB2312" w:eastAsia="仿宋_GB2312" w:cs="仿宋_GB2312"/>
          <w:sz w:val="32"/>
          <w:szCs w:val="32"/>
          <w:highlight w:val="none"/>
          <w:lang w:val="en-US" w:eastAsia="zh-CN"/>
        </w:rPr>
        <w:t>肉</w:t>
      </w:r>
      <w:r>
        <w:rPr>
          <w:rFonts w:hint="default" w:ascii="仿宋_GB2312" w:hAnsi="仿宋_GB2312" w:eastAsia="仿宋_GB2312" w:cs="仿宋_GB2312"/>
          <w:sz w:val="32"/>
          <w:szCs w:val="32"/>
          <w:highlight w:val="none"/>
          <w:lang w:val="en-US" w:eastAsia="zh-CN"/>
        </w:rPr>
        <w:t>羊、菌菇等成本低、劳动强度小的庭院经济</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培育种养增收庭院经济新业态</w:t>
      </w:r>
      <w:r>
        <w:rPr>
          <w:rFonts w:hint="eastAsia" w:ascii="仿宋_GB2312" w:hAnsi="仿宋_GB2312" w:eastAsia="仿宋_GB2312" w:cs="仿宋_GB2312"/>
          <w:sz w:val="32"/>
          <w:szCs w:val="32"/>
          <w:highlight w:val="none"/>
          <w:lang w:val="en-US" w:eastAsia="zh-CN"/>
        </w:rPr>
        <w:t>，移民群众参与</w:t>
      </w:r>
      <w:r>
        <w:rPr>
          <w:rFonts w:hint="default" w:ascii="Nimbus Roman No9 L" w:hAnsi="Nimbus Roman No9 L" w:eastAsia="仿宋_GB2312" w:cs="Nimbus Roman No9 L"/>
          <w:sz w:val="32"/>
          <w:szCs w:val="32"/>
          <w:lang w:val="en-US" w:eastAsia="zh-CN"/>
        </w:rPr>
        <w:t>全县庭院经济产业</w:t>
      </w:r>
      <w:r>
        <w:rPr>
          <w:rFonts w:hint="default" w:ascii="仿宋_GB2312" w:hAnsi="仿宋_GB2312" w:eastAsia="仿宋_GB2312" w:cs="仿宋_GB2312"/>
          <w:sz w:val="32"/>
          <w:szCs w:val="32"/>
          <w:highlight w:val="none"/>
          <w:lang w:val="en-US" w:eastAsia="zh-CN"/>
        </w:rPr>
        <w:t>达到</w:t>
      </w:r>
      <w:r>
        <w:rPr>
          <w:rFonts w:hint="eastAsia" w:ascii="仿宋_GB2312" w:hAnsi="仿宋_GB2312" w:eastAsia="仿宋_GB2312" w:cs="仿宋_GB2312"/>
          <w:sz w:val="32"/>
          <w:szCs w:val="32"/>
          <w:highlight w:val="none"/>
          <w:lang w:val="en-US" w:eastAsia="zh-CN"/>
        </w:rPr>
        <w:t>600</w:t>
      </w:r>
      <w:r>
        <w:rPr>
          <w:rFonts w:hint="default" w:ascii="仿宋_GB2312" w:hAnsi="仿宋_GB2312" w:eastAsia="仿宋_GB2312" w:cs="仿宋_GB2312"/>
          <w:sz w:val="32"/>
          <w:szCs w:val="32"/>
          <w:highlight w:val="none"/>
          <w:lang w:val="en-US" w:eastAsia="zh-CN"/>
        </w:rPr>
        <w:t>户</w:t>
      </w:r>
      <w:r>
        <w:rPr>
          <w:rFonts w:hint="eastAsia" w:ascii="仿宋_GB2312" w:hAnsi="仿宋_GB2312" w:eastAsia="仿宋_GB2312" w:cs="仿宋_GB2312"/>
          <w:sz w:val="32"/>
          <w:szCs w:val="32"/>
          <w:highlight w:val="none"/>
          <w:lang w:val="en-US" w:eastAsia="zh-CN"/>
        </w:rPr>
        <w:t xml:space="preserve">。                                        </w:t>
      </w:r>
    </w:p>
    <w:p>
      <w:pPr>
        <w:keepNext w:val="0"/>
        <w:keepLines w:val="0"/>
        <w:pageBreakBefore w:val="0"/>
        <w:widowControl/>
        <w:numPr>
          <w:ilvl w:val="0"/>
          <w:numId w:val="0"/>
        </w:numPr>
        <w:kinsoku/>
        <w:wordWrap/>
        <w:topLinePunct w:val="0"/>
        <w:autoSpaceDE/>
        <w:autoSpaceDN/>
        <w:bidi w:val="0"/>
        <w:spacing w:line="580" w:lineRule="exact"/>
        <w:ind w:left="631" w:leftChars="0"/>
        <w:contextualSpacing/>
        <w:textAlignment w:val="auto"/>
        <w:rPr>
          <w:rFonts w:hint="eastAsia" w:ascii="仿宋_GB2312" w:hAnsi="仿宋_GB2312" w:eastAsia="仿宋_GB2312" w:cs="仿宋_GB2312"/>
          <w:b/>
          <w:color w:val="auto"/>
          <w:kern w:val="0"/>
          <w:szCs w:val="32"/>
          <w:lang w:val="en-US" w:eastAsia="zh-CN"/>
        </w:rPr>
      </w:pPr>
      <w:r>
        <w:rPr>
          <w:rFonts w:hint="eastAsia" w:ascii="仿宋_GB2312" w:hAnsi="仿宋_GB2312" w:eastAsia="仿宋_GB2312" w:cs="仿宋_GB2312"/>
          <w:b/>
          <w:color w:val="auto"/>
          <w:kern w:val="0"/>
          <w:szCs w:val="32"/>
          <w:lang w:val="en-US" w:eastAsia="zh-CN"/>
        </w:rPr>
        <w:t>牵头单位：</w:t>
      </w:r>
      <w:r>
        <w:rPr>
          <w:rFonts w:hint="eastAsia" w:ascii="仿宋_GB2312" w:hAnsi="仿宋_GB2312" w:eastAsia="仿宋_GB2312" w:cs="仿宋_GB2312"/>
          <w:b w:val="0"/>
          <w:bCs/>
          <w:color w:val="auto"/>
          <w:kern w:val="0"/>
          <w:szCs w:val="32"/>
          <w:lang w:val="en-US" w:eastAsia="zh-CN"/>
        </w:rPr>
        <w:t>农业农村局</w:t>
      </w:r>
    </w:p>
    <w:p>
      <w:pPr>
        <w:keepNext w:val="0"/>
        <w:keepLines w:val="0"/>
        <w:pageBreakBefore w:val="0"/>
        <w:widowControl/>
        <w:numPr>
          <w:ilvl w:val="0"/>
          <w:numId w:val="0"/>
        </w:numPr>
        <w:kinsoku/>
        <w:wordWrap/>
        <w:topLinePunct w:val="0"/>
        <w:autoSpaceDE/>
        <w:autoSpaceDN/>
        <w:bidi w:val="0"/>
        <w:spacing w:line="580" w:lineRule="exact"/>
        <w:ind w:left="631" w:leftChars="0"/>
        <w:contextualSpacing/>
        <w:textAlignment w:val="auto"/>
        <w:rPr>
          <w:rFonts w:hint="eastAsia" w:ascii="仿宋_GB2312" w:hAnsi="仿宋_GB2312" w:eastAsia="仿宋_GB2312" w:cs="仿宋_GB2312"/>
          <w:b w:val="0"/>
          <w:bCs/>
          <w:color w:val="auto"/>
          <w:kern w:val="0"/>
          <w:szCs w:val="32"/>
          <w:lang w:val="en" w:eastAsia="zh-CN"/>
        </w:rPr>
      </w:pPr>
      <w:r>
        <w:rPr>
          <w:rFonts w:hint="eastAsia" w:ascii="仿宋_GB2312" w:hAnsi="仿宋_GB2312" w:eastAsia="仿宋_GB2312" w:cs="仿宋_GB2312"/>
          <w:b/>
          <w:bCs w:val="0"/>
          <w:color w:val="auto"/>
          <w:kern w:val="0"/>
          <w:szCs w:val="32"/>
          <w:lang w:val="en-US" w:eastAsia="zh-CN"/>
        </w:rPr>
        <w:t>责任单位：</w:t>
      </w:r>
      <w:r>
        <w:rPr>
          <w:rFonts w:hint="eastAsia" w:ascii="仿宋_GB2312" w:hAnsi="仿宋_GB2312" w:eastAsia="仿宋_GB2312" w:cs="仿宋_GB2312"/>
          <w:b w:val="0"/>
          <w:bCs/>
          <w:color w:val="auto"/>
          <w:kern w:val="0"/>
          <w:szCs w:val="32"/>
          <w:lang w:val="en-US" w:eastAsia="zh-CN"/>
        </w:rPr>
        <w:t>乡村振兴局、</w:t>
      </w:r>
      <w:r>
        <w:rPr>
          <w:rFonts w:hint="eastAsia" w:ascii="仿宋_GB2312" w:hAnsi="仿宋_GB2312" w:eastAsia="仿宋_GB2312" w:cs="仿宋_GB2312"/>
          <w:b w:val="0"/>
          <w:bCs/>
          <w:color w:val="auto"/>
          <w:kern w:val="0"/>
          <w:szCs w:val="32"/>
          <w:lang w:val="en" w:eastAsia="zh-CN"/>
        </w:rPr>
        <w:t>科技局、</w:t>
      </w:r>
      <w:r>
        <w:rPr>
          <w:rFonts w:hint="eastAsia" w:ascii="仿宋_GB2312" w:hAnsi="仿宋_GB2312" w:eastAsia="仿宋_GB2312" w:cs="仿宋_GB2312"/>
          <w:b w:val="0"/>
          <w:bCs/>
          <w:color w:val="auto"/>
          <w:kern w:val="0"/>
          <w:szCs w:val="32"/>
          <w:lang w:val="en-US" w:eastAsia="zh-CN"/>
        </w:rPr>
        <w:t>财政局、</w:t>
      </w:r>
      <w:r>
        <w:rPr>
          <w:rFonts w:hint="eastAsia" w:ascii="仿宋_GB2312" w:hAnsi="仿宋_GB2312" w:eastAsia="仿宋_GB2312" w:cs="仿宋_GB2312"/>
          <w:b w:val="0"/>
          <w:bCs/>
          <w:color w:val="auto"/>
          <w:kern w:val="0"/>
          <w:szCs w:val="32"/>
          <w:lang w:val="en" w:eastAsia="zh-CN"/>
        </w:rPr>
        <w:t>自然资源局、</w:t>
      </w:r>
    </w:p>
    <w:p>
      <w:pPr>
        <w:keepNext w:val="0"/>
        <w:keepLines w:val="0"/>
        <w:pageBreakBefore w:val="0"/>
        <w:widowControl/>
        <w:numPr>
          <w:ilvl w:val="0"/>
          <w:numId w:val="0"/>
        </w:numPr>
        <w:kinsoku/>
        <w:wordWrap/>
        <w:topLinePunct w:val="0"/>
        <w:autoSpaceDE/>
        <w:autoSpaceDN/>
        <w:bidi w:val="0"/>
        <w:spacing w:line="580" w:lineRule="exact"/>
        <w:contextualSpacing/>
        <w:textAlignment w:val="auto"/>
        <w:rPr>
          <w:rFonts w:hint="eastAsia" w:ascii="仿宋_GB2312" w:hAnsi="仿宋_GB2312" w:eastAsia="仿宋_GB2312" w:cs="仿宋_GB2312"/>
          <w:b w:val="0"/>
          <w:bCs/>
          <w:color w:val="auto"/>
          <w:kern w:val="0"/>
          <w:szCs w:val="32"/>
          <w:lang w:val="en-US" w:eastAsia="zh-CN"/>
        </w:rPr>
      </w:pPr>
      <w:r>
        <w:rPr>
          <w:rFonts w:hint="eastAsia" w:ascii="仿宋_GB2312" w:hAnsi="仿宋_GB2312" w:eastAsia="仿宋_GB2312" w:cs="仿宋_GB2312"/>
          <w:b w:val="0"/>
          <w:bCs/>
          <w:color w:val="auto"/>
          <w:kern w:val="0"/>
          <w:szCs w:val="32"/>
          <w:lang w:val="en-US" w:eastAsia="zh-CN"/>
        </w:rPr>
        <w:t>各乡（镇）人民政府</w:t>
      </w:r>
    </w:p>
    <w:p>
      <w:pPr>
        <w:keepNext w:val="0"/>
        <w:keepLines w:val="0"/>
        <w:pageBreakBefore w:val="0"/>
        <w:widowControl/>
        <w:numPr>
          <w:ilvl w:val="0"/>
          <w:numId w:val="0"/>
        </w:numPr>
        <w:kinsoku/>
        <w:wordWrap/>
        <w:topLinePunct w:val="0"/>
        <w:autoSpaceDE/>
        <w:autoSpaceDN/>
        <w:bidi w:val="0"/>
        <w:spacing w:line="580" w:lineRule="exact"/>
        <w:contextualSpacing/>
        <w:textAlignment w:val="auto"/>
        <w:rPr>
          <w:rFonts w:hint="eastAsia" w:ascii="Calibri" w:hAnsi="Calibri" w:eastAsia="仿宋_GB2312" w:cs="仿宋_GB2312"/>
          <w:highlight w:val="none"/>
          <w:lang w:val="en-US" w:eastAsia="zh-CN"/>
        </w:rPr>
      </w:pPr>
      <w:r>
        <w:rPr>
          <w:rFonts w:hint="eastAsia" w:ascii="楷体_GB2312" w:hAnsi="楷体_GB2312" w:eastAsia="楷体_GB2312" w:cs="楷体_GB2312"/>
          <w:b w:val="0"/>
          <w:bCs/>
          <w:kern w:val="0"/>
          <w:szCs w:val="32"/>
          <w:lang w:val="en-US" w:eastAsia="zh-CN"/>
        </w:rPr>
        <w:t xml:space="preserve">    9.做新高效辅助产业。</w:t>
      </w:r>
      <w:r>
        <w:rPr>
          <w:rFonts w:hint="eastAsia" w:ascii="仿宋_GB2312" w:hAnsi="仿宋_GB2312" w:eastAsia="仿宋_GB2312" w:cs="仿宋_GB2312"/>
          <w:sz w:val="32"/>
          <w:szCs w:val="32"/>
          <w:highlight w:val="none"/>
          <w:lang w:val="en-US" w:eastAsia="zh-CN"/>
        </w:rPr>
        <w:t>抓好清洁能源、服装箱包、电子商务等辅助产业高效发展。科学合理引进布局在移民村养殖园区等可利用资源建设光伏等清洁能源，续建泾河社区联营卡子村“出户入园”棚顶安装单晶光伏面板（二期）项目</w:t>
      </w:r>
      <w:r>
        <w:rPr>
          <w:rFonts w:hint="default" w:ascii="仿宋_GB2312" w:hAnsi="仿宋_GB2312" w:eastAsia="仿宋_GB2312" w:cs="仿宋_GB2312"/>
          <w:sz w:val="32"/>
          <w:szCs w:val="32"/>
          <w:highlight w:val="none"/>
          <w:lang w:val="en" w:eastAsia="zh-CN"/>
        </w:rPr>
        <w:t>，实施</w:t>
      </w:r>
      <w:r>
        <w:rPr>
          <w:rFonts w:hint="eastAsia" w:ascii="仿宋_GB2312" w:hAnsi="仿宋_GB2312" w:eastAsia="仿宋_GB2312" w:cs="仿宋_GB2312"/>
          <w:sz w:val="32"/>
          <w:szCs w:val="32"/>
          <w:highlight w:val="none"/>
          <w:lang w:val="en-US" w:eastAsia="zh-CN"/>
        </w:rPr>
        <w:t>并网发电，增加村集体</w:t>
      </w:r>
      <w:r>
        <w:rPr>
          <w:rFonts w:hint="default" w:ascii="仿宋_GB2312" w:hAnsi="仿宋_GB2312" w:eastAsia="仿宋_GB2312" w:cs="仿宋_GB2312"/>
          <w:sz w:val="32"/>
          <w:szCs w:val="32"/>
          <w:highlight w:val="none"/>
          <w:lang w:val="en" w:eastAsia="zh-CN"/>
        </w:rPr>
        <w:t>年</w:t>
      </w:r>
      <w:r>
        <w:rPr>
          <w:rFonts w:hint="eastAsia" w:ascii="仿宋_GB2312" w:hAnsi="仿宋_GB2312" w:eastAsia="仿宋_GB2312" w:cs="仿宋_GB2312"/>
          <w:sz w:val="32"/>
          <w:szCs w:val="32"/>
          <w:highlight w:val="none"/>
          <w:lang w:val="en-US" w:eastAsia="zh-CN"/>
        </w:rPr>
        <w:t>收入7万元左右。</w:t>
      </w:r>
    </w:p>
    <w:p>
      <w:pPr>
        <w:keepNext w:val="0"/>
        <w:keepLines w:val="0"/>
        <w:pageBreakBefore w:val="0"/>
        <w:widowControl/>
        <w:numPr>
          <w:ilvl w:val="0"/>
          <w:numId w:val="0"/>
        </w:numPr>
        <w:kinsoku/>
        <w:wordWrap/>
        <w:topLinePunct w:val="0"/>
        <w:autoSpaceDE/>
        <w:autoSpaceDN/>
        <w:bidi w:val="0"/>
        <w:spacing w:line="580" w:lineRule="exact"/>
        <w:ind w:firstLine="634"/>
        <w:contextualSpacing/>
        <w:textAlignment w:val="auto"/>
        <w:rPr>
          <w:rFonts w:hint="eastAsia" w:ascii="仿宋_GB2312" w:hAnsi="仿宋_GB2312" w:eastAsia="仿宋_GB2312" w:cs="仿宋_GB2312"/>
          <w:b/>
          <w:color w:val="auto"/>
          <w:kern w:val="0"/>
          <w:szCs w:val="32"/>
          <w:lang w:val="en-US" w:eastAsia="zh-CN"/>
        </w:rPr>
      </w:pPr>
      <w:r>
        <w:rPr>
          <w:rFonts w:hint="eastAsia" w:ascii="仿宋_GB2312" w:hAnsi="仿宋_GB2312" w:eastAsia="仿宋_GB2312" w:cs="仿宋_GB2312"/>
          <w:b/>
          <w:color w:val="auto"/>
          <w:kern w:val="0"/>
          <w:szCs w:val="32"/>
          <w:lang w:val="en-US" w:eastAsia="zh-CN"/>
        </w:rPr>
        <w:t>牵头单位：</w:t>
      </w:r>
      <w:r>
        <w:rPr>
          <w:rFonts w:hint="eastAsia" w:ascii="仿宋_GB2312" w:hAnsi="仿宋_GB2312" w:eastAsia="仿宋_GB2312" w:cs="仿宋_GB2312"/>
          <w:b w:val="0"/>
          <w:bCs/>
          <w:color w:val="auto"/>
          <w:kern w:val="0"/>
          <w:szCs w:val="32"/>
          <w:lang w:val="en-US" w:eastAsia="zh-CN"/>
        </w:rPr>
        <w:t>发改局</w:t>
      </w:r>
    </w:p>
    <w:p>
      <w:pPr>
        <w:keepNext w:val="0"/>
        <w:keepLines w:val="0"/>
        <w:pageBreakBefore w:val="0"/>
        <w:widowControl/>
        <w:numPr>
          <w:ilvl w:val="0"/>
          <w:numId w:val="0"/>
        </w:numPr>
        <w:kinsoku/>
        <w:wordWrap/>
        <w:topLinePunct w:val="0"/>
        <w:autoSpaceDE/>
        <w:autoSpaceDN/>
        <w:bidi w:val="0"/>
        <w:spacing w:line="580" w:lineRule="exact"/>
        <w:ind w:firstLine="634"/>
        <w:contextualSpacing/>
        <w:textAlignment w:val="auto"/>
        <w:rPr>
          <w:rFonts w:hint="eastAsia" w:ascii="仿宋_GB2312" w:hAnsi="仿宋_GB2312" w:eastAsia="仿宋_GB2312" w:cs="仿宋_GB2312"/>
          <w:b w:val="0"/>
          <w:bCs/>
          <w:color w:val="auto"/>
          <w:kern w:val="0"/>
          <w:szCs w:val="32"/>
          <w:lang w:val="en-US" w:eastAsia="zh-CN"/>
        </w:rPr>
      </w:pPr>
      <w:r>
        <w:rPr>
          <w:rFonts w:hint="eastAsia" w:ascii="仿宋_GB2312" w:hAnsi="仿宋_GB2312" w:eastAsia="仿宋_GB2312" w:cs="仿宋_GB2312"/>
          <w:b/>
          <w:bCs w:val="0"/>
          <w:color w:val="auto"/>
          <w:kern w:val="0"/>
          <w:szCs w:val="32"/>
          <w:lang w:val="en-US" w:eastAsia="zh-CN"/>
        </w:rPr>
        <w:t>责任单位：</w:t>
      </w:r>
      <w:r>
        <w:rPr>
          <w:rFonts w:hint="eastAsia" w:ascii="仿宋_GB2312" w:hAnsi="仿宋_GB2312" w:eastAsia="仿宋_GB2312" w:cs="仿宋_GB2312"/>
          <w:b w:val="0"/>
          <w:bCs/>
          <w:color w:val="auto"/>
          <w:kern w:val="0"/>
          <w:szCs w:val="32"/>
          <w:lang w:val="en-US" w:eastAsia="zh-CN"/>
        </w:rPr>
        <w:t>农业农村局、轻工产业园、乡村振兴局、电力局、各乡</w:t>
      </w:r>
      <w:r>
        <w:rPr>
          <w:rFonts w:hint="eastAsia" w:ascii="Calibri" w:hAnsi="Calibri" w:eastAsia="仿宋_GB2312" w:cs="仿宋_GB2312"/>
          <w:lang w:val="en-US" w:eastAsia="zh-CN"/>
        </w:rPr>
        <w:t>（镇）</w:t>
      </w:r>
      <w:r>
        <w:rPr>
          <w:rFonts w:hint="eastAsia" w:ascii="仿宋_GB2312" w:hAnsi="仿宋_GB2312" w:eastAsia="仿宋_GB2312" w:cs="仿宋_GB2312"/>
          <w:b w:val="0"/>
          <w:bCs/>
          <w:color w:val="auto"/>
          <w:kern w:val="0"/>
          <w:szCs w:val="32"/>
          <w:lang w:val="en-US" w:eastAsia="zh-CN"/>
        </w:rPr>
        <w:t>人民政府</w:t>
      </w:r>
    </w:p>
    <w:p>
      <w:pPr>
        <w:keepNext w:val="0"/>
        <w:keepLines w:val="0"/>
        <w:pageBreakBefore w:val="0"/>
        <w:widowControl/>
        <w:numPr>
          <w:ilvl w:val="0"/>
          <w:numId w:val="0"/>
        </w:numPr>
        <w:kinsoku/>
        <w:wordWrap/>
        <w:topLinePunct w:val="0"/>
        <w:autoSpaceDE/>
        <w:autoSpaceDN/>
        <w:bidi w:val="0"/>
        <w:spacing w:line="580" w:lineRule="exact"/>
        <w:ind w:firstLine="634"/>
        <w:contextualSpacing/>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color w:val="auto"/>
          <w:kern w:val="0"/>
          <w:szCs w:val="32"/>
          <w:lang w:val="en-US" w:eastAsia="zh-CN"/>
        </w:rPr>
        <w:t>10.</w:t>
      </w:r>
      <w:r>
        <w:rPr>
          <w:rFonts w:hint="default" w:ascii="楷体_GB2312" w:hAnsi="楷体_GB2312" w:eastAsia="楷体_GB2312" w:cs="楷体_GB2312"/>
          <w:b w:val="0"/>
          <w:bCs/>
          <w:kern w:val="0"/>
          <w:szCs w:val="32"/>
          <w:lang w:val="en-US" w:eastAsia="zh-CN"/>
        </w:rPr>
        <w:t>积极开展消费帮扶。</w:t>
      </w:r>
      <w:r>
        <w:rPr>
          <w:rFonts w:hint="eastAsia" w:ascii="仿宋_GB2312" w:hAnsi="仿宋_GB2312" w:eastAsia="仿宋_GB2312" w:cs="仿宋_GB2312"/>
          <w:sz w:val="32"/>
          <w:szCs w:val="32"/>
          <w:highlight w:val="none"/>
          <w:lang w:val="en-US" w:eastAsia="zh-CN"/>
        </w:rPr>
        <w:t>充分发挥村级电商服务平台和</w:t>
      </w:r>
      <w:r>
        <w:rPr>
          <w:rFonts w:hint="default" w:ascii="仿宋_GB2312" w:hAnsi="仿宋_GB2312" w:eastAsia="仿宋_GB2312" w:cs="仿宋_GB2312"/>
          <w:sz w:val="32"/>
          <w:szCs w:val="32"/>
          <w:highlight w:val="none"/>
          <w:lang w:val="en-US" w:eastAsia="zh-CN"/>
        </w:rPr>
        <w:t>流通服务网点</w:t>
      </w:r>
      <w:r>
        <w:rPr>
          <w:rFonts w:hint="eastAsia" w:ascii="仿宋_GB2312" w:hAnsi="仿宋_GB2312" w:eastAsia="仿宋_GB2312" w:cs="仿宋_GB2312"/>
          <w:sz w:val="32"/>
          <w:szCs w:val="32"/>
          <w:highlight w:val="none"/>
          <w:lang w:val="en-US" w:eastAsia="zh-CN"/>
        </w:rPr>
        <w:t>作用，指导运营好村级电商服务平台，</w:t>
      </w:r>
      <w:r>
        <w:rPr>
          <w:rFonts w:hint="default" w:ascii="仿宋_GB2312" w:hAnsi="仿宋_GB2312" w:eastAsia="仿宋_GB2312" w:cs="仿宋_GB2312"/>
          <w:sz w:val="32"/>
          <w:szCs w:val="32"/>
          <w:highlight w:val="none"/>
          <w:lang w:val="en-US" w:eastAsia="zh-CN"/>
        </w:rPr>
        <w:t>加大消费帮扶力度，大力拓宽安置区农产品线上、线下销售渠道</w:t>
      </w:r>
      <w:r>
        <w:rPr>
          <w:rFonts w:hint="eastAsia" w:ascii="仿宋_GB2312" w:hAnsi="仿宋_GB2312" w:eastAsia="仿宋_GB2312" w:cs="仿宋_GB2312"/>
          <w:sz w:val="32"/>
          <w:szCs w:val="32"/>
          <w:highlight w:val="none"/>
          <w:lang w:val="en-US" w:eastAsia="zh-CN"/>
        </w:rPr>
        <w:t>。拓宽农副产品线上、线下销售渠道，鼓励有条件的单位、企业和合作社等建立消费帮扶协作关系，优先采购脱贫户、移民户特色农副产品，带动移民发展产业、促进增收，全年消费达到2000万元以上。</w:t>
      </w:r>
    </w:p>
    <w:p>
      <w:pPr>
        <w:keepNext w:val="0"/>
        <w:keepLines w:val="0"/>
        <w:pageBreakBefore w:val="0"/>
        <w:widowControl/>
        <w:numPr>
          <w:ilvl w:val="0"/>
          <w:numId w:val="0"/>
        </w:numPr>
        <w:kinsoku/>
        <w:wordWrap/>
        <w:topLinePunct w:val="0"/>
        <w:autoSpaceDE/>
        <w:autoSpaceDN/>
        <w:bidi w:val="0"/>
        <w:spacing w:line="580" w:lineRule="exact"/>
        <w:ind w:firstLine="634"/>
        <w:contextualSpacing/>
        <w:textAlignment w:val="auto"/>
        <w:rPr>
          <w:rFonts w:hint="eastAsia" w:ascii="仿宋_GB2312" w:hAnsi="仿宋_GB2312" w:eastAsia="仿宋_GB2312" w:cs="仿宋_GB2312"/>
          <w:b/>
          <w:color w:val="auto"/>
          <w:kern w:val="0"/>
          <w:szCs w:val="32"/>
          <w:lang w:val="en-US" w:eastAsia="zh-CN"/>
        </w:rPr>
      </w:pPr>
      <w:r>
        <w:rPr>
          <w:rFonts w:hint="eastAsia" w:ascii="仿宋_GB2312" w:hAnsi="仿宋_GB2312" w:eastAsia="仿宋_GB2312" w:cs="仿宋_GB2312"/>
          <w:b/>
          <w:color w:val="auto"/>
          <w:kern w:val="0"/>
          <w:szCs w:val="32"/>
          <w:lang w:val="en-US" w:eastAsia="zh-CN"/>
        </w:rPr>
        <w:t>牵头单位：</w:t>
      </w:r>
      <w:r>
        <w:rPr>
          <w:rFonts w:hint="eastAsia" w:ascii="仿宋_GB2312" w:hAnsi="仿宋_GB2312" w:eastAsia="仿宋_GB2312" w:cs="仿宋_GB2312"/>
          <w:b w:val="0"/>
          <w:bCs/>
          <w:color w:val="auto"/>
          <w:kern w:val="0"/>
          <w:szCs w:val="32"/>
          <w:lang w:val="en-US" w:eastAsia="zh-CN"/>
        </w:rPr>
        <w:t>发改局</w:t>
      </w:r>
    </w:p>
    <w:p>
      <w:pPr>
        <w:keepNext w:val="0"/>
        <w:keepLines w:val="0"/>
        <w:pageBreakBefore w:val="0"/>
        <w:widowControl/>
        <w:numPr>
          <w:ilvl w:val="0"/>
          <w:numId w:val="0"/>
        </w:numPr>
        <w:kinsoku/>
        <w:wordWrap/>
        <w:topLinePunct w:val="0"/>
        <w:autoSpaceDE/>
        <w:autoSpaceDN/>
        <w:bidi w:val="0"/>
        <w:spacing w:line="580" w:lineRule="exact"/>
        <w:ind w:firstLine="634"/>
        <w:contextualSpacing/>
        <w:textAlignment w:val="auto"/>
        <w:rPr>
          <w:rFonts w:hint="eastAsia" w:ascii="仿宋_GB2312" w:hAnsi="仿宋_GB2312" w:eastAsia="仿宋_GB2312" w:cs="仿宋_GB2312"/>
          <w:b w:val="0"/>
          <w:bCs/>
          <w:color w:val="auto"/>
          <w:kern w:val="0"/>
          <w:szCs w:val="32"/>
          <w:lang w:val="en-US" w:eastAsia="zh-CN"/>
        </w:rPr>
      </w:pPr>
      <w:r>
        <w:rPr>
          <w:rFonts w:hint="eastAsia" w:ascii="仿宋_GB2312" w:hAnsi="仿宋_GB2312" w:eastAsia="仿宋_GB2312" w:cs="仿宋_GB2312"/>
          <w:b/>
          <w:bCs w:val="0"/>
          <w:color w:val="auto"/>
          <w:kern w:val="0"/>
          <w:szCs w:val="32"/>
          <w:lang w:val="en-US" w:eastAsia="zh-CN"/>
        </w:rPr>
        <w:t>责任单位：</w:t>
      </w:r>
      <w:r>
        <w:rPr>
          <w:rFonts w:hint="eastAsia" w:ascii="仿宋_GB2312" w:hAnsi="仿宋_GB2312" w:eastAsia="仿宋_GB2312" w:cs="仿宋_GB2312"/>
          <w:b w:val="0"/>
          <w:bCs/>
          <w:color w:val="auto"/>
          <w:kern w:val="0"/>
          <w:szCs w:val="32"/>
          <w:lang w:val="en-US" w:eastAsia="zh-CN"/>
        </w:rPr>
        <w:t>轻工产业园</w:t>
      </w:r>
      <w:r>
        <w:rPr>
          <w:rFonts w:hint="default" w:ascii="仿宋_GB2312" w:hAnsi="仿宋_GB2312" w:eastAsia="仿宋_GB2312" w:cs="仿宋_GB2312"/>
          <w:b w:val="0"/>
          <w:bCs/>
          <w:color w:val="auto"/>
          <w:kern w:val="0"/>
          <w:szCs w:val="32"/>
          <w:lang w:val="en" w:eastAsia="zh-CN"/>
        </w:rPr>
        <w:t>管委会</w:t>
      </w:r>
      <w:r>
        <w:rPr>
          <w:rFonts w:hint="eastAsia" w:ascii="仿宋_GB2312" w:hAnsi="仿宋_GB2312" w:eastAsia="仿宋_GB2312" w:cs="仿宋_GB2312"/>
          <w:b w:val="0"/>
          <w:bCs/>
          <w:color w:val="auto"/>
          <w:kern w:val="0"/>
          <w:szCs w:val="32"/>
          <w:lang w:val="en-US" w:eastAsia="zh-CN"/>
        </w:rPr>
        <w:t>、农业农村局、乡村振兴局、各乡</w:t>
      </w:r>
      <w:r>
        <w:rPr>
          <w:rFonts w:hint="eastAsia" w:ascii="Calibri" w:hAnsi="Calibri" w:eastAsia="仿宋_GB2312" w:cs="仿宋_GB2312"/>
          <w:lang w:val="en-US" w:eastAsia="zh-CN"/>
        </w:rPr>
        <w:t>（镇）</w:t>
      </w:r>
      <w:r>
        <w:rPr>
          <w:rFonts w:hint="eastAsia" w:ascii="仿宋_GB2312" w:hAnsi="仿宋_GB2312" w:eastAsia="仿宋_GB2312" w:cs="仿宋_GB2312"/>
          <w:b w:val="0"/>
          <w:bCs/>
          <w:color w:val="auto"/>
          <w:kern w:val="0"/>
          <w:szCs w:val="32"/>
          <w:lang w:val="en-US" w:eastAsia="zh-CN"/>
        </w:rPr>
        <w:t>人民政府</w:t>
      </w:r>
    </w:p>
    <w:p>
      <w:pPr>
        <w:keepNext w:val="0"/>
        <w:keepLines w:val="0"/>
        <w:pageBreakBefore w:val="0"/>
        <w:widowControl/>
        <w:numPr>
          <w:ilvl w:val="0"/>
          <w:numId w:val="0"/>
        </w:numPr>
        <w:kinsoku/>
        <w:wordWrap/>
        <w:topLinePunct w:val="0"/>
        <w:autoSpaceDE/>
        <w:autoSpaceDN/>
        <w:bidi w:val="0"/>
        <w:spacing w:line="580" w:lineRule="exact"/>
        <w:textAlignment w:val="auto"/>
        <w:rPr>
          <w:rFonts w:hint="eastAsia" w:ascii="Times New Roman" w:hAnsi="Times New Roman" w:eastAsia="黑体"/>
          <w:szCs w:val="32"/>
          <w:lang w:eastAsia="zh-CN"/>
        </w:rPr>
      </w:pPr>
      <w:r>
        <w:rPr>
          <w:rFonts w:hint="eastAsia" w:ascii="楷体" w:hAnsi="楷体" w:eastAsia="楷体" w:cs="楷体"/>
          <w:b/>
          <w:bCs w:val="0"/>
          <w:color w:val="000000" w:themeColor="text1"/>
          <w:sz w:val="32"/>
          <w:szCs w:val="32"/>
          <w:lang w:val="en-US" w:eastAsia="zh-CN"/>
        </w:rPr>
        <w:t xml:space="preserve">   （二）精准落实就业帮扶</w:t>
      </w:r>
    </w:p>
    <w:p>
      <w:pPr>
        <w:keepNext w:val="0"/>
        <w:keepLines w:val="0"/>
        <w:pageBreakBefore w:val="0"/>
        <w:widowControl/>
        <w:numPr>
          <w:ilvl w:val="0"/>
          <w:numId w:val="0"/>
        </w:numPr>
        <w:kinsoku/>
        <w:wordWrap/>
        <w:topLinePunct w:val="0"/>
        <w:autoSpaceDE/>
        <w:autoSpaceDN/>
        <w:bidi w:val="0"/>
        <w:spacing w:line="580" w:lineRule="exact"/>
        <w:ind w:firstLine="634"/>
        <w:contextualSpacing/>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按照《2021-2023年实施移民务工就业推进计划》，坚持就地就近就业和转移就业相结合，加强技能培训，培训覆盖率达85%以上，积极拓宽就业空间，持续扩大就业规模，不断提高就业质量，帮助有劳动能力的移民家庭至少有</w:t>
      </w:r>
      <w:r>
        <w:rPr>
          <w:rFonts w:hint="default" w:ascii="仿宋_GB2312" w:hAnsi="仿宋_GB2312" w:eastAsia="仿宋_GB2312" w:cs="仿宋_GB2312"/>
          <w:sz w:val="32"/>
          <w:szCs w:val="32"/>
          <w:highlight w:val="none"/>
          <w:lang w:val="en" w:eastAsia="zh-CN"/>
        </w:rPr>
        <w:t>1</w:t>
      </w:r>
      <w:r>
        <w:rPr>
          <w:rFonts w:hint="eastAsia" w:ascii="仿宋_GB2312" w:hAnsi="仿宋_GB2312" w:eastAsia="仿宋_GB2312" w:cs="仿宋_GB2312"/>
          <w:sz w:val="32"/>
          <w:szCs w:val="32"/>
          <w:highlight w:val="none"/>
          <w:lang w:val="en-US" w:eastAsia="zh-CN"/>
        </w:rPr>
        <w:t>人通过产业或务工就业。</w:t>
      </w:r>
    </w:p>
    <w:p>
      <w:pPr>
        <w:numPr>
          <w:ilvl w:val="0"/>
          <w:numId w:val="0"/>
        </w:numPr>
        <w:bidi w:val="0"/>
        <w:rPr>
          <w:rFonts w:hint="eastAsia" w:ascii="仿宋_GB2312" w:hAnsi="仿宋_GB2312" w:eastAsia="仿宋_GB2312" w:cs="仿宋_GB2312"/>
          <w:sz w:val="32"/>
          <w:szCs w:val="32"/>
          <w:highlight w:val="yellow"/>
          <w:lang w:val="en-US" w:eastAsia="zh-CN"/>
        </w:rPr>
      </w:pPr>
      <w:r>
        <w:rPr>
          <w:rFonts w:hint="eastAsia" w:ascii="楷体_GB2312" w:hAnsi="楷体_GB2312" w:eastAsia="楷体_GB2312" w:cs="楷体_GB2312"/>
          <w:b w:val="0"/>
          <w:bCs/>
          <w:kern w:val="0"/>
          <w:szCs w:val="32"/>
          <w:lang w:val="en-US" w:eastAsia="zh-CN"/>
        </w:rPr>
        <w:t xml:space="preserve">    11.准确掌握就业动态信息。</w:t>
      </w:r>
      <w:r>
        <w:rPr>
          <w:rFonts w:hint="eastAsia" w:ascii="仿宋_GB2312" w:hAnsi="仿宋_GB2312" w:eastAsia="仿宋_GB2312" w:cs="仿宋_GB2312"/>
          <w:sz w:val="32"/>
          <w:szCs w:val="32"/>
          <w:highlight w:val="none"/>
          <w:lang w:val="en-US" w:eastAsia="zh-CN"/>
        </w:rPr>
        <w:t>以市场需求和产业发展及移民劳动力实际需要为导向，结合44个移民安置点产业及劳动力特点，建立就业信息台账，动态掌握移民群众就业情况和参加技能培训情况，及时将摸排的信息录入农村贫困劳动力就业信息平台、就业信息监测平台，完善信息动态更新机制，实现动态更新，转移就业4000人以上，其中劳务移民就业1380人以上。</w:t>
      </w:r>
    </w:p>
    <w:p>
      <w:pPr>
        <w:numPr>
          <w:ilvl w:val="0"/>
          <w:numId w:val="0"/>
        </w:numPr>
        <w:bidi w:val="0"/>
        <w:rPr>
          <w:rFonts w:hint="eastAsia" w:ascii="仿宋_GB2312" w:hAnsi="仿宋_GB2312" w:eastAsia="仿宋_GB2312" w:cs="仿宋_GB2312"/>
          <w:b/>
          <w:color w:val="auto"/>
          <w:kern w:val="0"/>
          <w:szCs w:val="32"/>
          <w:lang w:val="en-US" w:eastAsia="zh-CN"/>
        </w:rPr>
      </w:pPr>
      <w:r>
        <w:rPr>
          <w:rFonts w:hint="eastAsia" w:ascii="楷体_GB2312" w:hAnsi="楷体_GB2312" w:eastAsia="楷体_GB2312" w:cs="楷体_GB2312"/>
          <w:b/>
          <w:color w:val="auto"/>
          <w:kern w:val="0"/>
          <w:szCs w:val="32"/>
          <w:lang w:val="en-US" w:eastAsia="zh-CN"/>
        </w:rPr>
        <w:t xml:space="preserve">   </w:t>
      </w:r>
      <w:r>
        <w:rPr>
          <w:rFonts w:hint="eastAsia" w:ascii="仿宋_GB2312" w:hAnsi="仿宋_GB2312" w:eastAsia="仿宋_GB2312" w:cs="仿宋_GB2312"/>
          <w:b/>
          <w:color w:val="auto"/>
          <w:kern w:val="0"/>
          <w:szCs w:val="32"/>
          <w:lang w:val="en-US" w:eastAsia="zh-CN"/>
        </w:rPr>
        <w:t>牵头单位：</w:t>
      </w:r>
      <w:r>
        <w:rPr>
          <w:rFonts w:hint="eastAsia" w:ascii="仿宋_GB2312" w:hAnsi="仿宋_GB2312" w:eastAsia="仿宋_GB2312" w:cs="仿宋_GB2312"/>
          <w:b w:val="0"/>
          <w:bCs/>
          <w:color w:val="auto"/>
          <w:kern w:val="0"/>
          <w:szCs w:val="32"/>
          <w:lang w:val="en-US" w:eastAsia="zh-CN"/>
        </w:rPr>
        <w:t>人社局</w:t>
      </w:r>
    </w:p>
    <w:p>
      <w:pPr>
        <w:numPr>
          <w:ilvl w:val="0"/>
          <w:numId w:val="0"/>
        </w:numPr>
        <w:bidi w:val="0"/>
        <w:rPr>
          <w:rFonts w:hint="eastAsia" w:ascii="仿宋_GB2312" w:hAnsi="仿宋_GB2312" w:eastAsia="仿宋_GB2312" w:cs="仿宋_GB2312"/>
          <w:b w:val="0"/>
          <w:bCs/>
          <w:color w:val="auto"/>
          <w:kern w:val="0"/>
          <w:szCs w:val="32"/>
          <w:lang w:val="en-US" w:eastAsia="zh-CN"/>
        </w:rPr>
      </w:pPr>
      <w:r>
        <w:rPr>
          <w:rFonts w:hint="eastAsia" w:ascii="仿宋_GB2312" w:hAnsi="仿宋_GB2312" w:eastAsia="仿宋_GB2312" w:cs="仿宋_GB2312"/>
          <w:b/>
          <w:color w:val="auto"/>
          <w:kern w:val="0"/>
          <w:szCs w:val="32"/>
          <w:lang w:val="en-US" w:eastAsia="zh-CN"/>
        </w:rPr>
        <w:t xml:space="preserve">  </w:t>
      </w:r>
      <w:r>
        <w:rPr>
          <w:rFonts w:hint="eastAsia" w:ascii="楷体_GB2312" w:hAnsi="楷体_GB2312" w:eastAsia="楷体_GB2312" w:cs="楷体_GB2312"/>
          <w:b/>
          <w:color w:val="auto"/>
          <w:kern w:val="0"/>
          <w:szCs w:val="32"/>
          <w:lang w:val="en-US" w:eastAsia="zh-CN"/>
        </w:rPr>
        <w:t xml:space="preserve"> </w:t>
      </w:r>
      <w:r>
        <w:rPr>
          <w:rFonts w:hint="eastAsia" w:ascii="仿宋_GB2312" w:hAnsi="仿宋_GB2312" w:eastAsia="仿宋_GB2312" w:cs="仿宋_GB2312"/>
          <w:b/>
          <w:bCs w:val="0"/>
          <w:color w:val="auto"/>
          <w:kern w:val="0"/>
          <w:szCs w:val="32"/>
          <w:lang w:val="en-US" w:eastAsia="zh-CN"/>
        </w:rPr>
        <w:t>责任单位：</w:t>
      </w:r>
      <w:r>
        <w:rPr>
          <w:rFonts w:hint="eastAsia" w:ascii="仿宋_GB2312" w:hAnsi="仿宋_GB2312" w:eastAsia="仿宋_GB2312" w:cs="仿宋_GB2312"/>
          <w:b w:val="0"/>
          <w:bCs/>
          <w:color w:val="auto"/>
          <w:kern w:val="0"/>
          <w:szCs w:val="32"/>
          <w:lang w:val="en-US" w:eastAsia="zh-CN"/>
        </w:rPr>
        <w:t>乡村振兴局、各乡</w:t>
      </w:r>
      <w:r>
        <w:rPr>
          <w:rFonts w:hint="eastAsia" w:ascii="Calibri" w:hAnsi="Calibri" w:eastAsia="仿宋_GB2312" w:cs="仿宋_GB2312"/>
          <w:lang w:val="en-US" w:eastAsia="zh-CN"/>
        </w:rPr>
        <w:t>（镇）</w:t>
      </w:r>
      <w:r>
        <w:rPr>
          <w:rFonts w:hint="eastAsia" w:ascii="仿宋_GB2312" w:hAnsi="仿宋_GB2312" w:eastAsia="仿宋_GB2312" w:cs="仿宋_GB2312"/>
          <w:b w:val="0"/>
          <w:bCs/>
          <w:color w:val="auto"/>
          <w:kern w:val="0"/>
          <w:szCs w:val="32"/>
          <w:lang w:val="en-US" w:eastAsia="zh-CN"/>
        </w:rPr>
        <w:t>人民政府</w:t>
      </w:r>
    </w:p>
    <w:p>
      <w:pPr>
        <w:keepNext w:val="0"/>
        <w:keepLines w:val="0"/>
        <w:pageBreakBefore w:val="0"/>
        <w:widowControl/>
        <w:numPr>
          <w:ilvl w:val="0"/>
          <w:numId w:val="0"/>
        </w:numPr>
        <w:kinsoku/>
        <w:wordWrap/>
        <w:topLinePunct w:val="0"/>
        <w:autoSpaceDE/>
        <w:autoSpaceDN/>
        <w:bidi w:val="0"/>
        <w:spacing w:line="580" w:lineRule="exact"/>
        <w:contextualSpacing/>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b w:val="0"/>
          <w:bCs/>
          <w:kern w:val="0"/>
          <w:szCs w:val="32"/>
          <w:lang w:val="en-US" w:eastAsia="zh-CN"/>
        </w:rPr>
        <w:t xml:space="preserve">    12.精准开展就业培训。</w:t>
      </w:r>
      <w:r>
        <w:rPr>
          <w:rFonts w:hint="eastAsia" w:ascii="仿宋_GB2312" w:hAnsi="仿宋_GB2312" w:eastAsia="仿宋_GB2312" w:cs="仿宋_GB2312"/>
          <w:sz w:val="32"/>
          <w:szCs w:val="32"/>
          <w:highlight w:val="none"/>
          <w:lang w:val="en-US" w:eastAsia="zh-CN"/>
        </w:rPr>
        <w:t>围绕移民安置区产业发展、企业用工和劳动力就业需求，依托帮扶车间、轻工产业园，做好以工代训就业技能培训，开展各种技能培训3100人以上，全面提高移民技能水平，增强就业能力，提升就业创业素质。</w:t>
      </w:r>
    </w:p>
    <w:p>
      <w:pPr>
        <w:keepNext w:val="0"/>
        <w:keepLines w:val="0"/>
        <w:pageBreakBefore w:val="0"/>
        <w:widowControl/>
        <w:numPr>
          <w:ilvl w:val="0"/>
          <w:numId w:val="0"/>
        </w:numPr>
        <w:kinsoku/>
        <w:wordWrap/>
        <w:topLinePunct w:val="0"/>
        <w:autoSpaceDE/>
        <w:autoSpaceDN/>
        <w:bidi w:val="0"/>
        <w:spacing w:line="580" w:lineRule="exact"/>
        <w:ind w:firstLine="634"/>
        <w:contextualSpacing/>
        <w:textAlignment w:val="auto"/>
        <w:rPr>
          <w:rFonts w:hint="eastAsia" w:ascii="仿宋_GB2312" w:hAnsi="仿宋_GB2312" w:eastAsia="仿宋_GB2312" w:cs="仿宋_GB2312"/>
          <w:b/>
          <w:color w:val="auto"/>
          <w:kern w:val="0"/>
          <w:szCs w:val="32"/>
          <w:lang w:val="en-US" w:eastAsia="zh-CN"/>
        </w:rPr>
      </w:pPr>
      <w:r>
        <w:rPr>
          <w:rFonts w:hint="eastAsia" w:ascii="仿宋_GB2312" w:hAnsi="仿宋_GB2312" w:eastAsia="仿宋_GB2312" w:cs="仿宋_GB2312"/>
          <w:b/>
          <w:color w:val="auto"/>
          <w:kern w:val="0"/>
          <w:szCs w:val="32"/>
          <w:lang w:val="en-US" w:eastAsia="zh-CN"/>
        </w:rPr>
        <w:t>牵头单位：</w:t>
      </w:r>
      <w:r>
        <w:rPr>
          <w:rFonts w:hint="eastAsia" w:ascii="仿宋_GB2312" w:hAnsi="仿宋_GB2312" w:eastAsia="仿宋_GB2312" w:cs="仿宋_GB2312"/>
          <w:b w:val="0"/>
          <w:bCs/>
          <w:color w:val="auto"/>
          <w:kern w:val="0"/>
          <w:szCs w:val="32"/>
          <w:lang w:val="en-US" w:eastAsia="zh-CN"/>
        </w:rPr>
        <w:t>人社局</w:t>
      </w:r>
    </w:p>
    <w:p>
      <w:pPr>
        <w:keepNext w:val="0"/>
        <w:keepLines w:val="0"/>
        <w:pageBreakBefore w:val="0"/>
        <w:widowControl/>
        <w:numPr>
          <w:ilvl w:val="0"/>
          <w:numId w:val="0"/>
        </w:numPr>
        <w:kinsoku/>
        <w:wordWrap/>
        <w:topLinePunct w:val="0"/>
        <w:autoSpaceDE/>
        <w:autoSpaceDN/>
        <w:bidi w:val="0"/>
        <w:spacing w:line="580" w:lineRule="exact"/>
        <w:ind w:firstLine="634"/>
        <w:contextualSpacing/>
        <w:textAlignment w:val="auto"/>
        <w:rPr>
          <w:rFonts w:hint="eastAsia" w:ascii="仿宋_GB2312" w:hAnsi="仿宋_GB2312" w:eastAsia="仿宋_GB2312" w:cs="仿宋_GB2312"/>
          <w:b w:val="0"/>
          <w:bCs/>
          <w:color w:val="auto"/>
          <w:kern w:val="0"/>
          <w:szCs w:val="32"/>
          <w:lang w:val="en-US" w:eastAsia="zh-CN"/>
        </w:rPr>
      </w:pPr>
      <w:r>
        <w:rPr>
          <w:rFonts w:hint="eastAsia" w:ascii="仿宋_GB2312" w:hAnsi="仿宋_GB2312" w:eastAsia="仿宋_GB2312" w:cs="仿宋_GB2312"/>
          <w:b/>
          <w:bCs w:val="0"/>
          <w:color w:val="auto"/>
          <w:kern w:val="0"/>
          <w:szCs w:val="32"/>
          <w:lang w:val="en-US" w:eastAsia="zh-CN"/>
        </w:rPr>
        <w:t>责任单位：</w:t>
      </w:r>
      <w:r>
        <w:rPr>
          <w:rFonts w:hint="eastAsia" w:ascii="仿宋_GB2312" w:hAnsi="仿宋_GB2312" w:eastAsia="仿宋_GB2312" w:cs="仿宋_GB2312"/>
          <w:b w:val="0"/>
          <w:bCs/>
          <w:color w:val="auto"/>
          <w:kern w:val="0"/>
          <w:szCs w:val="32"/>
          <w:lang w:val="en-US" w:eastAsia="zh-CN"/>
        </w:rPr>
        <w:t>农业农村局、乡村振兴局、</w:t>
      </w:r>
      <w:r>
        <w:rPr>
          <w:rFonts w:hint="eastAsia" w:ascii="仿宋_GB2312" w:hAnsi="仿宋_GB2312" w:eastAsia="仿宋_GB2312" w:cs="仿宋_GB2312"/>
          <w:sz w:val="32"/>
          <w:szCs w:val="32"/>
          <w:highlight w:val="none"/>
          <w:lang w:val="en-US" w:eastAsia="zh-CN"/>
        </w:rPr>
        <w:t>轻工产业园、</w:t>
      </w:r>
      <w:r>
        <w:rPr>
          <w:rFonts w:hint="eastAsia" w:ascii="仿宋_GB2312" w:hAnsi="仿宋_GB2312" w:eastAsia="仿宋_GB2312" w:cs="仿宋_GB2312"/>
          <w:b w:val="0"/>
          <w:bCs/>
          <w:color w:val="auto"/>
          <w:kern w:val="0"/>
          <w:szCs w:val="32"/>
          <w:lang w:val="en-US" w:eastAsia="zh-CN"/>
        </w:rPr>
        <w:t>各乡</w:t>
      </w:r>
      <w:r>
        <w:rPr>
          <w:rFonts w:hint="eastAsia" w:ascii="Calibri" w:hAnsi="Calibri" w:eastAsia="仿宋_GB2312" w:cs="仿宋_GB2312"/>
          <w:lang w:val="en-US" w:eastAsia="zh-CN"/>
        </w:rPr>
        <w:t>（镇）</w:t>
      </w:r>
      <w:r>
        <w:rPr>
          <w:rFonts w:hint="eastAsia" w:ascii="仿宋_GB2312" w:hAnsi="仿宋_GB2312" w:eastAsia="仿宋_GB2312" w:cs="仿宋_GB2312"/>
          <w:b w:val="0"/>
          <w:bCs/>
          <w:color w:val="auto"/>
          <w:kern w:val="0"/>
          <w:szCs w:val="32"/>
          <w:lang w:val="en-US" w:eastAsia="zh-CN"/>
        </w:rPr>
        <w:t>人民政府</w:t>
      </w:r>
    </w:p>
    <w:p>
      <w:pPr>
        <w:keepNext w:val="0"/>
        <w:keepLines w:val="0"/>
        <w:pageBreakBefore w:val="0"/>
        <w:widowControl/>
        <w:numPr>
          <w:ilvl w:val="0"/>
          <w:numId w:val="0"/>
        </w:numPr>
        <w:kinsoku/>
        <w:wordWrap/>
        <w:topLinePunct w:val="0"/>
        <w:autoSpaceDE/>
        <w:autoSpaceDN/>
        <w:bidi w:val="0"/>
        <w:spacing w:line="580" w:lineRule="exact"/>
        <w:contextualSpacing/>
        <w:textAlignment w:val="auto"/>
        <w:rPr>
          <w:rFonts w:hint="eastAsia" w:ascii="仿宋_GB2312" w:hAnsi="仿宋_GB2312" w:eastAsia="仿宋_GB2312" w:cs="仿宋_GB2312"/>
          <w:szCs w:val="32"/>
          <w:highlight w:val="yellow"/>
        </w:rPr>
      </w:pPr>
      <w:r>
        <w:rPr>
          <w:rFonts w:hint="eastAsia" w:ascii="楷体_GB2312" w:hAnsi="楷体_GB2312" w:eastAsia="楷体_GB2312" w:cs="楷体_GB2312"/>
          <w:b w:val="0"/>
          <w:bCs/>
          <w:kern w:val="0"/>
          <w:szCs w:val="32"/>
          <w:lang w:val="en-US" w:eastAsia="zh-CN"/>
        </w:rPr>
        <w:t xml:space="preserve">    13.大力拓宽就业增收渠道。</w:t>
      </w:r>
      <w:r>
        <w:rPr>
          <w:rFonts w:hint="eastAsia" w:ascii="仿宋_GB2312" w:hAnsi="仿宋_GB2312" w:eastAsia="仿宋_GB2312" w:cs="仿宋_GB2312"/>
          <w:sz w:val="32"/>
          <w:szCs w:val="32"/>
          <w:highlight w:val="none"/>
          <w:lang w:val="en-US" w:eastAsia="zh-CN"/>
        </w:rPr>
        <w:t>进一步强化闽宁劳务协作，大力培育特色劳务品牌，积极促进移民转移就业，</w:t>
      </w:r>
      <w:r>
        <w:rPr>
          <w:rFonts w:hint="eastAsia" w:ascii="仿宋_GB2312" w:hAnsi="仿宋_GB2312" w:eastAsia="仿宋_GB2312" w:cs="仿宋_GB2312"/>
          <w:szCs w:val="32"/>
          <w:highlight w:val="none"/>
        </w:rPr>
        <w:t>组织开展</w:t>
      </w:r>
      <w:r>
        <w:rPr>
          <w:rFonts w:hint="eastAsia" w:ascii="仿宋_GB2312" w:hAnsi="仿宋_GB2312" w:eastAsia="仿宋_GB2312" w:cs="仿宋_GB2312"/>
          <w:szCs w:val="32"/>
          <w:highlight w:val="none"/>
          <w:lang w:eastAsia="zh-CN"/>
        </w:rPr>
        <w:t>线上线下</w:t>
      </w:r>
      <w:r>
        <w:rPr>
          <w:rFonts w:hint="eastAsia" w:ascii="仿宋_GB2312" w:eastAsia="仿宋_GB2312"/>
          <w:sz w:val="32"/>
          <w:szCs w:val="32"/>
          <w:highlight w:val="none"/>
          <w:lang w:eastAsia="zh-CN"/>
        </w:rPr>
        <w:t>招聘活动</w:t>
      </w:r>
      <w:r>
        <w:rPr>
          <w:rFonts w:hint="eastAsia" w:ascii="仿宋_GB2312" w:eastAsia="仿宋_GB2312"/>
          <w:sz w:val="32"/>
          <w:szCs w:val="32"/>
          <w:highlight w:val="none"/>
          <w:lang w:val="en-US" w:eastAsia="zh-CN"/>
        </w:rPr>
        <w:t>10场次以上，提供就业岗位1000个以上</w:t>
      </w:r>
      <w:r>
        <w:rPr>
          <w:rFonts w:hint="eastAsia" w:ascii="仿宋_GB2312" w:hAnsi="仿宋_GB2312" w:eastAsia="仿宋_GB2312" w:cs="仿宋_GB2312"/>
          <w:szCs w:val="32"/>
          <w:highlight w:val="none"/>
        </w:rPr>
        <w:t>，</w:t>
      </w:r>
      <w:r>
        <w:rPr>
          <w:rFonts w:hint="eastAsia" w:ascii="仿宋_GB2312" w:hAnsi="仿宋_GB2312" w:eastAsia="仿宋_GB2312" w:cs="仿宋_GB2312"/>
          <w:snapToGrid w:val="0"/>
          <w:kern w:val="0"/>
          <w:szCs w:val="32"/>
          <w:highlight w:val="none"/>
          <w:lang w:eastAsia="zh-CN"/>
        </w:rPr>
        <w:t>发布</w:t>
      </w:r>
      <w:r>
        <w:rPr>
          <w:rFonts w:hint="eastAsia" w:ascii="仿宋_GB2312" w:hAnsi="仿宋_GB2312" w:eastAsia="仿宋_GB2312" w:cs="仿宋_GB2312"/>
          <w:snapToGrid w:val="0"/>
          <w:kern w:val="0"/>
          <w:szCs w:val="32"/>
          <w:highlight w:val="none"/>
        </w:rPr>
        <w:t>就业</w:t>
      </w:r>
      <w:r>
        <w:rPr>
          <w:rFonts w:hint="eastAsia" w:ascii="仿宋_GB2312" w:hAnsi="仿宋_GB2312" w:eastAsia="仿宋_GB2312" w:cs="仿宋_GB2312"/>
          <w:snapToGrid w:val="0"/>
          <w:kern w:val="0"/>
          <w:szCs w:val="32"/>
          <w:highlight w:val="none"/>
          <w:lang w:eastAsia="zh-CN"/>
        </w:rPr>
        <w:t>创业</w:t>
      </w:r>
      <w:r>
        <w:rPr>
          <w:rFonts w:hint="eastAsia" w:ascii="仿宋_GB2312" w:hAnsi="仿宋_GB2312" w:eastAsia="仿宋_GB2312" w:cs="仿宋_GB2312"/>
          <w:snapToGrid w:val="0"/>
          <w:kern w:val="0"/>
          <w:szCs w:val="32"/>
          <w:highlight w:val="none"/>
        </w:rPr>
        <w:t>信息</w:t>
      </w:r>
      <w:r>
        <w:rPr>
          <w:rFonts w:hint="eastAsia" w:ascii="仿宋_GB2312" w:hAnsi="仿宋_GB2312" w:eastAsia="仿宋_GB2312" w:cs="仿宋_GB2312"/>
          <w:snapToGrid w:val="0"/>
          <w:kern w:val="0"/>
          <w:szCs w:val="32"/>
          <w:highlight w:val="none"/>
          <w:lang w:val="en-US" w:eastAsia="zh-CN"/>
        </w:rPr>
        <w:t>200条以上</w:t>
      </w:r>
      <w:r>
        <w:rPr>
          <w:rFonts w:hint="eastAsia" w:ascii="仿宋_GB2312" w:hAnsi="仿宋_GB2312" w:eastAsia="仿宋_GB2312" w:cs="仿宋_GB2312"/>
          <w:snapToGrid w:val="0"/>
          <w:kern w:val="0"/>
          <w:szCs w:val="32"/>
          <w:highlight w:val="none"/>
        </w:rPr>
        <w:t>，</w:t>
      </w:r>
      <w:r>
        <w:rPr>
          <w:rFonts w:hint="eastAsia" w:ascii="仿宋_GB2312" w:hAnsi="仿宋_GB2312" w:eastAsia="仿宋_GB2312" w:cs="仿宋_GB2312"/>
          <w:snapToGrid w:val="0"/>
          <w:kern w:val="0"/>
          <w:szCs w:val="32"/>
          <w:highlight w:val="none"/>
          <w:lang w:eastAsia="zh-CN"/>
        </w:rPr>
        <w:t>延长</w:t>
      </w:r>
      <w:r>
        <w:rPr>
          <w:rFonts w:hint="eastAsia" w:ascii="仿宋_GB2312" w:hAnsi="仿宋_GB2312" w:eastAsia="仿宋_GB2312" w:cs="仿宋_GB2312"/>
          <w:snapToGrid w:val="0"/>
          <w:kern w:val="0"/>
          <w:szCs w:val="32"/>
          <w:highlight w:val="none"/>
        </w:rPr>
        <w:t>公益性</w:t>
      </w:r>
      <w:r>
        <w:rPr>
          <w:rFonts w:hint="eastAsia" w:ascii="仿宋_GB2312" w:hAnsi="仿宋_GB2312" w:eastAsia="仿宋_GB2312" w:cs="仿宋_GB2312"/>
          <w:snapToGrid w:val="0"/>
          <w:kern w:val="0"/>
          <w:szCs w:val="32"/>
          <w:highlight w:val="none"/>
          <w:lang w:eastAsia="zh-CN"/>
        </w:rPr>
        <w:t>服务</w:t>
      </w:r>
      <w:r>
        <w:rPr>
          <w:rFonts w:hint="eastAsia" w:ascii="仿宋_GB2312" w:hAnsi="仿宋_GB2312" w:eastAsia="仿宋_GB2312" w:cs="仿宋_GB2312"/>
          <w:snapToGrid w:val="0"/>
          <w:kern w:val="0"/>
          <w:szCs w:val="32"/>
          <w:highlight w:val="none"/>
        </w:rPr>
        <w:t>岗位</w:t>
      </w:r>
      <w:r>
        <w:rPr>
          <w:rFonts w:hint="eastAsia" w:ascii="仿宋_GB2312" w:hAnsi="仿宋_GB2312" w:eastAsia="仿宋_GB2312" w:cs="仿宋_GB2312"/>
          <w:snapToGrid w:val="0"/>
          <w:kern w:val="0"/>
          <w:szCs w:val="32"/>
          <w:highlight w:val="none"/>
          <w:lang w:val="en-US" w:eastAsia="zh-CN"/>
        </w:rPr>
        <w:t>80人，</w:t>
      </w:r>
      <w:r>
        <w:rPr>
          <w:rFonts w:hint="eastAsia" w:ascii="仿宋_GB2312" w:hAnsi="仿宋_GB2312" w:eastAsia="仿宋_GB2312" w:cs="仿宋_GB2312"/>
          <w:kern w:val="0"/>
          <w:szCs w:val="32"/>
          <w:highlight w:val="none"/>
          <w:lang w:val="en-US" w:eastAsia="zh-CN"/>
        </w:rPr>
        <w:t>安置公益性岗位30人，对符合条件的劳务移民优先享受创业担保贷款、稳岗补贴、交通补贴、自主创业补贴、社保补贴、帮扶车间（企业）补贴等创业就业帮扶政策，做到应享尽享。</w:t>
      </w:r>
    </w:p>
    <w:p>
      <w:pPr>
        <w:numPr>
          <w:ilvl w:val="0"/>
          <w:numId w:val="0"/>
        </w:numPr>
        <w:bidi w:val="0"/>
        <w:ind w:firstLine="634"/>
        <w:rPr>
          <w:rFonts w:hint="eastAsia" w:ascii="仿宋_GB2312" w:hAnsi="仿宋_GB2312" w:eastAsia="仿宋_GB2312" w:cs="仿宋_GB2312"/>
          <w:b/>
          <w:color w:val="auto"/>
          <w:kern w:val="0"/>
          <w:szCs w:val="32"/>
          <w:lang w:val="en-US" w:eastAsia="zh-CN"/>
        </w:rPr>
      </w:pPr>
      <w:r>
        <w:rPr>
          <w:rFonts w:hint="eastAsia" w:ascii="仿宋_GB2312" w:hAnsi="仿宋_GB2312" w:eastAsia="仿宋_GB2312" w:cs="仿宋_GB2312"/>
          <w:b/>
          <w:color w:val="auto"/>
          <w:kern w:val="0"/>
          <w:szCs w:val="32"/>
          <w:lang w:val="en-US" w:eastAsia="zh-CN"/>
        </w:rPr>
        <w:t>牵头单位：</w:t>
      </w:r>
      <w:r>
        <w:rPr>
          <w:rFonts w:hint="eastAsia" w:ascii="仿宋_GB2312" w:hAnsi="仿宋_GB2312" w:eastAsia="仿宋_GB2312" w:cs="仿宋_GB2312"/>
          <w:b w:val="0"/>
          <w:bCs/>
          <w:color w:val="auto"/>
          <w:kern w:val="0"/>
          <w:szCs w:val="32"/>
          <w:lang w:val="en-US" w:eastAsia="zh-CN"/>
        </w:rPr>
        <w:t>人社局</w:t>
      </w:r>
    </w:p>
    <w:p>
      <w:pPr>
        <w:numPr>
          <w:ilvl w:val="0"/>
          <w:numId w:val="0"/>
        </w:numPr>
        <w:bidi w:val="0"/>
        <w:ind w:firstLine="634"/>
        <w:rPr>
          <w:rFonts w:hint="eastAsia" w:ascii="楷体_GB2312" w:hAnsi="楷体_GB2312" w:eastAsia="楷体_GB2312" w:cs="楷体_GB2312"/>
          <w:b/>
          <w:color w:val="auto"/>
          <w:kern w:val="0"/>
          <w:szCs w:val="32"/>
          <w:lang w:val="en-US" w:eastAsia="zh-CN"/>
        </w:rPr>
      </w:pPr>
      <w:r>
        <w:rPr>
          <w:rFonts w:hint="eastAsia" w:ascii="仿宋_GB2312" w:hAnsi="仿宋_GB2312" w:eastAsia="仿宋_GB2312" w:cs="仿宋_GB2312"/>
          <w:b/>
          <w:bCs w:val="0"/>
          <w:color w:val="auto"/>
          <w:kern w:val="0"/>
          <w:szCs w:val="32"/>
          <w:lang w:val="en-US" w:eastAsia="zh-CN"/>
        </w:rPr>
        <w:t>责任单位：</w:t>
      </w:r>
      <w:r>
        <w:rPr>
          <w:rFonts w:hint="eastAsia" w:ascii="仿宋_GB2312" w:hAnsi="仿宋_GB2312" w:eastAsia="仿宋_GB2312" w:cs="仿宋_GB2312"/>
          <w:b w:val="0"/>
          <w:bCs/>
          <w:color w:val="auto"/>
          <w:kern w:val="0"/>
          <w:szCs w:val="32"/>
          <w:lang w:val="en-US" w:eastAsia="zh-CN"/>
        </w:rPr>
        <w:t>轻工产业园</w:t>
      </w:r>
      <w:r>
        <w:rPr>
          <w:rFonts w:hint="default" w:ascii="仿宋_GB2312" w:hAnsi="仿宋_GB2312" w:eastAsia="仿宋_GB2312" w:cs="仿宋_GB2312"/>
          <w:b w:val="0"/>
          <w:bCs/>
          <w:color w:val="auto"/>
          <w:kern w:val="0"/>
          <w:szCs w:val="32"/>
          <w:lang w:val="en" w:eastAsia="zh-CN"/>
        </w:rPr>
        <w:t>管委会</w:t>
      </w:r>
      <w:r>
        <w:rPr>
          <w:rFonts w:hint="eastAsia" w:ascii="仿宋_GB2312" w:hAnsi="仿宋_GB2312" w:eastAsia="仿宋_GB2312" w:cs="仿宋_GB2312"/>
          <w:b w:val="0"/>
          <w:bCs/>
          <w:color w:val="auto"/>
          <w:kern w:val="0"/>
          <w:szCs w:val="32"/>
          <w:lang w:val="en-US" w:eastAsia="zh-CN"/>
        </w:rPr>
        <w:t>、财政局、乡村振兴局、各乡</w:t>
      </w:r>
      <w:r>
        <w:rPr>
          <w:rFonts w:hint="eastAsia" w:ascii="Calibri" w:hAnsi="Calibri" w:eastAsia="仿宋_GB2312" w:cs="仿宋_GB2312"/>
          <w:lang w:val="en-US" w:eastAsia="zh-CN"/>
        </w:rPr>
        <w:t>（镇）</w:t>
      </w:r>
      <w:r>
        <w:rPr>
          <w:rFonts w:hint="eastAsia" w:ascii="仿宋_GB2312" w:hAnsi="仿宋_GB2312" w:eastAsia="仿宋_GB2312" w:cs="仿宋_GB2312"/>
          <w:b w:val="0"/>
          <w:bCs/>
          <w:color w:val="auto"/>
          <w:kern w:val="0"/>
          <w:szCs w:val="32"/>
          <w:lang w:val="en-US" w:eastAsia="zh-CN"/>
        </w:rPr>
        <w:t>人民政府</w:t>
      </w:r>
    </w:p>
    <w:p>
      <w:pPr>
        <w:keepNext w:val="0"/>
        <w:keepLines w:val="0"/>
        <w:pageBreakBefore w:val="0"/>
        <w:widowControl/>
        <w:numPr>
          <w:ilvl w:val="0"/>
          <w:numId w:val="0"/>
        </w:numPr>
        <w:kinsoku/>
        <w:wordWrap/>
        <w:topLinePunct w:val="0"/>
        <w:autoSpaceDE/>
        <w:autoSpaceDN/>
        <w:bidi w:val="0"/>
        <w:spacing w:line="580" w:lineRule="exact"/>
        <w:ind w:left="630" w:leftChars="0"/>
        <w:textAlignment w:val="auto"/>
        <w:rPr>
          <w:rFonts w:hint="eastAsia" w:ascii="楷体" w:hAnsi="楷体" w:eastAsia="楷体" w:cs="楷体"/>
          <w:b/>
          <w:bCs w:val="0"/>
          <w:color w:val="000000" w:themeColor="text1"/>
          <w:sz w:val="32"/>
          <w:szCs w:val="32"/>
          <w:lang w:val="en-US" w:eastAsia="zh-CN"/>
        </w:rPr>
      </w:pPr>
      <w:r>
        <w:rPr>
          <w:rFonts w:hint="eastAsia" w:ascii="楷体" w:hAnsi="楷体" w:eastAsia="楷体" w:cs="楷体"/>
          <w:b/>
          <w:bCs w:val="0"/>
          <w:color w:val="000000" w:themeColor="text1"/>
          <w:sz w:val="32"/>
          <w:szCs w:val="32"/>
          <w:lang w:val="en-US" w:eastAsia="zh-CN"/>
        </w:rPr>
        <w:t>（三）补齐基础设施短板</w:t>
      </w:r>
    </w:p>
    <w:p>
      <w:pPr>
        <w:keepNext w:val="0"/>
        <w:keepLines w:val="0"/>
        <w:pageBreakBefore w:val="0"/>
        <w:widowControl/>
        <w:numPr>
          <w:ilvl w:val="0"/>
          <w:numId w:val="0"/>
        </w:numPr>
        <w:kinsoku/>
        <w:wordWrap/>
        <w:topLinePunct w:val="0"/>
        <w:autoSpaceDE/>
        <w:autoSpaceDN/>
        <w:bidi w:val="0"/>
        <w:snapToGrid w:val="0"/>
        <w:spacing w:line="580" w:lineRule="exact"/>
        <w:textAlignment w:val="auto"/>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 xml:space="preserve">  </w:t>
      </w:r>
      <w:r>
        <w:rPr>
          <w:rFonts w:hint="eastAsia" w:ascii="Calibri" w:hAnsi="Calibri" w:eastAsia="仿宋_GB2312" w:cs="仿宋_GB2312"/>
          <w:highlight w:val="none"/>
          <w:lang w:val="en-US" w:eastAsia="zh-CN"/>
        </w:rPr>
        <w:t xml:space="preserve">  </w:t>
      </w:r>
      <w:r>
        <w:rPr>
          <w:rFonts w:hint="eastAsia" w:ascii="仿宋_GB2312" w:hAnsi="仿宋_GB2312" w:eastAsia="仿宋_GB2312" w:cs="仿宋_GB2312"/>
          <w:szCs w:val="32"/>
          <w:lang w:val="en-US" w:eastAsia="zh-CN"/>
        </w:rPr>
        <w:t>按照“缺什么补什么”的原则，大力开展移民安置区基础设施短板补短板行动，按照安置区基础设施建设3年攻坚计划，完善基础设施配套，让移民群众都能享受到与其他城乡居民同等水平的基础配套服务。</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Cs w:val="32"/>
          <w:lang w:val="en-US" w:eastAsia="zh-CN"/>
        </w:rPr>
      </w:pPr>
      <w:r>
        <w:rPr>
          <w:rFonts w:hint="eastAsia" w:ascii="楷体_GB2312" w:hAnsi="楷体_GB2312" w:eastAsia="楷体_GB2312" w:cs="楷体_GB2312"/>
          <w:b w:val="0"/>
          <w:bCs/>
          <w:kern w:val="0"/>
          <w:szCs w:val="32"/>
          <w:lang w:val="en-US" w:eastAsia="zh-CN"/>
        </w:rPr>
        <w:t xml:space="preserve">    14.完善基础设施条件。</w:t>
      </w:r>
      <w:r>
        <w:rPr>
          <w:rFonts w:hint="eastAsia" w:ascii="仿宋_GB2312" w:hAnsi="仿宋_GB2312" w:eastAsia="仿宋_GB2312" w:cs="仿宋_GB2312"/>
          <w:szCs w:val="32"/>
          <w:lang w:val="en-US" w:eastAsia="zh-CN"/>
        </w:rPr>
        <w:t>以“一村一年一事”行动为载体，加快完善移民村基础设施建设</w:t>
      </w:r>
      <w:r>
        <w:rPr>
          <w:rFonts w:hint="default" w:ascii="仿宋_GB2312" w:hAnsi="仿宋_GB2312" w:eastAsia="仿宋_GB2312" w:cs="仿宋_GB2312"/>
          <w:szCs w:val="32"/>
          <w:lang w:val="en" w:eastAsia="zh-CN"/>
        </w:rPr>
        <w:t>，</w:t>
      </w:r>
      <w:r>
        <w:rPr>
          <w:rFonts w:hint="eastAsia" w:ascii="仿宋_GB2312" w:hAnsi="仿宋_GB2312" w:eastAsia="仿宋_GB2312" w:cs="仿宋_GB2312"/>
          <w:szCs w:val="32"/>
          <w:lang w:val="en-US" w:eastAsia="zh-CN"/>
        </w:rPr>
        <w:t>创建集美村、羊槽村2个移民示范村</w:t>
      </w:r>
      <w:r>
        <w:rPr>
          <w:rFonts w:hint="default" w:ascii="仿宋_GB2312" w:hAnsi="仿宋_GB2312" w:eastAsia="仿宋_GB2312" w:cs="仿宋_GB2312"/>
          <w:szCs w:val="32"/>
          <w:lang w:val="en" w:eastAsia="zh-CN"/>
        </w:rPr>
        <w:t>建设</w:t>
      </w:r>
      <w:r>
        <w:rPr>
          <w:rFonts w:hint="eastAsia" w:ascii="仿宋_GB2312" w:hAnsi="仿宋_GB2312" w:eastAsia="仿宋_GB2312" w:cs="仿宋_GB2312"/>
          <w:szCs w:val="32"/>
          <w:lang w:val="en-US" w:eastAsia="zh-CN"/>
        </w:rPr>
        <w:t>，</w:t>
      </w:r>
      <w:r>
        <w:rPr>
          <w:rFonts w:hint="default" w:ascii="仿宋_GB2312" w:hAnsi="仿宋_GB2312" w:eastAsia="仿宋_GB2312" w:cs="仿宋_GB2312"/>
          <w:szCs w:val="32"/>
          <w:lang w:val="en" w:eastAsia="zh-CN"/>
        </w:rPr>
        <w:t>在兴盛乡红旗村、新民乡马河滩等</w:t>
      </w:r>
      <w:r>
        <w:rPr>
          <w:rFonts w:hint="eastAsia" w:ascii="仿宋_GB2312" w:hAnsi="仿宋_GB2312" w:eastAsia="仿宋_GB2312" w:cs="仿宋_GB2312"/>
          <w:szCs w:val="32"/>
          <w:lang w:val="en-US" w:eastAsia="zh-CN"/>
        </w:rPr>
        <w:t>移民村新建护坡1560立方米、混凝土道路4600平方米、边沟2712米、排洪渠600米。</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
          <w:bCs w:val="0"/>
          <w:color w:val="auto"/>
          <w:kern w:val="0"/>
          <w:szCs w:val="32"/>
          <w:lang w:val="en-US" w:eastAsia="zh-CN"/>
        </w:rPr>
      </w:pPr>
      <w:r>
        <w:rPr>
          <w:rFonts w:hint="eastAsia" w:ascii="仿宋_GB2312" w:hAnsi="仿宋_GB2312" w:eastAsia="仿宋_GB2312" w:cs="仿宋_GB2312"/>
          <w:b/>
          <w:color w:val="auto"/>
          <w:kern w:val="0"/>
          <w:szCs w:val="32"/>
          <w:lang w:val="en-US" w:eastAsia="zh-CN"/>
        </w:rPr>
        <w:t xml:space="preserve">    牵头单位：</w:t>
      </w:r>
      <w:r>
        <w:rPr>
          <w:rFonts w:hint="eastAsia" w:ascii="仿宋_GB2312" w:hAnsi="仿宋_GB2312" w:eastAsia="仿宋_GB2312" w:cs="仿宋_GB2312"/>
          <w:b w:val="0"/>
          <w:bCs/>
          <w:color w:val="auto"/>
          <w:kern w:val="0"/>
          <w:szCs w:val="32"/>
          <w:lang w:val="en-US" w:eastAsia="zh-CN"/>
        </w:rPr>
        <w:t>各乡</w:t>
      </w:r>
      <w:r>
        <w:rPr>
          <w:rFonts w:hint="eastAsia" w:ascii="Calibri" w:hAnsi="Calibri" w:eastAsia="仿宋_GB2312" w:cs="仿宋_GB2312"/>
          <w:lang w:val="en-US" w:eastAsia="zh-CN"/>
        </w:rPr>
        <w:t>（镇）</w:t>
      </w:r>
      <w:r>
        <w:rPr>
          <w:rFonts w:hint="eastAsia" w:ascii="仿宋_GB2312" w:hAnsi="仿宋_GB2312" w:eastAsia="仿宋_GB2312" w:cs="仿宋_GB2312"/>
          <w:b w:val="0"/>
          <w:bCs/>
          <w:color w:val="auto"/>
          <w:kern w:val="0"/>
          <w:szCs w:val="32"/>
          <w:lang w:val="en-US" w:eastAsia="zh-CN"/>
        </w:rPr>
        <w:t>人民政府</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 w:val="0"/>
          <w:bCs/>
          <w:color w:val="auto"/>
          <w:kern w:val="0"/>
          <w:szCs w:val="32"/>
          <w:lang w:val="en-US" w:eastAsia="zh-CN"/>
        </w:rPr>
      </w:pPr>
      <w:r>
        <w:rPr>
          <w:rFonts w:hint="eastAsia" w:ascii="仿宋_GB2312" w:hAnsi="仿宋_GB2312" w:eastAsia="仿宋_GB2312" w:cs="仿宋_GB2312"/>
          <w:b/>
          <w:bCs w:val="0"/>
          <w:color w:val="auto"/>
          <w:kern w:val="0"/>
          <w:szCs w:val="32"/>
          <w:lang w:val="en-US" w:eastAsia="zh-CN"/>
        </w:rPr>
        <w:t xml:space="preserve">    责任单位：</w:t>
      </w:r>
      <w:r>
        <w:rPr>
          <w:rFonts w:hint="eastAsia" w:ascii="仿宋_GB2312" w:hAnsi="仿宋_GB2312" w:eastAsia="仿宋_GB2312" w:cs="仿宋_GB2312"/>
          <w:b w:val="0"/>
          <w:bCs/>
          <w:color w:val="auto"/>
          <w:kern w:val="0"/>
          <w:szCs w:val="32"/>
          <w:lang w:val="en-US" w:eastAsia="zh-CN"/>
        </w:rPr>
        <w:t>农业农村局、乡村振兴局、发改局、财政局、交通局、住建局</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textAlignment w:val="auto"/>
        <w:rPr>
          <w:rFonts w:hint="eastAsia" w:ascii="Calibri" w:hAnsi="Calibri" w:eastAsia="仿宋_GB2312" w:cs="仿宋_GB2312"/>
          <w:highlight w:val="none"/>
          <w:lang w:val="en-US" w:eastAsia="zh-CN"/>
        </w:rPr>
      </w:pPr>
      <w:r>
        <w:rPr>
          <w:rFonts w:hint="eastAsia" w:ascii="仿宋_GB2312" w:hAnsi="仿宋_GB2312" w:eastAsia="仿宋_GB2312" w:cs="仿宋_GB2312"/>
          <w:b w:val="0"/>
          <w:bCs/>
          <w:color w:val="auto"/>
          <w:kern w:val="0"/>
          <w:szCs w:val="32"/>
          <w:lang w:val="en-US" w:eastAsia="zh-CN"/>
        </w:rPr>
        <w:t xml:space="preserve">    </w:t>
      </w:r>
      <w:r>
        <w:rPr>
          <w:rFonts w:hint="eastAsia" w:ascii="楷体_GB2312" w:hAnsi="楷体_GB2312" w:eastAsia="楷体_GB2312" w:cs="楷体_GB2312"/>
          <w:b w:val="0"/>
          <w:bCs/>
          <w:kern w:val="0"/>
          <w:szCs w:val="32"/>
          <w:lang w:val="en-US" w:eastAsia="zh-CN"/>
        </w:rPr>
        <w:t>15.提升人畜饮水质量。</w:t>
      </w:r>
      <w:r>
        <w:rPr>
          <w:rFonts w:hint="eastAsia" w:ascii="仿宋_GB2312" w:hAnsi="仿宋_GB2312" w:eastAsia="仿宋_GB2312" w:cs="仿宋_GB2312"/>
          <w:szCs w:val="32"/>
          <w:lang w:val="en-US" w:eastAsia="zh-CN"/>
        </w:rPr>
        <w:t xml:space="preserve">在六盘山镇集美村修建蓄水池500立方，铺设自来水管道2200米，配套水泵及供电等相关附属设施，解决人畜日常用水问题。                          </w:t>
      </w:r>
      <w:r>
        <w:rPr>
          <w:rFonts w:hint="eastAsia" w:ascii="Calibri" w:hAnsi="Calibri" w:eastAsia="仿宋_GB2312" w:cs="仿宋_GB2312"/>
          <w:highlight w:val="none"/>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34"/>
        <w:textAlignment w:val="auto"/>
        <w:rPr>
          <w:rFonts w:hint="eastAsia" w:ascii="仿宋_GB2312" w:hAnsi="仿宋_GB2312" w:eastAsia="仿宋_GB2312" w:cs="仿宋_GB2312"/>
          <w:b/>
          <w:color w:val="auto"/>
          <w:kern w:val="0"/>
          <w:szCs w:val="32"/>
          <w:lang w:val="en-US" w:eastAsia="zh-CN"/>
        </w:rPr>
      </w:pPr>
      <w:r>
        <w:rPr>
          <w:rFonts w:hint="eastAsia" w:ascii="仿宋_GB2312" w:hAnsi="仿宋_GB2312" w:eastAsia="仿宋_GB2312" w:cs="仿宋_GB2312"/>
          <w:b/>
          <w:color w:val="auto"/>
          <w:kern w:val="0"/>
          <w:szCs w:val="32"/>
          <w:lang w:val="en-US" w:eastAsia="zh-CN"/>
        </w:rPr>
        <w:t>牵头单位：</w:t>
      </w:r>
      <w:r>
        <w:rPr>
          <w:rFonts w:hint="eastAsia" w:ascii="仿宋_GB2312" w:hAnsi="仿宋_GB2312" w:eastAsia="仿宋_GB2312" w:cs="仿宋_GB2312"/>
          <w:b w:val="0"/>
          <w:bCs/>
          <w:color w:val="auto"/>
          <w:kern w:val="0"/>
          <w:szCs w:val="32"/>
          <w:lang w:val="en-US" w:eastAsia="zh-CN"/>
        </w:rPr>
        <w:t>水务局</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34"/>
        <w:textAlignment w:val="auto"/>
        <w:rPr>
          <w:rFonts w:hint="eastAsia" w:ascii="仿宋_GB2312" w:hAnsi="仿宋_GB2312" w:eastAsia="仿宋_GB2312" w:cs="仿宋_GB2312"/>
          <w:b w:val="0"/>
          <w:bCs/>
          <w:color w:val="auto"/>
          <w:kern w:val="0"/>
          <w:szCs w:val="32"/>
          <w:lang w:val="en-US" w:eastAsia="zh-CN"/>
        </w:rPr>
      </w:pPr>
      <w:r>
        <w:rPr>
          <w:rFonts w:hint="eastAsia" w:ascii="仿宋_GB2312" w:hAnsi="仿宋_GB2312" w:eastAsia="仿宋_GB2312" w:cs="仿宋_GB2312"/>
          <w:b/>
          <w:bCs w:val="0"/>
          <w:color w:val="auto"/>
          <w:kern w:val="0"/>
          <w:szCs w:val="32"/>
          <w:lang w:val="en-US" w:eastAsia="zh-CN"/>
        </w:rPr>
        <w:t>责任单位：</w:t>
      </w:r>
      <w:r>
        <w:rPr>
          <w:rFonts w:hint="eastAsia" w:ascii="仿宋_GB2312" w:hAnsi="仿宋_GB2312" w:eastAsia="仿宋_GB2312" w:cs="仿宋_GB2312"/>
          <w:b w:val="0"/>
          <w:bCs/>
          <w:color w:val="auto"/>
          <w:kern w:val="0"/>
          <w:szCs w:val="32"/>
          <w:lang w:val="en-US" w:eastAsia="zh-CN"/>
        </w:rPr>
        <w:t>六盘山镇人民政府</w:t>
      </w:r>
      <w:r>
        <w:rPr>
          <w:rFonts w:hint="default" w:ascii="仿宋_GB2312" w:hAnsi="仿宋_GB2312" w:eastAsia="仿宋_GB2312" w:cs="仿宋_GB2312"/>
          <w:b w:val="0"/>
          <w:bCs/>
          <w:color w:val="auto"/>
          <w:kern w:val="0"/>
          <w:szCs w:val="32"/>
          <w:lang w:val="en" w:eastAsia="zh-CN"/>
        </w:rPr>
        <w:t>、</w:t>
      </w:r>
      <w:r>
        <w:rPr>
          <w:rFonts w:hint="eastAsia" w:ascii="仿宋_GB2312" w:hAnsi="仿宋_GB2312" w:eastAsia="仿宋_GB2312" w:cs="仿宋_GB2312"/>
          <w:b w:val="0"/>
          <w:bCs/>
          <w:color w:val="auto"/>
          <w:kern w:val="0"/>
          <w:szCs w:val="32"/>
          <w:lang w:val="en-US" w:eastAsia="zh-CN"/>
        </w:rPr>
        <w:t>发改局、财政局、乡村振兴局、</w:t>
      </w:r>
    </w:p>
    <w:p>
      <w:pPr>
        <w:keepNext w:val="0"/>
        <w:keepLines w:val="0"/>
        <w:pageBreakBefore w:val="0"/>
        <w:widowControl/>
        <w:numPr>
          <w:ilvl w:val="0"/>
          <w:numId w:val="0"/>
        </w:numPr>
        <w:kinsoku/>
        <w:wordWrap/>
        <w:topLinePunct w:val="0"/>
        <w:autoSpaceDE/>
        <w:autoSpaceDN/>
        <w:bidi w:val="0"/>
        <w:spacing w:line="580" w:lineRule="exact"/>
        <w:textAlignment w:val="auto"/>
        <w:rPr>
          <w:rFonts w:hint="eastAsia" w:ascii="楷体" w:hAnsi="楷体" w:eastAsia="楷体" w:cs="楷体"/>
          <w:b/>
          <w:bCs w:val="0"/>
          <w:color w:val="000000" w:themeColor="text1"/>
          <w:sz w:val="32"/>
          <w:szCs w:val="32"/>
          <w:lang w:val="en-US" w:eastAsia="zh-CN"/>
        </w:rPr>
      </w:pPr>
      <w:r>
        <w:rPr>
          <w:rFonts w:hint="eastAsia" w:ascii="楷体" w:hAnsi="楷体" w:eastAsia="楷体" w:cs="楷体"/>
          <w:b/>
          <w:bCs w:val="0"/>
          <w:color w:val="000000" w:themeColor="text1"/>
          <w:sz w:val="32"/>
          <w:szCs w:val="32"/>
          <w:lang w:val="en-US" w:eastAsia="zh-CN"/>
        </w:rPr>
        <w:t xml:space="preserve">   （四）提升公共服务水平</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 xml:space="preserve">    进一步完善移民群众公共服务有效供给，改善移民群众生活品质，增进移民福祉，帮助移民群众尽快适应迁入地生产生活方式，确保2023年移民群众享有与迁入地群众同等公共服务水平。</w:t>
      </w:r>
    </w:p>
    <w:p>
      <w:pPr>
        <w:keepNext w:val="0"/>
        <w:keepLines w:val="0"/>
        <w:pageBreakBefore w:val="0"/>
        <w:widowControl/>
        <w:numPr>
          <w:ilvl w:val="0"/>
          <w:numId w:val="0"/>
        </w:numPr>
        <w:kinsoku/>
        <w:wordWrap/>
        <w:topLinePunct w:val="0"/>
        <w:autoSpaceDE/>
        <w:autoSpaceDN/>
        <w:bidi w:val="0"/>
        <w:spacing w:line="580" w:lineRule="exact"/>
        <w:ind w:firstLine="631"/>
        <w:textAlignment w:val="auto"/>
        <w:rPr>
          <w:rFonts w:hint="eastAsia" w:ascii="仿宋_GB2312" w:hAnsi="仿宋_GB2312" w:eastAsia="仿宋_GB2312" w:cs="仿宋_GB2312"/>
          <w:szCs w:val="32"/>
          <w:lang w:val="en-US" w:eastAsia="zh-CN"/>
        </w:rPr>
      </w:pPr>
      <w:r>
        <w:rPr>
          <w:rFonts w:hint="eastAsia" w:ascii="楷体_GB2312" w:hAnsi="楷体_GB2312" w:eastAsia="楷体_GB2312" w:cs="楷体_GB2312"/>
          <w:b w:val="0"/>
          <w:bCs/>
          <w:kern w:val="0"/>
          <w:szCs w:val="32"/>
          <w:lang w:val="en-US" w:eastAsia="zh-CN"/>
        </w:rPr>
        <w:t>1</w:t>
      </w:r>
      <w:r>
        <w:rPr>
          <w:rFonts w:hint="default" w:ascii="楷体_GB2312" w:hAnsi="楷体_GB2312" w:eastAsia="楷体_GB2312" w:cs="楷体_GB2312"/>
          <w:b w:val="0"/>
          <w:bCs/>
          <w:kern w:val="0"/>
          <w:szCs w:val="32"/>
          <w:lang w:val="en" w:eastAsia="zh-CN"/>
        </w:rPr>
        <w:t>6</w:t>
      </w:r>
      <w:r>
        <w:rPr>
          <w:rFonts w:hint="eastAsia" w:ascii="楷体_GB2312" w:hAnsi="楷体_GB2312" w:eastAsia="楷体_GB2312" w:cs="楷体_GB2312"/>
          <w:b w:val="0"/>
          <w:bCs/>
          <w:kern w:val="0"/>
          <w:szCs w:val="32"/>
          <w:lang w:val="en-US" w:eastAsia="zh-CN"/>
        </w:rPr>
        <w:t>.补齐安置区民生服务短板。</w:t>
      </w:r>
      <w:r>
        <w:rPr>
          <w:rFonts w:hint="eastAsia" w:ascii="仿宋_GB2312" w:hAnsi="仿宋_GB2312" w:eastAsia="仿宋_GB2312" w:cs="仿宋_GB2312"/>
          <w:szCs w:val="32"/>
          <w:lang w:val="en-US" w:eastAsia="zh-CN"/>
        </w:rPr>
        <w:t>启动</w:t>
      </w:r>
      <w:r>
        <w:rPr>
          <w:rFonts w:hint="default" w:ascii="仿宋_GB2312" w:hAnsi="仿宋_GB2312" w:eastAsia="仿宋_GB2312" w:cs="仿宋_GB2312"/>
          <w:szCs w:val="32"/>
          <w:lang w:val="en" w:eastAsia="zh-CN"/>
        </w:rPr>
        <w:t>运营已</w:t>
      </w:r>
      <w:r>
        <w:rPr>
          <w:rFonts w:hint="eastAsia" w:ascii="仿宋_GB2312" w:hAnsi="仿宋_GB2312" w:eastAsia="仿宋_GB2312" w:cs="仿宋_GB2312"/>
          <w:szCs w:val="32"/>
          <w:lang w:val="en-US" w:eastAsia="zh-CN"/>
        </w:rPr>
        <w:t>建成的泾河社区服务功能，推动农村“老饭桌”分级管理，加强农村留守人员关爱，社区日间照料中心及农村幸福院服务水平，为移民群众提供“一门式办理”“一站式服务”。</w:t>
      </w:r>
    </w:p>
    <w:p>
      <w:pPr>
        <w:keepNext w:val="0"/>
        <w:keepLines w:val="0"/>
        <w:pageBreakBefore w:val="0"/>
        <w:widowControl/>
        <w:numPr>
          <w:ilvl w:val="0"/>
          <w:numId w:val="0"/>
        </w:numPr>
        <w:kinsoku/>
        <w:wordWrap/>
        <w:topLinePunct w:val="0"/>
        <w:autoSpaceDE/>
        <w:autoSpaceDN/>
        <w:bidi w:val="0"/>
        <w:spacing w:line="580" w:lineRule="exact"/>
        <w:ind w:firstLine="634"/>
        <w:textAlignment w:val="auto"/>
        <w:rPr>
          <w:rFonts w:hint="eastAsia" w:ascii="仿宋_GB2312" w:hAnsi="仿宋_GB2312" w:eastAsia="仿宋_GB2312" w:cs="仿宋_GB2312"/>
          <w:b/>
          <w:color w:val="auto"/>
          <w:kern w:val="0"/>
          <w:szCs w:val="32"/>
          <w:lang w:val="en-US" w:eastAsia="zh-CN"/>
        </w:rPr>
      </w:pPr>
      <w:r>
        <w:rPr>
          <w:rFonts w:hint="eastAsia" w:ascii="仿宋_GB2312" w:hAnsi="仿宋_GB2312" w:eastAsia="仿宋_GB2312" w:cs="仿宋_GB2312"/>
          <w:b/>
          <w:color w:val="auto"/>
          <w:kern w:val="0"/>
          <w:szCs w:val="32"/>
          <w:lang w:val="en-US" w:eastAsia="zh-CN"/>
        </w:rPr>
        <w:t>牵头单位：</w:t>
      </w:r>
      <w:r>
        <w:rPr>
          <w:rFonts w:hint="eastAsia" w:ascii="仿宋_GB2312" w:hAnsi="仿宋_GB2312" w:eastAsia="仿宋_GB2312" w:cs="仿宋_GB2312"/>
          <w:b w:val="0"/>
          <w:bCs/>
          <w:color w:val="auto"/>
          <w:kern w:val="0"/>
          <w:szCs w:val="32"/>
          <w:lang w:val="en-US" w:eastAsia="zh-CN"/>
        </w:rPr>
        <w:t>民政局</w:t>
      </w:r>
    </w:p>
    <w:p>
      <w:pPr>
        <w:keepNext w:val="0"/>
        <w:keepLines w:val="0"/>
        <w:pageBreakBefore w:val="0"/>
        <w:widowControl/>
        <w:numPr>
          <w:ilvl w:val="0"/>
          <w:numId w:val="0"/>
        </w:numPr>
        <w:kinsoku/>
        <w:wordWrap/>
        <w:topLinePunct w:val="0"/>
        <w:autoSpaceDE/>
        <w:autoSpaceDN/>
        <w:bidi w:val="0"/>
        <w:spacing w:line="580" w:lineRule="exact"/>
        <w:ind w:firstLine="634"/>
        <w:textAlignment w:val="auto"/>
        <w:rPr>
          <w:rFonts w:hint="eastAsia" w:ascii="仿宋_GB2312" w:hAnsi="仿宋_GB2312" w:eastAsia="仿宋_GB2312" w:cs="仿宋_GB2312"/>
          <w:b w:val="0"/>
          <w:bCs/>
          <w:color w:val="auto"/>
          <w:kern w:val="0"/>
          <w:szCs w:val="32"/>
          <w:lang w:val="en-US" w:eastAsia="zh-CN"/>
        </w:rPr>
      </w:pPr>
      <w:r>
        <w:rPr>
          <w:rFonts w:hint="eastAsia" w:ascii="仿宋_GB2312" w:hAnsi="仿宋_GB2312" w:eastAsia="仿宋_GB2312" w:cs="仿宋_GB2312"/>
          <w:b/>
          <w:bCs w:val="0"/>
          <w:color w:val="auto"/>
          <w:kern w:val="0"/>
          <w:szCs w:val="32"/>
          <w:lang w:val="en-US" w:eastAsia="zh-CN"/>
        </w:rPr>
        <w:t>责任单位：</w:t>
      </w:r>
      <w:r>
        <w:rPr>
          <w:rFonts w:hint="eastAsia" w:ascii="仿宋_GB2312" w:hAnsi="仿宋_GB2312" w:eastAsia="仿宋_GB2312" w:cs="仿宋_GB2312"/>
          <w:b w:val="0"/>
          <w:bCs/>
          <w:color w:val="auto"/>
          <w:kern w:val="0"/>
          <w:szCs w:val="32"/>
          <w:lang w:val="en" w:eastAsia="zh-CN"/>
        </w:rPr>
        <w:t>各乡（镇）</w:t>
      </w:r>
      <w:r>
        <w:rPr>
          <w:rFonts w:hint="eastAsia" w:ascii="仿宋_GB2312" w:hAnsi="仿宋_GB2312" w:eastAsia="仿宋_GB2312" w:cs="仿宋_GB2312"/>
          <w:b w:val="0"/>
          <w:bCs/>
          <w:lang w:val="en-US" w:eastAsia="zh-CN"/>
        </w:rPr>
        <w:t>人民政府</w:t>
      </w:r>
      <w:r>
        <w:rPr>
          <w:rFonts w:hint="eastAsia" w:ascii="仿宋_GB2312" w:hAnsi="仿宋_GB2312" w:eastAsia="仿宋_GB2312" w:cs="仿宋_GB2312"/>
          <w:b w:val="0"/>
          <w:bCs/>
          <w:color w:val="auto"/>
          <w:kern w:val="0"/>
          <w:szCs w:val="32"/>
          <w:lang w:val="en-US" w:eastAsia="zh-CN"/>
        </w:rPr>
        <w:t xml:space="preserve"> </w:t>
      </w:r>
    </w:p>
    <w:p>
      <w:pPr>
        <w:keepNext w:val="0"/>
        <w:keepLines w:val="0"/>
        <w:pageBreakBefore w:val="0"/>
        <w:widowControl/>
        <w:numPr>
          <w:ilvl w:val="0"/>
          <w:numId w:val="0"/>
        </w:numPr>
        <w:kinsoku/>
        <w:wordWrap/>
        <w:topLinePunct w:val="0"/>
        <w:autoSpaceDE/>
        <w:autoSpaceDN/>
        <w:bidi w:val="0"/>
        <w:spacing w:line="580" w:lineRule="exact"/>
        <w:ind w:firstLine="631"/>
        <w:textAlignment w:val="auto"/>
        <w:rPr>
          <w:rFonts w:hint="eastAsia" w:ascii="仿宋_GB2312" w:hAnsi="仿宋_GB2312" w:eastAsia="仿宋_GB2312" w:cs="仿宋_GB2312"/>
          <w:szCs w:val="32"/>
        </w:rPr>
      </w:pPr>
      <w:r>
        <w:rPr>
          <w:rFonts w:hint="default" w:ascii="楷体_GB2312" w:hAnsi="楷体_GB2312" w:eastAsia="楷体_GB2312" w:cs="楷体_GB2312"/>
          <w:b w:val="0"/>
          <w:bCs/>
          <w:kern w:val="0"/>
          <w:szCs w:val="32"/>
          <w:lang w:val="en" w:eastAsia="zh-CN"/>
        </w:rPr>
        <w:t>17</w:t>
      </w:r>
      <w:r>
        <w:rPr>
          <w:rFonts w:hint="eastAsia" w:ascii="楷体_GB2312" w:hAnsi="楷体_GB2312" w:eastAsia="楷体_GB2312" w:cs="楷体_GB2312"/>
          <w:b w:val="0"/>
          <w:bCs/>
          <w:kern w:val="0"/>
          <w:szCs w:val="32"/>
          <w:lang w:val="en-US" w:eastAsia="zh-CN"/>
        </w:rPr>
        <w:t>.结合基础教育质量提升行动，提升移民子女文化水平。</w:t>
      </w:r>
      <w:r>
        <w:rPr>
          <w:rFonts w:hint="eastAsia" w:ascii="仿宋_GB2312" w:hAnsi="仿宋_GB2312" w:eastAsia="仿宋_GB2312" w:cs="仿宋_GB2312"/>
          <w:szCs w:val="32"/>
          <w:lang w:val="en-US" w:eastAsia="zh-CN"/>
        </w:rPr>
        <w:t>落实《泾源县保障进城务工人员随迁子女接受义务教育管理办法》，持续健全控辍保学工作机制，补齐教育领域短板弱项，努力让每个孩子都能享有公平且有质量的教育；实施移民家庭经济困难学生资助政策，支持和鼓励移民群众家庭子女“两后”毕业生接受中高职教育或职业技能培训，中职学生享受“9+3”职业专项资金。</w:t>
      </w:r>
    </w:p>
    <w:p>
      <w:pPr>
        <w:keepNext w:val="0"/>
        <w:keepLines w:val="0"/>
        <w:pageBreakBefore w:val="0"/>
        <w:widowControl/>
        <w:numPr>
          <w:ilvl w:val="0"/>
          <w:numId w:val="0"/>
        </w:numPr>
        <w:kinsoku/>
        <w:wordWrap/>
        <w:topLinePunct w:val="0"/>
        <w:autoSpaceDE/>
        <w:autoSpaceDN/>
        <w:bidi w:val="0"/>
        <w:spacing w:line="580" w:lineRule="exact"/>
        <w:ind w:firstLine="631"/>
        <w:textAlignment w:val="auto"/>
        <w:rPr>
          <w:rFonts w:hint="eastAsia" w:ascii="仿宋_GB2312" w:hAnsi="仿宋_GB2312" w:eastAsia="仿宋_GB2312" w:cs="仿宋_GB2312"/>
          <w:b/>
          <w:color w:val="auto"/>
          <w:kern w:val="0"/>
          <w:szCs w:val="32"/>
          <w:lang w:val="en-US" w:eastAsia="zh-CN"/>
        </w:rPr>
      </w:pPr>
      <w:r>
        <w:rPr>
          <w:rFonts w:hint="eastAsia" w:ascii="仿宋_GB2312" w:hAnsi="仿宋_GB2312" w:eastAsia="仿宋_GB2312" w:cs="仿宋_GB2312"/>
          <w:b/>
          <w:color w:val="auto"/>
          <w:kern w:val="0"/>
          <w:szCs w:val="32"/>
          <w:lang w:val="en-US" w:eastAsia="zh-CN"/>
        </w:rPr>
        <w:t>牵头单位：</w:t>
      </w:r>
      <w:r>
        <w:rPr>
          <w:rFonts w:hint="eastAsia" w:ascii="仿宋_GB2312" w:hAnsi="仿宋_GB2312" w:eastAsia="仿宋_GB2312" w:cs="仿宋_GB2312"/>
          <w:b w:val="0"/>
          <w:bCs/>
          <w:color w:val="auto"/>
          <w:kern w:val="0"/>
          <w:szCs w:val="32"/>
          <w:lang w:val="en-US" w:eastAsia="zh-CN"/>
        </w:rPr>
        <w:t>教体局</w:t>
      </w:r>
    </w:p>
    <w:p>
      <w:pPr>
        <w:keepNext w:val="0"/>
        <w:keepLines w:val="0"/>
        <w:pageBreakBefore w:val="0"/>
        <w:widowControl/>
        <w:numPr>
          <w:ilvl w:val="0"/>
          <w:numId w:val="0"/>
        </w:numPr>
        <w:kinsoku/>
        <w:wordWrap/>
        <w:topLinePunct w:val="0"/>
        <w:autoSpaceDE/>
        <w:autoSpaceDN/>
        <w:bidi w:val="0"/>
        <w:spacing w:line="580" w:lineRule="exact"/>
        <w:ind w:firstLine="631"/>
        <w:textAlignment w:val="auto"/>
        <w:rPr>
          <w:rFonts w:hint="eastAsia" w:ascii="仿宋_GB2312" w:hAnsi="仿宋_GB2312" w:eastAsia="仿宋_GB2312" w:cs="仿宋_GB2312"/>
          <w:szCs w:val="32"/>
          <w:lang w:val="en-US" w:eastAsia="zh-CN"/>
        </w:rPr>
      </w:pPr>
      <w:r>
        <w:rPr>
          <w:rFonts w:hint="eastAsia" w:ascii="仿宋_GB2312" w:hAnsi="仿宋_GB2312" w:eastAsia="仿宋_GB2312" w:cs="仿宋_GB2312"/>
          <w:b/>
          <w:bCs w:val="0"/>
          <w:color w:val="auto"/>
          <w:kern w:val="0"/>
          <w:szCs w:val="32"/>
          <w:lang w:val="en-US" w:eastAsia="zh-CN"/>
        </w:rPr>
        <w:t>责任单位：</w:t>
      </w:r>
      <w:r>
        <w:rPr>
          <w:rFonts w:hint="eastAsia" w:ascii="仿宋_GB2312" w:hAnsi="仿宋_GB2312" w:eastAsia="仿宋_GB2312" w:cs="仿宋_GB2312"/>
          <w:b w:val="0"/>
          <w:bCs/>
          <w:color w:val="auto"/>
          <w:kern w:val="0"/>
          <w:szCs w:val="32"/>
          <w:lang w:val="en-US" w:eastAsia="zh-CN"/>
        </w:rPr>
        <w:t>财政局、各乡</w:t>
      </w:r>
      <w:r>
        <w:rPr>
          <w:rFonts w:hint="eastAsia" w:ascii="仿宋_GB2312" w:hAnsi="仿宋_GB2312" w:eastAsia="仿宋_GB2312" w:cs="仿宋_GB2312"/>
          <w:b w:val="0"/>
          <w:bCs/>
          <w:lang w:val="en-US" w:eastAsia="zh-CN"/>
        </w:rPr>
        <w:t>（镇）人民政府</w:t>
      </w:r>
      <w:r>
        <w:rPr>
          <w:rFonts w:hint="eastAsia" w:ascii="仿宋_GB2312" w:hAnsi="仿宋_GB2312" w:eastAsia="仿宋_GB2312" w:cs="仿宋_GB2312"/>
          <w:b w:val="0"/>
          <w:bCs/>
          <w:color w:val="auto"/>
          <w:kern w:val="0"/>
          <w:szCs w:val="32"/>
          <w:lang w:val="en-US" w:eastAsia="zh-CN"/>
        </w:rPr>
        <w:t xml:space="preserve"> </w:t>
      </w:r>
      <w:r>
        <w:rPr>
          <w:rFonts w:hint="eastAsia" w:ascii="仿宋_GB2312" w:hAnsi="仿宋_GB2312" w:eastAsia="仿宋_GB2312" w:cs="仿宋_GB2312"/>
          <w:szCs w:val="32"/>
          <w:lang w:val="en-US" w:eastAsia="zh-CN"/>
        </w:rPr>
        <w:t xml:space="preserve"> </w:t>
      </w:r>
    </w:p>
    <w:p>
      <w:pPr>
        <w:keepNext w:val="0"/>
        <w:keepLines w:val="0"/>
        <w:pageBreakBefore w:val="0"/>
        <w:widowControl/>
        <w:numPr>
          <w:ilvl w:val="0"/>
          <w:numId w:val="0"/>
        </w:numPr>
        <w:kinsoku/>
        <w:wordWrap/>
        <w:topLinePunct w:val="0"/>
        <w:autoSpaceDE/>
        <w:autoSpaceDN/>
        <w:bidi w:val="0"/>
        <w:spacing w:line="580" w:lineRule="exact"/>
        <w:textAlignment w:val="auto"/>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 xml:space="preserve">    </w:t>
      </w:r>
      <w:r>
        <w:rPr>
          <w:rFonts w:hint="default" w:ascii="楷体_GB2312" w:hAnsi="楷体_GB2312" w:eastAsia="楷体_GB2312" w:cs="楷体_GB2312"/>
          <w:b w:val="0"/>
          <w:bCs/>
          <w:kern w:val="0"/>
          <w:szCs w:val="32"/>
          <w:lang w:val="en" w:eastAsia="zh-CN"/>
        </w:rPr>
        <w:t>18</w:t>
      </w:r>
      <w:r>
        <w:rPr>
          <w:rFonts w:hint="eastAsia" w:ascii="楷体_GB2312" w:hAnsi="楷体_GB2312" w:eastAsia="楷体_GB2312" w:cs="楷体_GB2312"/>
          <w:b w:val="0"/>
          <w:bCs/>
          <w:kern w:val="0"/>
          <w:szCs w:val="32"/>
          <w:lang w:val="en-US" w:eastAsia="zh-CN"/>
        </w:rPr>
        <w:t>.提升移民安置区医疗卫生水平。</w:t>
      </w:r>
      <w:r>
        <w:rPr>
          <w:rFonts w:hint="eastAsia" w:ascii="仿宋_GB2312" w:hAnsi="仿宋_GB2312" w:eastAsia="仿宋_GB2312" w:cs="仿宋_GB2312"/>
          <w:szCs w:val="32"/>
          <w:lang w:val="en-US" w:eastAsia="zh-CN"/>
        </w:rPr>
        <w:t>全面落实“先诊疗后付费”和县域内住院“一站式”服务，健全完善大病慢病三级诊疗服务管理机制，有效防止移民群众因病致贫现象出现；积极开展健康帮扶查缺补漏工作，补短板强弱项，确保及时发现问题及时解决、动态清零，坚决遏制移民家庭因病致贫因病返贫；完善移民安置区卫生标准化建设，实现移民安置区卫生室标准化建设全覆盖。</w:t>
      </w:r>
    </w:p>
    <w:p>
      <w:pPr>
        <w:keepNext w:val="0"/>
        <w:keepLines w:val="0"/>
        <w:pageBreakBefore w:val="0"/>
        <w:widowControl/>
        <w:numPr>
          <w:ilvl w:val="0"/>
          <w:numId w:val="0"/>
        </w:numPr>
        <w:kinsoku/>
        <w:wordWrap/>
        <w:topLinePunct w:val="0"/>
        <w:autoSpaceDE/>
        <w:autoSpaceDN/>
        <w:bidi w:val="0"/>
        <w:spacing w:line="580" w:lineRule="exact"/>
        <w:textAlignment w:val="auto"/>
        <w:rPr>
          <w:rFonts w:hint="eastAsia" w:ascii="仿宋_GB2312" w:hAnsi="仿宋_GB2312" w:eastAsia="仿宋_GB2312" w:cs="仿宋_GB2312"/>
          <w:b/>
          <w:color w:val="auto"/>
          <w:kern w:val="0"/>
          <w:szCs w:val="32"/>
          <w:lang w:val="en-US" w:eastAsia="zh-CN"/>
        </w:rPr>
      </w:pPr>
      <w:r>
        <w:rPr>
          <w:rFonts w:hint="eastAsia" w:ascii="楷体_GB2312" w:hAnsi="楷体_GB2312" w:eastAsia="楷体_GB2312" w:cs="楷体_GB2312"/>
          <w:b/>
          <w:color w:val="auto"/>
          <w:kern w:val="0"/>
          <w:szCs w:val="32"/>
          <w:lang w:val="en-US" w:eastAsia="zh-CN"/>
        </w:rPr>
        <w:t xml:space="preserve">   </w:t>
      </w:r>
      <w:r>
        <w:rPr>
          <w:rFonts w:hint="eastAsia" w:ascii="仿宋_GB2312" w:hAnsi="仿宋_GB2312" w:eastAsia="仿宋_GB2312" w:cs="仿宋_GB2312"/>
          <w:b/>
          <w:color w:val="auto"/>
          <w:kern w:val="0"/>
          <w:szCs w:val="32"/>
          <w:lang w:val="en-US" w:eastAsia="zh-CN"/>
        </w:rPr>
        <w:t>牵头单位：</w:t>
      </w:r>
      <w:r>
        <w:rPr>
          <w:rFonts w:hint="eastAsia" w:ascii="仿宋_GB2312" w:hAnsi="仿宋_GB2312" w:eastAsia="仿宋_GB2312" w:cs="仿宋_GB2312"/>
          <w:b w:val="0"/>
          <w:bCs/>
          <w:color w:val="auto"/>
          <w:kern w:val="0"/>
          <w:szCs w:val="32"/>
          <w:lang w:val="en-US" w:eastAsia="zh-CN"/>
        </w:rPr>
        <w:t>卫健局</w:t>
      </w:r>
    </w:p>
    <w:p>
      <w:pPr>
        <w:keepNext w:val="0"/>
        <w:keepLines w:val="0"/>
        <w:pageBreakBefore w:val="0"/>
        <w:widowControl/>
        <w:numPr>
          <w:ilvl w:val="0"/>
          <w:numId w:val="0"/>
        </w:numPr>
        <w:kinsoku/>
        <w:wordWrap/>
        <w:topLinePunct w:val="0"/>
        <w:autoSpaceDE/>
        <w:autoSpaceDN/>
        <w:bidi w:val="0"/>
        <w:spacing w:line="580" w:lineRule="exact"/>
        <w:textAlignment w:val="auto"/>
        <w:rPr>
          <w:rFonts w:hint="eastAsia" w:ascii="仿宋_GB2312" w:hAnsi="仿宋_GB2312" w:eastAsia="仿宋_GB2312" w:cs="仿宋_GB2312"/>
          <w:b w:val="0"/>
          <w:bCs/>
          <w:color w:val="auto"/>
          <w:kern w:val="0"/>
          <w:szCs w:val="32"/>
          <w:lang w:val="en-US" w:eastAsia="zh-CN"/>
        </w:rPr>
      </w:pPr>
      <w:r>
        <w:rPr>
          <w:rFonts w:hint="eastAsia" w:ascii="仿宋_GB2312" w:hAnsi="仿宋_GB2312" w:eastAsia="仿宋_GB2312" w:cs="仿宋_GB2312"/>
          <w:b/>
          <w:color w:val="auto"/>
          <w:kern w:val="0"/>
          <w:szCs w:val="32"/>
          <w:lang w:val="en-US" w:eastAsia="zh-CN"/>
        </w:rPr>
        <w:t xml:space="preserve">   </w:t>
      </w:r>
      <w:r>
        <w:rPr>
          <w:rFonts w:hint="eastAsia" w:ascii="仿宋_GB2312" w:hAnsi="仿宋_GB2312" w:eastAsia="仿宋_GB2312" w:cs="仿宋_GB2312"/>
          <w:b/>
          <w:bCs w:val="0"/>
          <w:color w:val="auto"/>
          <w:kern w:val="0"/>
          <w:szCs w:val="32"/>
          <w:lang w:val="en-US" w:eastAsia="zh-CN"/>
        </w:rPr>
        <w:t>责任单位：</w:t>
      </w:r>
      <w:r>
        <w:rPr>
          <w:rFonts w:hint="eastAsia" w:ascii="仿宋_GB2312" w:hAnsi="仿宋_GB2312" w:eastAsia="仿宋_GB2312" w:cs="仿宋_GB2312"/>
          <w:b w:val="0"/>
          <w:bCs/>
          <w:color w:val="auto"/>
          <w:kern w:val="0"/>
          <w:szCs w:val="32"/>
          <w:lang w:val="en-US" w:eastAsia="zh-CN"/>
        </w:rPr>
        <w:t>乡村振兴局、医保局、各乡</w:t>
      </w:r>
      <w:r>
        <w:rPr>
          <w:rFonts w:hint="eastAsia" w:ascii="仿宋_GB2312" w:hAnsi="仿宋_GB2312" w:eastAsia="仿宋_GB2312" w:cs="仿宋_GB2312"/>
          <w:b w:val="0"/>
          <w:bCs/>
          <w:lang w:val="en-US" w:eastAsia="zh-CN"/>
        </w:rPr>
        <w:t>（镇）人民政府</w:t>
      </w:r>
      <w:r>
        <w:rPr>
          <w:rFonts w:hint="eastAsia" w:ascii="仿宋_GB2312" w:hAnsi="仿宋_GB2312" w:eastAsia="仿宋_GB2312" w:cs="仿宋_GB2312"/>
          <w:b w:val="0"/>
          <w:bCs/>
          <w:color w:val="auto"/>
          <w:kern w:val="0"/>
          <w:szCs w:val="32"/>
          <w:lang w:val="en-US" w:eastAsia="zh-CN"/>
        </w:rPr>
        <w:t xml:space="preserve">  </w:t>
      </w:r>
    </w:p>
    <w:p>
      <w:pPr>
        <w:keepNext w:val="0"/>
        <w:keepLines w:val="0"/>
        <w:pageBreakBefore w:val="0"/>
        <w:widowControl/>
        <w:numPr>
          <w:ilvl w:val="0"/>
          <w:numId w:val="0"/>
        </w:numPr>
        <w:kinsoku/>
        <w:wordWrap/>
        <w:topLinePunct w:val="0"/>
        <w:autoSpaceDE/>
        <w:autoSpaceDN/>
        <w:bidi w:val="0"/>
        <w:spacing w:line="580" w:lineRule="exact"/>
        <w:textAlignment w:val="auto"/>
        <w:rPr>
          <w:rFonts w:hint="eastAsia" w:ascii="楷体" w:hAnsi="楷体" w:eastAsia="楷体" w:cs="楷体"/>
          <w:b/>
          <w:bCs w:val="0"/>
          <w:color w:val="000000" w:themeColor="text1"/>
          <w:sz w:val="32"/>
          <w:szCs w:val="32"/>
          <w:lang w:val="en-US" w:eastAsia="zh-CN"/>
        </w:rPr>
      </w:pPr>
      <w:r>
        <w:rPr>
          <w:rFonts w:hint="eastAsia" w:ascii="楷体" w:hAnsi="楷体" w:eastAsia="楷体" w:cs="楷体"/>
          <w:b/>
          <w:bCs w:val="0"/>
          <w:color w:val="000000" w:themeColor="text1"/>
          <w:sz w:val="32"/>
          <w:szCs w:val="32"/>
          <w:lang w:val="en-US" w:eastAsia="zh-CN"/>
        </w:rPr>
        <w:t xml:space="preserve">  （五）改善优化人居环境</w:t>
      </w:r>
    </w:p>
    <w:p>
      <w:pPr>
        <w:keepNext w:val="0"/>
        <w:keepLines w:val="0"/>
        <w:pageBreakBefore w:val="0"/>
        <w:widowControl/>
        <w:numPr>
          <w:ilvl w:val="0"/>
          <w:numId w:val="0"/>
        </w:numPr>
        <w:kinsoku/>
        <w:wordWrap/>
        <w:topLinePunct w:val="0"/>
        <w:autoSpaceDE/>
        <w:autoSpaceDN/>
        <w:bidi w:val="0"/>
        <w:spacing w:line="580" w:lineRule="exact"/>
        <w:ind w:firstLine="632" w:firstLineChars="200"/>
        <w:textAlignment w:val="auto"/>
        <w:rPr>
          <w:rFonts w:ascii="Times New Roman" w:hAnsi="Times New Roman" w:eastAsia="仿宋_GB2312"/>
          <w:szCs w:val="32"/>
        </w:rPr>
      </w:pPr>
      <w:r>
        <w:rPr>
          <w:rFonts w:ascii="Times New Roman" w:hAnsi="仿宋_GB2312" w:eastAsia="仿宋_GB2312"/>
          <w:szCs w:val="32"/>
        </w:rPr>
        <w:t>健全安置区人居环境设施保护机制，加快推行城乡环卫一体化第三方治理，确保安置区实现垃圾有效治理全覆盖。</w:t>
      </w:r>
    </w:p>
    <w:p>
      <w:pPr>
        <w:keepNext w:val="0"/>
        <w:keepLines w:val="0"/>
        <w:pageBreakBefore w:val="0"/>
        <w:widowControl/>
        <w:numPr>
          <w:ilvl w:val="0"/>
          <w:numId w:val="0"/>
        </w:numPr>
        <w:kinsoku/>
        <w:wordWrap/>
        <w:topLinePunct w:val="0"/>
        <w:autoSpaceDE/>
        <w:autoSpaceDN/>
        <w:bidi w:val="0"/>
        <w:spacing w:line="580" w:lineRule="exact"/>
        <w:textAlignment w:val="auto"/>
        <w:rPr>
          <w:rFonts w:hint="eastAsia" w:ascii="仿宋_GB2312" w:hAnsi="仿宋_GB2312" w:eastAsia="仿宋_GB2312" w:cs="仿宋_GB2312"/>
          <w:szCs w:val="32"/>
          <w:lang w:val="en-US" w:eastAsia="zh-CN"/>
        </w:rPr>
      </w:pPr>
      <w:r>
        <w:rPr>
          <w:rFonts w:hint="eastAsia" w:ascii="楷体_GB2312" w:hAnsi="楷体_GB2312" w:eastAsia="楷体_GB2312" w:cs="楷体_GB2312"/>
          <w:b w:val="0"/>
          <w:bCs/>
          <w:szCs w:val="32"/>
          <w:lang w:val="en-US" w:eastAsia="zh-CN"/>
        </w:rPr>
        <w:t xml:space="preserve">   </w:t>
      </w:r>
      <w:r>
        <w:rPr>
          <w:rFonts w:hint="default" w:ascii="楷体_GB2312" w:hAnsi="楷体_GB2312" w:eastAsia="楷体_GB2312" w:cs="楷体_GB2312"/>
          <w:b w:val="0"/>
          <w:bCs/>
          <w:szCs w:val="32"/>
          <w:lang w:val="en" w:eastAsia="zh-CN"/>
        </w:rPr>
        <w:t>19</w:t>
      </w:r>
      <w:r>
        <w:rPr>
          <w:rFonts w:hint="eastAsia" w:ascii="楷体_GB2312" w:hAnsi="楷体_GB2312" w:eastAsia="楷体_GB2312" w:cs="楷体_GB2312"/>
          <w:b w:val="0"/>
          <w:bCs/>
          <w:kern w:val="0"/>
          <w:szCs w:val="32"/>
          <w:lang w:val="en-US" w:eastAsia="zh-CN"/>
        </w:rPr>
        <w:t>.</w:t>
      </w:r>
      <w:r>
        <w:rPr>
          <w:rFonts w:hint="eastAsia" w:ascii="楷体_GB2312" w:hAnsi="楷体_GB2312" w:eastAsia="楷体_GB2312" w:cs="楷体_GB2312"/>
          <w:b w:val="0"/>
          <w:bCs/>
          <w:szCs w:val="32"/>
        </w:rPr>
        <w:t>实施人居环境</w:t>
      </w:r>
      <w:r>
        <w:rPr>
          <w:rFonts w:hint="eastAsia" w:ascii="楷体_GB2312" w:hAnsi="楷体_GB2312" w:eastAsia="楷体_GB2312" w:cs="楷体_GB2312"/>
          <w:b w:val="0"/>
          <w:bCs/>
          <w:szCs w:val="32"/>
          <w:lang w:eastAsia="zh-CN"/>
        </w:rPr>
        <w:t>改造提升</w:t>
      </w:r>
      <w:r>
        <w:rPr>
          <w:rFonts w:hint="eastAsia" w:ascii="楷体_GB2312" w:hAnsi="楷体_GB2312" w:eastAsia="楷体_GB2312" w:cs="楷体_GB2312"/>
          <w:b w:val="0"/>
          <w:bCs/>
          <w:szCs w:val="32"/>
        </w:rPr>
        <w:t>。</w:t>
      </w:r>
      <w:r>
        <w:rPr>
          <w:rFonts w:hint="eastAsia" w:ascii="Times New Roman" w:hAnsi="Times New Roman" w:eastAsia="仿宋_GB2312" w:cs="Times New Roman"/>
          <w:b w:val="0"/>
          <w:bCs w:val="0"/>
          <w:kern w:val="2"/>
          <w:sz w:val="32"/>
          <w:szCs w:val="32"/>
          <w:lang w:val="en-US" w:eastAsia="zh-CN" w:bidi="ar-SA"/>
        </w:rPr>
        <w:t>大力开展农村人居环境整治提升五年行动，</w:t>
      </w:r>
      <w:r>
        <w:rPr>
          <w:rFonts w:hint="eastAsia" w:ascii="仿宋_GB2312" w:hAnsi="仿宋_GB2312" w:eastAsia="仿宋_GB2312" w:cs="仿宋_GB2312"/>
          <w:szCs w:val="32"/>
          <w:lang w:val="en-US" w:eastAsia="zh-CN"/>
        </w:rPr>
        <w:t>完成移民村改厕</w:t>
      </w:r>
      <w:r>
        <w:rPr>
          <w:rFonts w:hint="default" w:ascii="仿宋_GB2312" w:hAnsi="仿宋_GB2312" w:eastAsia="仿宋_GB2312" w:cs="仿宋_GB2312"/>
          <w:szCs w:val="32"/>
          <w:lang w:val="en" w:eastAsia="zh-CN"/>
        </w:rPr>
        <w:t>350</w:t>
      </w:r>
      <w:r>
        <w:rPr>
          <w:rFonts w:hint="eastAsia" w:ascii="仿宋_GB2312" w:hAnsi="仿宋_GB2312" w:eastAsia="仿宋_GB2312" w:cs="仿宋_GB2312"/>
          <w:szCs w:val="32"/>
          <w:lang w:val="en-US" w:eastAsia="zh-CN"/>
        </w:rPr>
        <w:t>户，加强污水处理设施管护，生活污水治理率达到40%以上，在集美、兴明村等移民村推广一批垃圾分类试点，引领全县生活垃圾分类，生活垃圾分类和资源化利用覆盖面达到35%以上，农用残膜回收率均达到90%以上。实现人居环境整治，共同营造生态宜居环境。</w:t>
      </w:r>
    </w:p>
    <w:p>
      <w:pPr>
        <w:keepNext w:val="0"/>
        <w:keepLines w:val="0"/>
        <w:pageBreakBefore w:val="0"/>
        <w:widowControl/>
        <w:numPr>
          <w:ilvl w:val="0"/>
          <w:numId w:val="0"/>
        </w:numPr>
        <w:kinsoku/>
        <w:wordWrap/>
        <w:topLinePunct w:val="0"/>
        <w:autoSpaceDE/>
        <w:autoSpaceDN/>
        <w:bidi w:val="0"/>
        <w:spacing w:line="580" w:lineRule="exact"/>
        <w:ind w:firstLine="631"/>
        <w:textAlignment w:val="auto"/>
        <w:rPr>
          <w:rFonts w:hint="eastAsia" w:ascii="仿宋_GB2312" w:hAnsi="仿宋_GB2312" w:eastAsia="仿宋_GB2312" w:cs="仿宋_GB2312"/>
          <w:b/>
          <w:color w:val="auto"/>
          <w:kern w:val="0"/>
          <w:szCs w:val="32"/>
          <w:lang w:val="en-US" w:eastAsia="zh-CN"/>
        </w:rPr>
      </w:pPr>
      <w:r>
        <w:rPr>
          <w:rFonts w:hint="eastAsia" w:ascii="楷体_GB2312" w:hAnsi="楷体_GB2312" w:eastAsia="楷体_GB2312" w:cs="楷体_GB2312"/>
          <w:b/>
          <w:color w:val="auto"/>
          <w:kern w:val="0"/>
          <w:szCs w:val="32"/>
          <w:lang w:val="en-US" w:eastAsia="zh-CN"/>
        </w:rPr>
        <w:t xml:space="preserve"> </w:t>
      </w:r>
      <w:r>
        <w:rPr>
          <w:rFonts w:hint="eastAsia" w:ascii="仿宋_GB2312" w:hAnsi="仿宋_GB2312" w:eastAsia="仿宋_GB2312" w:cs="仿宋_GB2312"/>
          <w:b/>
          <w:color w:val="auto"/>
          <w:kern w:val="0"/>
          <w:szCs w:val="32"/>
          <w:lang w:val="en-US" w:eastAsia="zh-CN"/>
        </w:rPr>
        <w:t>牵头单位：</w:t>
      </w:r>
      <w:r>
        <w:rPr>
          <w:rFonts w:hint="eastAsia" w:ascii="仿宋_GB2312" w:hAnsi="仿宋_GB2312" w:eastAsia="仿宋_GB2312" w:cs="仿宋_GB2312"/>
          <w:b w:val="0"/>
          <w:bCs/>
          <w:color w:val="auto"/>
          <w:kern w:val="0"/>
          <w:szCs w:val="32"/>
          <w:lang w:val="en-US" w:eastAsia="zh-CN"/>
        </w:rPr>
        <w:t>农业农村局</w:t>
      </w:r>
    </w:p>
    <w:p>
      <w:pPr>
        <w:keepNext w:val="0"/>
        <w:keepLines w:val="0"/>
        <w:pageBreakBefore w:val="0"/>
        <w:widowControl/>
        <w:numPr>
          <w:ilvl w:val="0"/>
          <w:numId w:val="0"/>
        </w:numPr>
        <w:kinsoku/>
        <w:wordWrap/>
        <w:topLinePunct w:val="0"/>
        <w:autoSpaceDE/>
        <w:autoSpaceDN/>
        <w:bidi w:val="0"/>
        <w:spacing w:line="580" w:lineRule="exact"/>
        <w:ind w:firstLine="631"/>
        <w:textAlignment w:val="auto"/>
        <w:rPr>
          <w:rFonts w:hint="eastAsia" w:ascii="仿宋_GB2312" w:hAnsi="仿宋_GB2312" w:eastAsia="仿宋_GB2312" w:cs="仿宋_GB2312"/>
          <w:szCs w:val="32"/>
        </w:rPr>
      </w:pPr>
      <w:r>
        <w:rPr>
          <w:rFonts w:hint="eastAsia" w:ascii="仿宋_GB2312" w:hAnsi="仿宋_GB2312" w:eastAsia="仿宋_GB2312" w:cs="仿宋_GB2312"/>
          <w:b/>
          <w:bCs w:val="0"/>
          <w:color w:val="auto"/>
          <w:kern w:val="0"/>
          <w:szCs w:val="32"/>
          <w:lang w:val="en-US" w:eastAsia="zh-CN"/>
        </w:rPr>
        <w:t>责任单位：</w:t>
      </w:r>
      <w:r>
        <w:rPr>
          <w:rFonts w:hint="eastAsia" w:ascii="仿宋_GB2312" w:hAnsi="仿宋_GB2312" w:eastAsia="仿宋_GB2312" w:cs="仿宋_GB2312"/>
          <w:b w:val="0"/>
          <w:bCs/>
          <w:color w:val="auto"/>
          <w:kern w:val="0"/>
          <w:szCs w:val="32"/>
          <w:lang w:val="en-US" w:eastAsia="zh-CN"/>
        </w:rPr>
        <w:t>住建局、自然资源局、生态环境局、乡村振兴局、各乡</w:t>
      </w:r>
      <w:r>
        <w:rPr>
          <w:rFonts w:hint="eastAsia" w:ascii="仿宋_GB2312" w:hAnsi="仿宋_GB2312" w:eastAsia="仿宋_GB2312" w:cs="仿宋_GB2312"/>
          <w:b w:val="0"/>
          <w:bCs/>
          <w:lang w:val="en-US" w:eastAsia="zh-CN"/>
        </w:rPr>
        <w:t>（镇）</w:t>
      </w:r>
      <w:r>
        <w:rPr>
          <w:rFonts w:hint="eastAsia" w:ascii="仿宋_GB2312" w:hAnsi="仿宋_GB2312" w:eastAsia="仿宋_GB2312" w:cs="仿宋_GB2312"/>
          <w:b w:val="0"/>
          <w:bCs/>
          <w:color w:val="auto"/>
          <w:kern w:val="0"/>
          <w:szCs w:val="32"/>
          <w:lang w:val="en-US" w:eastAsia="zh-CN"/>
        </w:rPr>
        <w:t>人民政府</w:t>
      </w:r>
    </w:p>
    <w:p>
      <w:pPr>
        <w:keepNext w:val="0"/>
        <w:keepLines w:val="0"/>
        <w:pageBreakBefore w:val="0"/>
        <w:widowControl/>
        <w:numPr>
          <w:ilvl w:val="0"/>
          <w:numId w:val="0"/>
        </w:numPr>
        <w:kinsoku/>
        <w:wordWrap/>
        <w:topLinePunct w:val="0"/>
        <w:autoSpaceDE/>
        <w:autoSpaceDN/>
        <w:bidi w:val="0"/>
        <w:spacing w:line="580" w:lineRule="exact"/>
        <w:textAlignment w:val="auto"/>
        <w:rPr>
          <w:rFonts w:hint="eastAsia" w:ascii="楷体" w:hAnsi="楷体" w:eastAsia="楷体" w:cs="楷体"/>
          <w:b/>
          <w:bCs w:val="0"/>
          <w:color w:val="000000" w:themeColor="text1"/>
          <w:sz w:val="32"/>
          <w:szCs w:val="32"/>
          <w:lang w:val="en-US" w:eastAsia="zh-CN"/>
        </w:rPr>
      </w:pPr>
      <w:r>
        <w:rPr>
          <w:rFonts w:hint="eastAsia" w:ascii="楷体" w:hAnsi="楷体" w:eastAsia="楷体" w:cs="楷体"/>
          <w:b/>
          <w:bCs w:val="0"/>
          <w:color w:val="000000" w:themeColor="text1"/>
          <w:sz w:val="32"/>
          <w:szCs w:val="32"/>
          <w:lang w:val="en-US" w:eastAsia="zh-CN"/>
        </w:rPr>
        <w:t xml:space="preserve">   （六）健全完善保障体系</w:t>
      </w:r>
    </w:p>
    <w:p>
      <w:pPr>
        <w:keepNext w:val="0"/>
        <w:keepLines w:val="0"/>
        <w:pageBreakBefore w:val="0"/>
        <w:widowControl/>
        <w:numPr>
          <w:ilvl w:val="0"/>
          <w:numId w:val="0"/>
        </w:numPr>
        <w:kinsoku/>
        <w:wordWrap/>
        <w:topLinePunct w:val="0"/>
        <w:autoSpaceDE/>
        <w:autoSpaceDN/>
        <w:bidi w:val="0"/>
        <w:spacing w:line="580" w:lineRule="exact"/>
        <w:textAlignment w:val="auto"/>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 xml:space="preserve">    针对移民群众社会权益、低收入人口帮扶权益和原籍承包地等需进一步保障的问题，健全覆盖全民、统筹城乡、公平统一、可持续的多层次保障体系，全力保障移民群众合法权益。</w:t>
      </w:r>
    </w:p>
    <w:p>
      <w:pPr>
        <w:keepNext w:val="0"/>
        <w:keepLines w:val="0"/>
        <w:pageBreakBefore w:val="0"/>
        <w:widowControl/>
        <w:numPr>
          <w:ilvl w:val="0"/>
          <w:numId w:val="0"/>
        </w:numPr>
        <w:kinsoku/>
        <w:wordWrap/>
        <w:topLinePunct w:val="0"/>
        <w:autoSpaceDE/>
        <w:autoSpaceDN/>
        <w:bidi w:val="0"/>
        <w:adjustRightInd w:val="0"/>
        <w:snapToGrid w:val="0"/>
        <w:spacing w:line="580" w:lineRule="exact"/>
        <w:textAlignment w:val="auto"/>
        <w:rPr>
          <w:rFonts w:hint="eastAsia" w:ascii="仿宋_GB2312" w:hAnsi="仿宋_GB2312" w:eastAsia="仿宋_GB2312" w:cs="仿宋_GB2312"/>
          <w:szCs w:val="32"/>
          <w:lang w:val="en-US" w:eastAsia="zh-CN"/>
        </w:rPr>
      </w:pPr>
      <w:r>
        <w:rPr>
          <w:rFonts w:hint="eastAsia" w:ascii="楷体_GB2312" w:hAnsi="楷体_GB2312" w:eastAsia="楷体_GB2312" w:cs="楷体_GB2312"/>
          <w:b w:val="0"/>
          <w:bCs/>
          <w:szCs w:val="32"/>
          <w:lang w:val="en-US" w:eastAsia="zh-CN"/>
        </w:rPr>
        <w:t xml:space="preserve">    </w:t>
      </w:r>
      <w:r>
        <w:rPr>
          <w:rFonts w:hint="default" w:ascii="楷体_GB2312" w:hAnsi="楷体_GB2312" w:eastAsia="楷体_GB2312" w:cs="楷体_GB2312"/>
          <w:b w:val="0"/>
          <w:bCs/>
          <w:kern w:val="0"/>
          <w:szCs w:val="32"/>
          <w:lang w:val="en" w:eastAsia="zh-CN"/>
        </w:rPr>
        <w:t>20</w:t>
      </w:r>
      <w:r>
        <w:rPr>
          <w:rFonts w:hint="eastAsia" w:ascii="楷体_GB2312" w:hAnsi="楷体_GB2312" w:eastAsia="楷体_GB2312" w:cs="楷体_GB2312"/>
          <w:b w:val="0"/>
          <w:bCs/>
          <w:kern w:val="0"/>
          <w:szCs w:val="32"/>
          <w:lang w:val="en-US" w:eastAsia="zh-CN"/>
        </w:rPr>
        <w:t>.</w:t>
      </w:r>
      <w:r>
        <w:rPr>
          <w:rFonts w:hint="eastAsia" w:ascii="楷体_GB2312" w:hAnsi="楷体_GB2312" w:eastAsia="楷体_GB2312" w:cs="楷体_GB2312"/>
          <w:b w:val="0"/>
          <w:bCs/>
          <w:szCs w:val="32"/>
          <w:lang w:eastAsia="zh-CN"/>
        </w:rPr>
        <w:t>进一步</w:t>
      </w:r>
      <w:r>
        <w:rPr>
          <w:rFonts w:hint="eastAsia" w:ascii="楷体_GB2312" w:hAnsi="楷体_GB2312" w:eastAsia="楷体_GB2312" w:cs="楷体_GB2312"/>
          <w:b w:val="0"/>
          <w:bCs/>
          <w:szCs w:val="32"/>
        </w:rPr>
        <w:t>保障移民群众社会权益。</w:t>
      </w:r>
      <w:r>
        <w:rPr>
          <w:rFonts w:hint="eastAsia" w:ascii="仿宋_GB2312" w:hAnsi="仿宋_GB2312" w:eastAsia="仿宋_GB2312" w:cs="仿宋_GB2312"/>
          <w:szCs w:val="32"/>
          <w:lang w:val="en-US" w:eastAsia="zh-CN"/>
        </w:rPr>
        <w:t>对已领取城乡居民养老保险待遇的移民群众，在户籍迁转的同时转移养老保险关系，享受县城居民养老保险基础养老金。符合就业困难人员认定条件的移民群众，按规定享受灵活就业社会保险补贴。移民群众脱贫人口按政策规定享受基本医疗保险、大病保险和医疗救助三重保障待遇，常见病、慢性病能够在县乡（镇）村（社区）三级医疗机构获得及时诊治，确保移民群众社会权益的到有效保障。</w:t>
      </w:r>
    </w:p>
    <w:p>
      <w:pPr>
        <w:keepNext w:val="0"/>
        <w:keepLines w:val="0"/>
        <w:pageBreakBefore w:val="0"/>
        <w:widowControl/>
        <w:numPr>
          <w:ilvl w:val="0"/>
          <w:numId w:val="0"/>
        </w:numPr>
        <w:kinsoku/>
        <w:wordWrap/>
        <w:topLinePunct w:val="0"/>
        <w:autoSpaceDE/>
        <w:autoSpaceDN/>
        <w:bidi w:val="0"/>
        <w:adjustRightInd w:val="0"/>
        <w:snapToGrid w:val="0"/>
        <w:spacing w:line="580" w:lineRule="exact"/>
        <w:ind w:firstLine="634"/>
        <w:textAlignment w:val="auto"/>
        <w:rPr>
          <w:rFonts w:hint="eastAsia" w:ascii="仿宋_GB2312" w:hAnsi="仿宋_GB2312" w:eastAsia="仿宋_GB2312" w:cs="仿宋_GB2312"/>
          <w:b/>
          <w:color w:val="auto"/>
          <w:kern w:val="0"/>
          <w:szCs w:val="32"/>
          <w:lang w:val="en-US" w:eastAsia="zh-CN"/>
        </w:rPr>
      </w:pPr>
      <w:r>
        <w:rPr>
          <w:rFonts w:hint="eastAsia" w:ascii="楷体_GB2312" w:hAnsi="楷体_GB2312" w:eastAsia="楷体_GB2312" w:cs="楷体_GB2312"/>
          <w:b/>
          <w:color w:val="auto"/>
          <w:kern w:val="0"/>
          <w:szCs w:val="32"/>
          <w:lang w:val="en-US" w:eastAsia="zh-CN"/>
        </w:rPr>
        <w:t xml:space="preserve"> </w:t>
      </w:r>
      <w:r>
        <w:rPr>
          <w:rFonts w:hint="eastAsia" w:ascii="仿宋_GB2312" w:hAnsi="仿宋_GB2312" w:eastAsia="仿宋_GB2312" w:cs="仿宋_GB2312"/>
          <w:b/>
          <w:color w:val="auto"/>
          <w:kern w:val="0"/>
          <w:szCs w:val="32"/>
          <w:lang w:val="en-US" w:eastAsia="zh-CN"/>
        </w:rPr>
        <w:t>牵头单位：</w:t>
      </w:r>
      <w:r>
        <w:rPr>
          <w:rFonts w:hint="eastAsia" w:ascii="仿宋_GB2312" w:hAnsi="仿宋_GB2312" w:eastAsia="仿宋_GB2312" w:cs="仿宋_GB2312"/>
          <w:b w:val="0"/>
          <w:bCs/>
          <w:color w:val="auto"/>
          <w:kern w:val="0"/>
          <w:szCs w:val="32"/>
          <w:lang w:val="en-US" w:eastAsia="zh-CN"/>
        </w:rPr>
        <w:t>人社局、卫健局、医疗保障局</w:t>
      </w:r>
    </w:p>
    <w:p>
      <w:pPr>
        <w:keepNext w:val="0"/>
        <w:keepLines w:val="0"/>
        <w:pageBreakBefore w:val="0"/>
        <w:widowControl/>
        <w:numPr>
          <w:ilvl w:val="0"/>
          <w:numId w:val="0"/>
        </w:numPr>
        <w:kinsoku/>
        <w:wordWrap/>
        <w:topLinePunct w:val="0"/>
        <w:autoSpaceDE/>
        <w:autoSpaceDN/>
        <w:bidi w:val="0"/>
        <w:adjustRightInd w:val="0"/>
        <w:snapToGrid w:val="0"/>
        <w:spacing w:line="580" w:lineRule="exact"/>
        <w:ind w:firstLine="634"/>
        <w:textAlignment w:val="auto"/>
        <w:rPr>
          <w:rFonts w:hint="eastAsia" w:ascii="仿宋_GB2312" w:hAnsi="仿宋_GB2312" w:eastAsia="仿宋_GB2312" w:cs="仿宋_GB2312"/>
          <w:b w:val="0"/>
          <w:bCs/>
          <w:color w:val="auto"/>
          <w:kern w:val="0"/>
          <w:szCs w:val="32"/>
          <w:lang w:val="en-US" w:eastAsia="zh-CN"/>
        </w:rPr>
      </w:pPr>
      <w:r>
        <w:rPr>
          <w:rFonts w:hint="eastAsia" w:ascii="仿宋_GB2312" w:hAnsi="仿宋_GB2312" w:eastAsia="仿宋_GB2312" w:cs="仿宋_GB2312"/>
          <w:b/>
          <w:bCs w:val="0"/>
          <w:color w:val="auto"/>
          <w:kern w:val="0"/>
          <w:szCs w:val="32"/>
          <w:lang w:val="en-US" w:eastAsia="zh-CN"/>
        </w:rPr>
        <w:t xml:space="preserve"> 责任单位：</w:t>
      </w:r>
      <w:r>
        <w:rPr>
          <w:rFonts w:hint="eastAsia" w:ascii="仿宋_GB2312" w:hAnsi="仿宋_GB2312" w:eastAsia="仿宋_GB2312" w:cs="仿宋_GB2312"/>
          <w:b w:val="0"/>
          <w:bCs/>
          <w:color w:val="auto"/>
          <w:kern w:val="0"/>
          <w:szCs w:val="32"/>
          <w:lang w:val="en-US" w:eastAsia="zh-CN"/>
        </w:rPr>
        <w:t>公安局、民政局、乡村振兴局、各乡</w:t>
      </w:r>
      <w:r>
        <w:rPr>
          <w:rFonts w:hint="eastAsia" w:ascii="仿宋_GB2312" w:hAnsi="仿宋_GB2312" w:eastAsia="仿宋_GB2312" w:cs="仿宋_GB2312"/>
          <w:b w:val="0"/>
          <w:bCs/>
          <w:lang w:val="en-US" w:eastAsia="zh-CN"/>
        </w:rPr>
        <w:t>（镇）</w:t>
      </w:r>
      <w:r>
        <w:rPr>
          <w:rFonts w:hint="eastAsia" w:ascii="仿宋_GB2312" w:hAnsi="仿宋_GB2312" w:eastAsia="仿宋_GB2312" w:cs="仿宋_GB2312"/>
          <w:b w:val="0"/>
          <w:bCs/>
          <w:color w:val="auto"/>
          <w:kern w:val="0"/>
          <w:szCs w:val="32"/>
          <w:lang w:val="en-US" w:eastAsia="zh-CN"/>
        </w:rPr>
        <w:t>人民政府</w:t>
      </w:r>
    </w:p>
    <w:p>
      <w:pPr>
        <w:numPr>
          <w:ilvl w:val="0"/>
          <w:numId w:val="0"/>
        </w:numPr>
        <w:rPr>
          <w:rFonts w:hint="eastAsia" w:ascii="仿宋_GB2312" w:hAnsi="仿宋_GB2312" w:eastAsia="仿宋_GB2312" w:cs="仿宋_GB2312"/>
          <w:szCs w:val="32"/>
          <w:lang w:val="en-US" w:eastAsia="zh-CN"/>
        </w:rPr>
      </w:pPr>
      <w:r>
        <w:rPr>
          <w:rFonts w:hint="eastAsia" w:ascii="楷体_GB2312" w:hAnsi="楷体_GB2312" w:eastAsia="楷体_GB2312" w:cs="楷体_GB2312"/>
          <w:b w:val="0"/>
          <w:bCs w:val="0"/>
          <w:szCs w:val="32"/>
          <w:lang w:val="en-US" w:eastAsia="zh-CN"/>
        </w:rPr>
        <w:t xml:space="preserve">    </w:t>
      </w:r>
      <w:r>
        <w:rPr>
          <w:rFonts w:hint="default" w:ascii="楷体_GB2312" w:hAnsi="楷体_GB2312" w:eastAsia="楷体_GB2312" w:cs="楷体_GB2312"/>
          <w:b w:val="0"/>
          <w:bCs/>
          <w:kern w:val="0"/>
          <w:szCs w:val="32"/>
          <w:lang w:val="en" w:eastAsia="zh-CN"/>
        </w:rPr>
        <w:t>21</w:t>
      </w:r>
      <w:r>
        <w:rPr>
          <w:rFonts w:hint="eastAsia" w:ascii="楷体_GB2312" w:hAnsi="楷体_GB2312" w:eastAsia="楷体_GB2312" w:cs="楷体_GB2312"/>
          <w:b w:val="0"/>
          <w:bCs/>
          <w:kern w:val="0"/>
          <w:szCs w:val="32"/>
          <w:lang w:val="en-US" w:eastAsia="zh-CN"/>
        </w:rPr>
        <w:t>.</w:t>
      </w:r>
      <w:r>
        <w:rPr>
          <w:rFonts w:hint="eastAsia" w:ascii="楷体_GB2312" w:hAnsi="楷体_GB2312" w:eastAsia="楷体_GB2312" w:cs="楷体_GB2312"/>
          <w:b w:val="0"/>
          <w:bCs w:val="0"/>
          <w:szCs w:val="32"/>
          <w:lang w:val="en-US" w:eastAsia="zh-CN"/>
        </w:rPr>
        <w:t>进一步</w:t>
      </w:r>
      <w:r>
        <w:rPr>
          <w:rFonts w:hint="eastAsia" w:ascii="楷体_GB2312" w:hAnsi="楷体_GB2312" w:eastAsia="楷体_GB2312" w:cs="楷体_GB2312"/>
          <w:b w:val="0"/>
          <w:bCs w:val="0"/>
          <w:szCs w:val="32"/>
        </w:rPr>
        <w:t>保障移民低收入人口帮扶权益。</w:t>
      </w:r>
      <w:r>
        <w:rPr>
          <w:rFonts w:hint="eastAsia" w:ascii="仿宋_GB2312" w:hAnsi="仿宋_GB2312" w:eastAsia="仿宋_GB2312" w:cs="仿宋_GB2312"/>
          <w:szCs w:val="32"/>
          <w:lang w:val="en-US" w:eastAsia="zh-CN"/>
        </w:rPr>
        <w:t>全力落实好低保、特困人员基本生活保障措施，重点加强移民群众中“三类人群”监测，对符合条件的及时纳入社会救助兜底保障范围，对基本生活陷入暂时困难的移民群众跟进临时救助，做到凡困必帮、有难必救</w:t>
      </w:r>
      <w:r>
        <w:rPr>
          <w:rFonts w:hint="default" w:ascii="仿宋_GB2312" w:hAnsi="仿宋_GB2312" w:eastAsia="仿宋_GB2312" w:cs="仿宋_GB2312"/>
          <w:szCs w:val="32"/>
          <w:lang w:val="en" w:eastAsia="zh-CN"/>
        </w:rPr>
        <w:t>，</w:t>
      </w:r>
      <w:r>
        <w:rPr>
          <w:rFonts w:hint="eastAsia" w:ascii="仿宋_GB2312" w:hAnsi="仿宋_GB2312" w:eastAsia="仿宋_GB2312" w:cs="仿宋_GB2312"/>
          <w:szCs w:val="32"/>
          <w:lang w:val="en-US" w:eastAsia="zh-CN"/>
        </w:rPr>
        <w:t>防止出现规模性返贫致贫。</w:t>
      </w:r>
    </w:p>
    <w:p>
      <w:pPr>
        <w:numPr>
          <w:ilvl w:val="0"/>
          <w:numId w:val="0"/>
        </w:numPr>
        <w:ind w:firstLine="634"/>
        <w:rPr>
          <w:rFonts w:hint="eastAsia" w:ascii="仿宋_GB2312" w:hAnsi="仿宋_GB2312" w:eastAsia="仿宋_GB2312" w:cs="仿宋_GB2312"/>
          <w:b/>
          <w:color w:val="auto"/>
          <w:kern w:val="0"/>
          <w:szCs w:val="32"/>
          <w:lang w:val="en-US" w:eastAsia="zh-CN"/>
        </w:rPr>
      </w:pPr>
      <w:r>
        <w:rPr>
          <w:rFonts w:hint="eastAsia" w:ascii="楷体_GB2312" w:hAnsi="楷体_GB2312" w:eastAsia="楷体_GB2312" w:cs="楷体_GB2312"/>
          <w:b/>
          <w:color w:val="auto"/>
          <w:kern w:val="0"/>
          <w:szCs w:val="32"/>
          <w:lang w:val="en-US" w:eastAsia="zh-CN"/>
        </w:rPr>
        <w:t xml:space="preserve"> </w:t>
      </w:r>
      <w:r>
        <w:rPr>
          <w:rFonts w:hint="eastAsia" w:ascii="仿宋_GB2312" w:hAnsi="仿宋_GB2312" w:eastAsia="仿宋_GB2312" w:cs="仿宋_GB2312"/>
          <w:b/>
          <w:color w:val="auto"/>
          <w:kern w:val="0"/>
          <w:szCs w:val="32"/>
          <w:lang w:val="en-US" w:eastAsia="zh-CN"/>
        </w:rPr>
        <w:t>牵头单位：</w:t>
      </w:r>
      <w:r>
        <w:rPr>
          <w:rFonts w:hint="eastAsia" w:ascii="仿宋_GB2312" w:hAnsi="仿宋_GB2312" w:eastAsia="仿宋_GB2312" w:cs="仿宋_GB2312"/>
          <w:b w:val="0"/>
          <w:bCs/>
          <w:color w:val="auto"/>
          <w:kern w:val="0"/>
          <w:szCs w:val="32"/>
          <w:lang w:val="en-US" w:eastAsia="zh-CN"/>
        </w:rPr>
        <w:t>民政局</w:t>
      </w:r>
    </w:p>
    <w:p>
      <w:pPr>
        <w:numPr>
          <w:ilvl w:val="0"/>
          <w:numId w:val="0"/>
        </w:numPr>
        <w:ind w:firstLine="634"/>
        <w:rPr>
          <w:rFonts w:hint="eastAsia" w:ascii="仿宋_GB2312" w:hAnsi="仿宋_GB2312" w:eastAsia="仿宋_GB2312" w:cs="仿宋_GB2312"/>
          <w:b w:val="0"/>
          <w:bCs/>
          <w:color w:val="auto"/>
          <w:kern w:val="0"/>
          <w:szCs w:val="32"/>
          <w:lang w:val="en-US" w:eastAsia="zh-CN"/>
        </w:rPr>
      </w:pPr>
      <w:r>
        <w:rPr>
          <w:rFonts w:hint="eastAsia" w:ascii="仿宋_GB2312" w:hAnsi="仿宋_GB2312" w:eastAsia="仿宋_GB2312" w:cs="仿宋_GB2312"/>
          <w:b/>
          <w:bCs w:val="0"/>
          <w:color w:val="auto"/>
          <w:kern w:val="0"/>
          <w:szCs w:val="32"/>
          <w:lang w:val="en-US" w:eastAsia="zh-CN"/>
        </w:rPr>
        <w:t>责任单位：</w:t>
      </w:r>
      <w:r>
        <w:rPr>
          <w:rFonts w:hint="eastAsia" w:ascii="仿宋_GB2312" w:hAnsi="仿宋_GB2312" w:eastAsia="仿宋_GB2312" w:cs="仿宋_GB2312"/>
          <w:b w:val="0"/>
          <w:bCs/>
          <w:color w:val="auto"/>
          <w:kern w:val="0"/>
          <w:szCs w:val="32"/>
          <w:lang w:val="en-US" w:eastAsia="zh-CN"/>
        </w:rPr>
        <w:t>残联、工会、团委、妇联、红十字会、各乡</w:t>
      </w:r>
      <w:r>
        <w:rPr>
          <w:rFonts w:hint="eastAsia" w:ascii="仿宋_GB2312" w:hAnsi="仿宋_GB2312" w:eastAsia="仿宋_GB2312" w:cs="仿宋_GB2312"/>
          <w:b w:val="0"/>
          <w:bCs/>
          <w:lang w:val="en-US" w:eastAsia="zh-CN"/>
        </w:rPr>
        <w:t>（镇）</w:t>
      </w:r>
      <w:r>
        <w:rPr>
          <w:rFonts w:hint="eastAsia" w:ascii="仿宋_GB2312" w:hAnsi="仿宋_GB2312" w:eastAsia="仿宋_GB2312" w:cs="仿宋_GB2312"/>
          <w:b w:val="0"/>
          <w:bCs/>
          <w:color w:val="auto"/>
          <w:kern w:val="0"/>
          <w:szCs w:val="32"/>
          <w:lang w:val="en-US" w:eastAsia="zh-CN"/>
        </w:rPr>
        <w:t>人民政府</w:t>
      </w:r>
    </w:p>
    <w:p>
      <w:pPr>
        <w:keepNext w:val="0"/>
        <w:keepLines w:val="0"/>
        <w:pageBreakBefore w:val="0"/>
        <w:widowControl/>
        <w:numPr>
          <w:ilvl w:val="0"/>
          <w:numId w:val="0"/>
        </w:numPr>
        <w:kinsoku/>
        <w:wordWrap/>
        <w:topLinePunct w:val="0"/>
        <w:autoSpaceDE/>
        <w:autoSpaceDN/>
        <w:bidi w:val="0"/>
        <w:spacing w:line="580" w:lineRule="exact"/>
        <w:textAlignment w:val="auto"/>
        <w:rPr>
          <w:rFonts w:hint="eastAsia" w:ascii="仿宋_GB2312" w:hAnsi="仿宋_GB2312" w:eastAsia="仿宋_GB2312" w:cs="仿宋_GB2312"/>
          <w:szCs w:val="32"/>
          <w:lang w:val="en-US" w:eastAsia="zh-CN"/>
        </w:rPr>
      </w:pPr>
      <w:r>
        <w:rPr>
          <w:rFonts w:hint="eastAsia" w:ascii="楷体_GB2312" w:hAnsi="楷体_GB2312" w:eastAsia="楷体_GB2312" w:cs="楷体_GB2312"/>
          <w:b w:val="0"/>
          <w:bCs w:val="0"/>
          <w:szCs w:val="32"/>
          <w:lang w:val="en-US" w:eastAsia="zh-CN"/>
        </w:rPr>
        <w:t xml:space="preserve">   </w:t>
      </w:r>
      <w:r>
        <w:rPr>
          <w:rFonts w:hint="default" w:ascii="楷体_GB2312" w:hAnsi="楷体_GB2312" w:eastAsia="楷体_GB2312" w:cs="楷体_GB2312"/>
          <w:b w:val="0"/>
          <w:bCs/>
          <w:kern w:val="0"/>
          <w:szCs w:val="32"/>
          <w:lang w:val="en" w:eastAsia="zh-CN"/>
        </w:rPr>
        <w:t>22</w:t>
      </w:r>
      <w:r>
        <w:rPr>
          <w:rFonts w:hint="eastAsia" w:ascii="楷体_GB2312" w:hAnsi="楷体_GB2312" w:eastAsia="楷体_GB2312" w:cs="楷体_GB2312"/>
          <w:b w:val="0"/>
          <w:bCs/>
          <w:kern w:val="0"/>
          <w:szCs w:val="32"/>
          <w:lang w:val="en-US" w:eastAsia="zh-CN"/>
        </w:rPr>
        <w:t>.</w:t>
      </w:r>
      <w:r>
        <w:rPr>
          <w:rFonts w:hint="eastAsia" w:ascii="楷体_GB2312" w:hAnsi="楷体_GB2312" w:eastAsia="楷体_GB2312" w:cs="楷体_GB2312"/>
          <w:b w:val="0"/>
          <w:bCs w:val="0"/>
          <w:szCs w:val="32"/>
          <w:lang w:val="en-US" w:eastAsia="zh-CN"/>
        </w:rPr>
        <w:t>进一步保障劳务移民原籍土地承包权益。</w:t>
      </w:r>
      <w:r>
        <w:rPr>
          <w:rFonts w:hint="eastAsia" w:ascii="仿宋_GB2312" w:hAnsi="仿宋_GB2312" w:eastAsia="仿宋_GB2312" w:cs="仿宋_GB2312"/>
          <w:szCs w:val="32"/>
          <w:lang w:val="en-US" w:eastAsia="zh-CN"/>
        </w:rPr>
        <w:t>按照群众自愿、积极稳妥的原则，引导劳务移民将户口迁转至县城，户籍迁转前经迁出地认定的重度残疾人等特殊人员，核实无误的保留迁出地认定结果，直接享受迁入地相应的优惠政策，并纳入动态管理，对暂不迁转户籍的，迁入地按照规定通过办理居住证等形式进行管理，确保移民群众享有与迁入地居民同等的权利和义务。</w:t>
      </w:r>
    </w:p>
    <w:p>
      <w:pPr>
        <w:keepNext w:val="0"/>
        <w:keepLines w:val="0"/>
        <w:pageBreakBefore w:val="0"/>
        <w:widowControl/>
        <w:numPr>
          <w:ilvl w:val="0"/>
          <w:numId w:val="0"/>
        </w:numPr>
        <w:kinsoku/>
        <w:wordWrap/>
        <w:topLinePunct w:val="0"/>
        <w:autoSpaceDE/>
        <w:autoSpaceDN/>
        <w:bidi w:val="0"/>
        <w:spacing w:line="580" w:lineRule="exact"/>
        <w:textAlignment w:val="auto"/>
        <w:rPr>
          <w:rFonts w:hint="eastAsia" w:ascii="仿宋_GB2312" w:hAnsi="仿宋_GB2312" w:eastAsia="仿宋_GB2312" w:cs="仿宋_GB2312"/>
          <w:b/>
          <w:color w:val="auto"/>
          <w:kern w:val="0"/>
          <w:szCs w:val="32"/>
          <w:lang w:val="en-US" w:eastAsia="zh-CN"/>
        </w:rPr>
      </w:pPr>
      <w:r>
        <w:rPr>
          <w:rFonts w:hint="eastAsia" w:ascii="仿宋_GB2312" w:hAnsi="仿宋_GB2312" w:eastAsia="仿宋_GB2312" w:cs="仿宋_GB2312"/>
          <w:b/>
          <w:bCs/>
          <w:szCs w:val="32"/>
          <w:lang w:val="en-US" w:eastAsia="zh-CN"/>
        </w:rPr>
        <w:t xml:space="preserve">  </w:t>
      </w:r>
      <w:r>
        <w:rPr>
          <w:rFonts w:hint="eastAsia" w:ascii="楷体_GB2312" w:hAnsi="楷体_GB2312" w:eastAsia="楷体_GB2312" w:cs="楷体_GB2312"/>
          <w:b/>
          <w:color w:val="auto"/>
          <w:kern w:val="0"/>
          <w:szCs w:val="32"/>
          <w:lang w:val="en-US" w:eastAsia="zh-CN"/>
        </w:rPr>
        <w:t xml:space="preserve"> </w:t>
      </w:r>
      <w:r>
        <w:rPr>
          <w:rFonts w:hint="eastAsia" w:ascii="仿宋_GB2312" w:hAnsi="仿宋_GB2312" w:eastAsia="仿宋_GB2312" w:cs="仿宋_GB2312"/>
          <w:b/>
          <w:color w:val="auto"/>
          <w:kern w:val="0"/>
          <w:szCs w:val="32"/>
          <w:lang w:val="en-US" w:eastAsia="zh-CN"/>
        </w:rPr>
        <w:t>牵头单位：</w:t>
      </w:r>
      <w:r>
        <w:rPr>
          <w:rFonts w:hint="eastAsia" w:ascii="仿宋_GB2312" w:hAnsi="仿宋_GB2312" w:eastAsia="仿宋_GB2312" w:cs="仿宋_GB2312"/>
          <w:szCs w:val="32"/>
          <w:lang w:val="en-US" w:eastAsia="zh-CN"/>
        </w:rPr>
        <w:t>公安局、农业农村局</w:t>
      </w:r>
    </w:p>
    <w:p>
      <w:pPr>
        <w:keepNext w:val="0"/>
        <w:keepLines w:val="0"/>
        <w:pageBreakBefore w:val="0"/>
        <w:widowControl/>
        <w:numPr>
          <w:ilvl w:val="0"/>
          <w:numId w:val="0"/>
        </w:numPr>
        <w:kinsoku/>
        <w:wordWrap/>
        <w:topLinePunct w:val="0"/>
        <w:autoSpaceDE/>
        <w:autoSpaceDN/>
        <w:bidi w:val="0"/>
        <w:spacing w:line="580" w:lineRule="exact"/>
        <w:textAlignment w:val="auto"/>
        <w:rPr>
          <w:rFonts w:hint="eastAsia" w:ascii="仿宋_GB2312" w:hAnsi="仿宋_GB2312" w:eastAsia="仿宋_GB2312" w:cs="仿宋_GB2312"/>
          <w:szCs w:val="32"/>
          <w:lang w:val="en-US" w:eastAsia="zh-CN"/>
        </w:rPr>
      </w:pPr>
      <w:r>
        <w:rPr>
          <w:rFonts w:hint="eastAsia" w:ascii="仿宋_GB2312" w:hAnsi="仿宋_GB2312" w:eastAsia="仿宋_GB2312" w:cs="仿宋_GB2312"/>
          <w:b/>
          <w:color w:val="auto"/>
          <w:kern w:val="0"/>
          <w:szCs w:val="32"/>
          <w:lang w:val="en-US" w:eastAsia="zh-CN"/>
        </w:rPr>
        <w:t xml:space="preserve">   </w:t>
      </w:r>
      <w:r>
        <w:rPr>
          <w:rFonts w:hint="eastAsia" w:ascii="仿宋_GB2312" w:hAnsi="仿宋_GB2312" w:eastAsia="仿宋_GB2312" w:cs="仿宋_GB2312"/>
          <w:b/>
          <w:bCs/>
          <w:szCs w:val="32"/>
          <w:lang w:val="en-US" w:eastAsia="zh-CN"/>
        </w:rPr>
        <w:t>责任单位：</w:t>
      </w:r>
      <w:r>
        <w:rPr>
          <w:rFonts w:hint="eastAsia" w:ascii="仿宋_GB2312" w:hAnsi="仿宋_GB2312" w:eastAsia="仿宋_GB2312" w:cs="仿宋_GB2312"/>
          <w:szCs w:val="32"/>
          <w:lang w:val="en-US" w:eastAsia="zh-CN"/>
        </w:rPr>
        <w:t>自然资源局、民政局、残联、人社局、乡村振兴局、各乡（镇）民政府</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textAlignment w:val="auto"/>
        <w:rPr>
          <w:rFonts w:hint="eastAsia" w:ascii="楷体" w:hAnsi="楷体" w:eastAsia="楷体" w:cs="楷体"/>
          <w:b/>
          <w:bCs w:val="0"/>
          <w:color w:val="000000" w:themeColor="text1"/>
          <w:kern w:val="2"/>
          <w:sz w:val="32"/>
          <w:szCs w:val="32"/>
          <w:lang w:val="en-US" w:eastAsia="zh-CN" w:bidi="ar-SA"/>
        </w:rPr>
      </w:pPr>
      <w:r>
        <w:rPr>
          <w:rFonts w:hint="eastAsia" w:ascii="Times New Roman" w:hAnsi="Times New Roman" w:eastAsia="楷体_GB2312" w:cs="Times New Roman"/>
          <w:b/>
          <w:bCs/>
          <w:color w:val="000000"/>
          <w:sz w:val="32"/>
          <w:szCs w:val="32"/>
          <w:lang w:val="en-US" w:eastAsia="zh-CN"/>
        </w:rPr>
        <w:t xml:space="preserve">   </w:t>
      </w:r>
      <w:r>
        <w:rPr>
          <w:rFonts w:hint="eastAsia" w:ascii="楷体" w:hAnsi="楷体" w:eastAsia="楷体" w:cs="楷体"/>
          <w:b/>
          <w:bCs w:val="0"/>
          <w:color w:val="000000" w:themeColor="text1"/>
          <w:kern w:val="2"/>
          <w:sz w:val="32"/>
          <w:szCs w:val="32"/>
          <w:lang w:val="en-US" w:eastAsia="zh-CN" w:bidi="ar-SA"/>
        </w:rPr>
        <w:t>（七）依法加强基层治理</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32" w:firstLineChars="200"/>
        <w:textAlignment w:val="auto"/>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深入推进党建引领乡村治理试点县创建，全面提升党建引领乡村治理效能</w:t>
      </w:r>
      <w:r>
        <w:rPr>
          <w:rFonts w:hint="eastAsia" w:ascii="仿宋_GB2312" w:hAnsi="仿宋_GB2312" w:eastAsia="仿宋_GB2312" w:cs="仿宋_GB2312"/>
          <w:kern w:val="2"/>
          <w:sz w:val="32"/>
          <w:szCs w:val="32"/>
          <w:lang w:val="en-US" w:eastAsia="zh-CN" w:bidi="ar-SA"/>
        </w:rPr>
        <w:t>，确保搬迁安置区充满活力、和谐有序，推动从“我是移民”到“我是居民”的认识转变。</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szCs w:val="32"/>
          <w:lang w:val="en-US" w:eastAsia="zh-CN"/>
        </w:rPr>
        <w:t xml:space="preserve">    23.发挥</w:t>
      </w:r>
      <w:r>
        <w:rPr>
          <w:rFonts w:hint="default" w:ascii="楷体_GB2312" w:hAnsi="楷体_GB2312" w:eastAsia="楷体_GB2312" w:cs="楷体_GB2312"/>
          <w:b w:val="0"/>
          <w:bCs w:val="0"/>
          <w:szCs w:val="32"/>
          <w:lang w:val="en-US" w:eastAsia="zh-CN"/>
        </w:rPr>
        <w:t>基层党组织核心作用。</w:t>
      </w:r>
      <w:r>
        <w:rPr>
          <w:rFonts w:hint="default" w:ascii="仿宋_GB2312" w:hAnsi="仿宋_GB2312" w:eastAsia="仿宋_GB2312" w:cs="仿宋_GB2312"/>
          <w:szCs w:val="32"/>
          <w:lang w:val="en-US" w:eastAsia="zh-CN"/>
        </w:rPr>
        <w:t>扎实推进党建引领乡村治理建设，构建运行、治理、服务、支撑“四个体系”，推行党建引领乡村治理“5223”模式、</w:t>
      </w:r>
      <w:r>
        <w:rPr>
          <w:rFonts w:hint="eastAsia" w:ascii="仿宋_GB2312" w:hAnsi="仿宋_GB2312" w:eastAsia="仿宋_GB2312" w:cs="仿宋_GB2312"/>
          <w:szCs w:val="32"/>
          <w:lang w:val="en-US" w:eastAsia="zh-CN"/>
        </w:rPr>
        <w:t>规范“55124”模式，</w:t>
      </w:r>
      <w:r>
        <w:rPr>
          <w:rFonts w:ascii="Times New Roman" w:hAnsi="仿宋_GB2312" w:eastAsia="仿宋_GB2312"/>
          <w:szCs w:val="32"/>
          <w:shd w:val="clear" w:color="auto" w:fill="FFFFFF"/>
        </w:rPr>
        <w:t>着力推动移民安置</w:t>
      </w:r>
      <w:r>
        <w:rPr>
          <w:rFonts w:hint="eastAsia" w:ascii="Times New Roman" w:hAnsi="仿宋_GB2312" w:eastAsia="仿宋_GB2312"/>
          <w:szCs w:val="32"/>
          <w:shd w:val="clear" w:color="auto" w:fill="FFFFFF"/>
          <w:lang w:eastAsia="zh-CN"/>
        </w:rPr>
        <w:t>区</w:t>
      </w:r>
      <w:r>
        <w:rPr>
          <w:rFonts w:ascii="Times New Roman" w:hAnsi="仿宋_GB2312" w:eastAsia="仿宋_GB2312"/>
          <w:szCs w:val="32"/>
          <w:shd w:val="clear" w:color="auto" w:fill="FFFFFF"/>
        </w:rPr>
        <w:t>党支部规范化建设，细化量化组织建设、深化强化制度保障</w:t>
      </w:r>
      <w:r>
        <w:rPr>
          <w:rFonts w:hint="eastAsia" w:ascii="仿宋_GB2312" w:hAnsi="仿宋_GB2312" w:eastAsia="仿宋_GB2312" w:cs="仿宋_GB2312"/>
          <w:sz w:val="32"/>
          <w:szCs w:val="32"/>
          <w:lang w:val="en-US"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textAlignment w:val="auto"/>
        <w:rPr>
          <w:rFonts w:hint="eastAsia" w:ascii="仿宋_GB2312" w:hAnsi="仿宋_GB2312" w:eastAsia="仿宋_GB2312" w:cs="仿宋_GB2312"/>
          <w:b/>
          <w:color w:val="auto"/>
          <w:kern w:val="0"/>
          <w:szCs w:val="32"/>
          <w:lang w:val="en-US" w:eastAsia="zh-CN"/>
        </w:rPr>
      </w:pPr>
      <w:r>
        <w:rPr>
          <w:rFonts w:hint="eastAsia" w:ascii="仿宋_GB2312" w:eastAsia="仿宋_GB2312" w:cs="仿宋_GB2312"/>
          <w:b/>
          <w:color w:val="auto"/>
          <w:kern w:val="0"/>
          <w:szCs w:val="32"/>
          <w:lang w:val="en-US" w:eastAsia="zh-CN"/>
        </w:rPr>
        <w:t xml:space="preserve">    </w:t>
      </w:r>
      <w:r>
        <w:rPr>
          <w:rFonts w:hint="eastAsia" w:ascii="仿宋_GB2312" w:hAnsi="仿宋_GB2312" w:eastAsia="仿宋_GB2312" w:cs="仿宋_GB2312"/>
          <w:b/>
          <w:color w:val="auto"/>
          <w:kern w:val="0"/>
          <w:szCs w:val="32"/>
          <w:lang w:val="en-US" w:eastAsia="zh-CN"/>
        </w:rPr>
        <w:t>牵头单位：</w:t>
      </w:r>
      <w:r>
        <w:rPr>
          <w:rFonts w:hint="eastAsia" w:ascii="仿宋_GB2312" w:hAnsi="仿宋_GB2312" w:eastAsia="仿宋_GB2312" w:cs="仿宋_GB2312"/>
          <w:b w:val="0"/>
          <w:bCs/>
          <w:color w:val="auto"/>
          <w:kern w:val="0"/>
          <w:szCs w:val="32"/>
          <w:lang w:val="en-US" w:eastAsia="zh-CN"/>
        </w:rPr>
        <w:t>组织部</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textAlignment w:val="auto"/>
        <w:rPr>
          <w:rFonts w:hint="eastAsia" w:ascii="仿宋_GB2312" w:hAnsi="仿宋_GB2312" w:eastAsia="仿宋_GB2312" w:cs="仿宋_GB2312"/>
          <w:szCs w:val="32"/>
          <w:lang w:val="en-US" w:eastAsia="zh-CN"/>
        </w:rPr>
      </w:pPr>
      <w:r>
        <w:rPr>
          <w:rFonts w:hint="eastAsia" w:ascii="仿宋_GB2312" w:eastAsia="仿宋_GB2312" w:cs="仿宋_GB2312"/>
          <w:b/>
          <w:bCs w:val="0"/>
          <w:color w:val="auto"/>
          <w:kern w:val="0"/>
          <w:szCs w:val="32"/>
          <w:lang w:val="en-US" w:eastAsia="zh-CN"/>
        </w:rPr>
        <w:t xml:space="preserve">    </w:t>
      </w:r>
      <w:r>
        <w:rPr>
          <w:rFonts w:hint="eastAsia" w:ascii="仿宋_GB2312" w:hAnsi="仿宋_GB2312" w:eastAsia="仿宋_GB2312" w:cs="仿宋_GB2312"/>
          <w:b/>
          <w:bCs w:val="0"/>
          <w:color w:val="auto"/>
          <w:kern w:val="0"/>
          <w:szCs w:val="32"/>
          <w:lang w:val="en-US" w:eastAsia="zh-CN"/>
        </w:rPr>
        <w:t>责任单位：</w:t>
      </w:r>
      <w:r>
        <w:rPr>
          <w:rFonts w:hint="eastAsia" w:ascii="仿宋_GB2312" w:hAnsi="仿宋_GB2312" w:eastAsia="仿宋_GB2312" w:cs="仿宋_GB2312"/>
          <w:b w:val="0"/>
          <w:bCs/>
          <w:color w:val="auto"/>
          <w:kern w:val="0"/>
          <w:szCs w:val="32"/>
          <w:lang w:val="en-US" w:eastAsia="zh-CN"/>
        </w:rPr>
        <w:t>民政局、宗教局、宣传部、政法委、农业农 村局、司法局、各乡</w:t>
      </w:r>
      <w:r>
        <w:rPr>
          <w:rFonts w:hint="eastAsia" w:ascii="仿宋_GB2312" w:hAnsi="仿宋_GB2312" w:eastAsia="仿宋_GB2312" w:cs="仿宋_GB2312"/>
          <w:b w:val="0"/>
          <w:bCs/>
          <w:lang w:val="en-US" w:eastAsia="zh-CN"/>
        </w:rPr>
        <w:t>（镇）</w:t>
      </w:r>
      <w:r>
        <w:rPr>
          <w:rFonts w:hint="eastAsia" w:ascii="仿宋_GB2312" w:hAnsi="仿宋_GB2312" w:eastAsia="仿宋_GB2312" w:cs="仿宋_GB2312"/>
          <w:b w:val="0"/>
          <w:bCs/>
          <w:color w:val="auto"/>
          <w:kern w:val="0"/>
          <w:szCs w:val="32"/>
          <w:lang w:val="en-US" w:eastAsia="zh-CN"/>
        </w:rPr>
        <w:t>人民政府</w:t>
      </w:r>
    </w:p>
    <w:p>
      <w:pPr>
        <w:keepNext w:val="0"/>
        <w:keepLines w:val="0"/>
        <w:pageBreakBefore w:val="0"/>
        <w:widowControl/>
        <w:numPr>
          <w:ilvl w:val="0"/>
          <w:numId w:val="0"/>
        </w:numPr>
        <w:pBdr>
          <w:bottom w:val="single" w:color="FFFFFF" w:sz="4" w:space="31"/>
        </w:pBdr>
        <w:tabs>
          <w:tab w:val="left" w:pos="8050"/>
          <w:tab w:val="left" w:pos="8094"/>
          <w:tab w:val="left" w:pos="8647"/>
        </w:tabs>
        <w:kinsoku/>
        <w:wordWrap/>
        <w:topLinePunct w:val="0"/>
        <w:autoSpaceDE/>
        <w:autoSpaceDN/>
        <w:bidi w:val="0"/>
        <w:snapToGrid w:val="0"/>
        <w:spacing w:line="580" w:lineRule="exact"/>
        <w:contextualSpacing/>
        <w:textAlignment w:val="auto"/>
        <w:rPr>
          <w:rFonts w:hint="eastAsia" w:ascii="仿宋_GB2312" w:hAnsi="仿宋_GB2312" w:eastAsia="仿宋_GB2312" w:cs="仿宋_GB2312"/>
          <w:szCs w:val="32"/>
          <w:lang w:val="en-US" w:eastAsia="zh-CN"/>
        </w:rPr>
      </w:pPr>
      <w:r>
        <w:rPr>
          <w:rFonts w:hint="eastAsia" w:ascii="楷体_GB2312" w:hAnsi="楷体_GB2312" w:eastAsia="楷体_GB2312" w:cs="楷体_GB2312"/>
          <w:b w:val="0"/>
          <w:bCs w:val="0"/>
          <w:szCs w:val="32"/>
          <w:lang w:val="en-US" w:eastAsia="zh-CN"/>
        </w:rPr>
        <w:t xml:space="preserve">    24.</w:t>
      </w:r>
      <w:r>
        <w:rPr>
          <w:rFonts w:hint="default" w:ascii="楷体_GB2312" w:hAnsi="楷体_GB2312" w:eastAsia="楷体_GB2312" w:cs="楷体_GB2312"/>
          <w:b w:val="0"/>
          <w:bCs w:val="0"/>
          <w:szCs w:val="32"/>
          <w:lang w:val="en-US" w:eastAsia="zh-CN"/>
        </w:rPr>
        <w:t>健全完善村民自治制度。</w:t>
      </w:r>
      <w:r>
        <w:rPr>
          <w:rFonts w:hint="eastAsia" w:ascii="仿宋_GB2312" w:hAnsi="仿宋_GB2312" w:eastAsia="仿宋_GB2312" w:cs="仿宋_GB2312"/>
          <w:szCs w:val="32"/>
          <w:lang w:val="en-US" w:eastAsia="zh-CN"/>
        </w:rPr>
        <w:t>实施村级事务阳光工程，进一步贯彻落实做实村民代表会议制度，</w:t>
      </w:r>
      <w:r>
        <w:rPr>
          <w:rFonts w:hint="default" w:ascii="仿宋_GB2312" w:hAnsi="仿宋_GB2312" w:eastAsia="仿宋_GB2312" w:cs="仿宋_GB2312"/>
          <w:szCs w:val="32"/>
          <w:lang w:val="en-US" w:eastAsia="zh-CN"/>
        </w:rPr>
        <w:t>搭建“有事大家说”“板凳会”等议事平台，</w:t>
      </w:r>
      <w:r>
        <w:rPr>
          <w:rFonts w:hint="eastAsia" w:ascii="仿宋_GB2312" w:hAnsi="仿宋_GB2312" w:eastAsia="仿宋_GB2312" w:cs="仿宋_GB2312"/>
          <w:szCs w:val="32"/>
          <w:lang w:val="en-US" w:eastAsia="zh-CN"/>
        </w:rPr>
        <w:t>建立健全村委会下属的人民调解、治安保卫、公共卫生等委员会，建立村民议事会、红白理事会、禁毒禁赌会、道德评议会等机构，完善“一约四会”制度，进一步加强群众对村级权利监督，有效提升社会治理的宽度和广度。</w:t>
      </w:r>
    </w:p>
    <w:p>
      <w:pPr>
        <w:keepNext w:val="0"/>
        <w:keepLines w:val="0"/>
        <w:pageBreakBefore w:val="0"/>
        <w:widowControl/>
        <w:numPr>
          <w:ilvl w:val="0"/>
          <w:numId w:val="0"/>
        </w:numPr>
        <w:pBdr>
          <w:bottom w:val="single" w:color="FFFFFF" w:sz="4" w:space="31"/>
        </w:pBdr>
        <w:tabs>
          <w:tab w:val="left" w:pos="8050"/>
          <w:tab w:val="left" w:pos="8094"/>
          <w:tab w:val="left" w:pos="8647"/>
        </w:tabs>
        <w:kinsoku/>
        <w:wordWrap/>
        <w:topLinePunct w:val="0"/>
        <w:autoSpaceDE/>
        <w:autoSpaceDN/>
        <w:bidi w:val="0"/>
        <w:snapToGrid w:val="0"/>
        <w:spacing w:line="580" w:lineRule="exact"/>
        <w:contextualSpacing/>
        <w:textAlignment w:val="auto"/>
        <w:rPr>
          <w:rFonts w:hint="eastAsia" w:ascii="仿宋_GB2312" w:hAnsi="仿宋_GB2312" w:eastAsia="仿宋_GB2312" w:cs="仿宋_GB2312"/>
          <w:b w:val="0"/>
          <w:bCs/>
          <w:color w:val="auto"/>
          <w:kern w:val="0"/>
          <w:szCs w:val="32"/>
          <w:lang w:val="en-US" w:eastAsia="zh-CN"/>
        </w:rPr>
      </w:pPr>
      <w:r>
        <w:rPr>
          <w:rFonts w:hint="eastAsia" w:ascii="仿宋_GB2312" w:hAnsi="仿宋_GB2312" w:eastAsia="仿宋_GB2312" w:cs="仿宋_GB2312"/>
          <w:b/>
          <w:color w:val="auto"/>
          <w:kern w:val="0"/>
          <w:szCs w:val="32"/>
          <w:lang w:val="en-US" w:eastAsia="zh-CN"/>
        </w:rPr>
        <w:t xml:space="preserve">    牵头单位：</w:t>
      </w:r>
      <w:r>
        <w:rPr>
          <w:rFonts w:hint="eastAsia" w:ascii="仿宋_GB2312" w:hAnsi="仿宋_GB2312" w:eastAsia="仿宋_GB2312" w:cs="仿宋_GB2312"/>
          <w:b w:val="0"/>
          <w:bCs/>
          <w:color w:val="auto"/>
          <w:kern w:val="0"/>
          <w:szCs w:val="32"/>
          <w:lang w:val="en-US" w:eastAsia="zh-CN"/>
        </w:rPr>
        <w:t>民政局</w:t>
      </w:r>
    </w:p>
    <w:p>
      <w:pPr>
        <w:keepNext w:val="0"/>
        <w:keepLines w:val="0"/>
        <w:pageBreakBefore w:val="0"/>
        <w:widowControl/>
        <w:numPr>
          <w:ilvl w:val="0"/>
          <w:numId w:val="0"/>
        </w:numPr>
        <w:pBdr>
          <w:bottom w:val="single" w:color="FFFFFF" w:sz="4" w:space="31"/>
        </w:pBdr>
        <w:tabs>
          <w:tab w:val="left" w:pos="8050"/>
          <w:tab w:val="left" w:pos="8094"/>
          <w:tab w:val="left" w:pos="8647"/>
        </w:tabs>
        <w:kinsoku/>
        <w:wordWrap/>
        <w:topLinePunct w:val="0"/>
        <w:autoSpaceDE/>
        <w:autoSpaceDN/>
        <w:bidi w:val="0"/>
        <w:snapToGrid w:val="0"/>
        <w:spacing w:line="580" w:lineRule="exact"/>
        <w:contextualSpacing/>
        <w:textAlignment w:val="auto"/>
        <w:rPr>
          <w:rFonts w:hint="default" w:ascii="楷体_GB2312" w:hAnsi="楷体_GB2312" w:eastAsia="楷体_GB2312" w:cs="楷体_GB2312"/>
          <w:b w:val="0"/>
          <w:bCs w:val="0"/>
          <w:szCs w:val="32"/>
          <w:lang w:val="en" w:eastAsia="zh-CN"/>
        </w:rPr>
      </w:pPr>
      <w:r>
        <w:rPr>
          <w:rFonts w:hint="eastAsia" w:ascii="仿宋_GB2312" w:hAnsi="仿宋_GB2312" w:eastAsia="仿宋_GB2312" w:cs="仿宋_GB2312"/>
          <w:b/>
          <w:bCs w:val="0"/>
          <w:color w:val="auto"/>
          <w:kern w:val="0"/>
          <w:szCs w:val="32"/>
          <w:lang w:val="en-US" w:eastAsia="zh-CN"/>
        </w:rPr>
        <w:t xml:space="preserve">    责任单位：</w:t>
      </w:r>
      <w:r>
        <w:rPr>
          <w:rFonts w:hint="eastAsia" w:ascii="仿宋_GB2312" w:hAnsi="仿宋_GB2312" w:eastAsia="仿宋_GB2312" w:cs="仿宋_GB2312"/>
          <w:b w:val="0"/>
          <w:bCs/>
          <w:color w:val="auto"/>
          <w:kern w:val="0"/>
          <w:szCs w:val="32"/>
          <w:lang w:val="en-US" w:eastAsia="zh-CN"/>
        </w:rPr>
        <w:t>组织部、宣传部、民宗局、政法委、农业农 村局、司法局、各乡</w:t>
      </w:r>
      <w:r>
        <w:rPr>
          <w:rFonts w:hint="eastAsia" w:ascii="仿宋_GB2312" w:hAnsi="仿宋_GB2312" w:eastAsia="仿宋_GB2312" w:cs="仿宋_GB2312"/>
          <w:b w:val="0"/>
          <w:bCs/>
          <w:lang w:val="en-US" w:eastAsia="zh-CN"/>
        </w:rPr>
        <w:t>（镇）</w:t>
      </w:r>
      <w:r>
        <w:rPr>
          <w:rFonts w:hint="eastAsia" w:ascii="仿宋_GB2312" w:hAnsi="仿宋_GB2312" w:eastAsia="仿宋_GB2312" w:cs="仿宋_GB2312"/>
          <w:b w:val="0"/>
          <w:bCs/>
          <w:color w:val="auto"/>
          <w:kern w:val="0"/>
          <w:szCs w:val="32"/>
          <w:lang w:val="en-US" w:eastAsia="zh-CN"/>
        </w:rPr>
        <w:t>人民政府</w:t>
      </w:r>
    </w:p>
    <w:p>
      <w:pPr>
        <w:keepNext w:val="0"/>
        <w:keepLines w:val="0"/>
        <w:pageBreakBefore w:val="0"/>
        <w:widowControl/>
        <w:numPr>
          <w:ilvl w:val="0"/>
          <w:numId w:val="0"/>
        </w:numPr>
        <w:pBdr>
          <w:bottom w:val="single" w:color="FFFFFF" w:sz="4" w:space="31"/>
        </w:pBdr>
        <w:tabs>
          <w:tab w:val="left" w:pos="8050"/>
          <w:tab w:val="left" w:pos="8094"/>
          <w:tab w:val="left" w:pos="8647"/>
        </w:tabs>
        <w:kinsoku/>
        <w:wordWrap/>
        <w:topLinePunct w:val="0"/>
        <w:autoSpaceDE/>
        <w:autoSpaceDN/>
        <w:bidi w:val="0"/>
        <w:snapToGrid w:val="0"/>
        <w:spacing w:line="580" w:lineRule="exact"/>
        <w:ind w:firstLine="632" w:firstLineChars="200"/>
        <w:contextualSpacing/>
        <w:textAlignment w:val="auto"/>
        <w:rPr>
          <w:rFonts w:ascii="Times New Roman" w:hAnsi="仿宋_GB2312" w:eastAsia="仿宋_GB2312"/>
          <w:szCs w:val="32"/>
        </w:rPr>
      </w:pPr>
      <w:r>
        <w:rPr>
          <w:rFonts w:hint="default" w:ascii="楷体_GB2312" w:hAnsi="楷体_GB2312" w:eastAsia="楷体_GB2312" w:cs="楷体_GB2312"/>
          <w:b w:val="0"/>
          <w:bCs w:val="0"/>
          <w:szCs w:val="32"/>
          <w:lang w:val="en" w:eastAsia="zh-CN"/>
        </w:rPr>
        <w:t>25</w:t>
      </w:r>
      <w:r>
        <w:rPr>
          <w:rFonts w:hint="eastAsia" w:ascii="楷体_GB2312" w:hAnsi="楷体_GB2312" w:eastAsia="楷体_GB2312" w:cs="楷体_GB2312"/>
          <w:b w:val="0"/>
          <w:bCs/>
          <w:kern w:val="0"/>
          <w:szCs w:val="32"/>
          <w:lang w:val="en-US" w:eastAsia="zh-CN"/>
        </w:rPr>
        <w:t>.</w:t>
      </w:r>
      <w:r>
        <w:rPr>
          <w:rFonts w:hint="eastAsia" w:ascii="楷体_GB2312" w:hAnsi="楷体_GB2312" w:eastAsia="楷体_GB2312" w:cs="楷体_GB2312"/>
          <w:b w:val="0"/>
          <w:bCs w:val="0"/>
          <w:szCs w:val="32"/>
          <w:lang w:val="en-US" w:eastAsia="zh-CN"/>
        </w:rPr>
        <w:t>加强安置区网格化服务管理。推行</w:t>
      </w:r>
      <w:r>
        <w:rPr>
          <w:rFonts w:hint="default" w:ascii="仿宋_GB2312" w:hAnsi="仿宋_GB2312" w:eastAsia="仿宋_GB2312" w:cs="仿宋_GB2312"/>
          <w:szCs w:val="32"/>
          <w:lang w:val="en-US" w:eastAsia="zh-CN"/>
        </w:rPr>
        <w:t>“1+1+3”</w:t>
      </w:r>
      <w:r>
        <w:rPr>
          <w:rFonts w:hint="eastAsia" w:ascii="仿宋_GB2312" w:hAnsi="仿宋_GB2312" w:eastAsia="仿宋_GB2312" w:cs="仿宋_GB2312"/>
          <w:sz w:val="32"/>
          <w:szCs w:val="32"/>
          <w:lang w:val="en-US" w:eastAsia="zh-CN"/>
        </w:rPr>
        <w:t>安置区网格化管理体系，移民占网格员队伍一定比例，定人定岗定责，</w:t>
      </w:r>
      <w:r>
        <w:rPr>
          <w:rFonts w:ascii="Times New Roman" w:hAnsi="仿宋_GB2312" w:eastAsia="仿宋_GB2312"/>
          <w:szCs w:val="32"/>
        </w:rPr>
        <w:t>培养移民群众主人翁意识，充分调动移民群众自我发展、自我管理、自我监督的积极性，</w:t>
      </w:r>
      <w:r>
        <w:rPr>
          <w:rFonts w:ascii="Times New Roman" w:hAnsi="仿宋_GB2312" w:eastAsia="仿宋_GB2312"/>
          <w:szCs w:val="32"/>
          <w:shd w:val="clear" w:color="auto" w:fill="FFFFFF"/>
        </w:rPr>
        <w:t>进一步固本强基，推动基层治理提质增效，</w:t>
      </w:r>
    </w:p>
    <w:p>
      <w:pPr>
        <w:keepNext/>
        <w:keepLines w:val="0"/>
        <w:pageBreakBefore w:val="0"/>
        <w:widowControl w:val="0"/>
        <w:numPr>
          <w:ilvl w:val="0"/>
          <w:numId w:val="0"/>
        </w:numPr>
        <w:pBdr>
          <w:bottom w:val="single" w:color="FFFFFF" w:sz="4" w:space="31"/>
        </w:pBdr>
        <w:tabs>
          <w:tab w:val="left" w:pos="8050"/>
          <w:tab w:val="left" w:pos="8094"/>
          <w:tab w:val="left" w:pos="8647"/>
        </w:tabs>
        <w:kinsoku/>
        <w:wordWrap/>
        <w:overflowPunct/>
        <w:topLinePunct w:val="0"/>
        <w:autoSpaceDE/>
        <w:autoSpaceDN/>
        <w:bidi w:val="0"/>
        <w:adjustRightInd/>
        <w:snapToGrid w:val="0"/>
        <w:spacing w:line="580" w:lineRule="exact"/>
        <w:ind w:firstLine="635"/>
        <w:contextualSpacing/>
        <w:textAlignment w:val="auto"/>
        <w:rPr>
          <w:rFonts w:hint="eastAsia" w:ascii="仿宋_GB2312" w:hAnsi="仿宋_GB2312" w:eastAsia="仿宋_GB2312" w:cs="仿宋_GB2312"/>
          <w:b/>
          <w:color w:val="auto"/>
          <w:kern w:val="0"/>
          <w:szCs w:val="32"/>
          <w:lang w:val="en-US" w:eastAsia="zh-CN"/>
        </w:rPr>
      </w:pPr>
      <w:r>
        <w:rPr>
          <w:rFonts w:hint="eastAsia" w:ascii="仿宋_GB2312" w:hAnsi="仿宋_GB2312" w:eastAsia="仿宋_GB2312" w:cs="仿宋_GB2312"/>
          <w:b/>
          <w:color w:val="auto"/>
          <w:kern w:val="0"/>
          <w:szCs w:val="32"/>
          <w:lang w:val="en-US" w:eastAsia="zh-CN"/>
        </w:rPr>
        <w:t>牵头单位：</w:t>
      </w:r>
      <w:r>
        <w:rPr>
          <w:rFonts w:hint="eastAsia" w:ascii="仿宋_GB2312" w:hAnsi="仿宋_GB2312" w:eastAsia="仿宋_GB2312" w:cs="仿宋_GB2312"/>
          <w:b w:val="0"/>
          <w:bCs/>
          <w:color w:val="auto"/>
          <w:kern w:val="0"/>
          <w:szCs w:val="32"/>
          <w:lang w:val="en-US" w:eastAsia="zh-CN"/>
        </w:rPr>
        <w:t>民政局</w:t>
      </w:r>
    </w:p>
    <w:p>
      <w:pPr>
        <w:keepNext/>
        <w:keepLines w:val="0"/>
        <w:pageBreakBefore w:val="0"/>
        <w:widowControl w:val="0"/>
        <w:numPr>
          <w:ilvl w:val="0"/>
          <w:numId w:val="0"/>
        </w:numPr>
        <w:pBdr>
          <w:bottom w:val="single" w:color="FFFFFF" w:sz="4" w:space="31"/>
        </w:pBdr>
        <w:tabs>
          <w:tab w:val="left" w:pos="8050"/>
          <w:tab w:val="left" w:pos="8094"/>
          <w:tab w:val="left" w:pos="8647"/>
        </w:tabs>
        <w:kinsoku/>
        <w:wordWrap/>
        <w:overflowPunct/>
        <w:topLinePunct w:val="0"/>
        <w:autoSpaceDE/>
        <w:autoSpaceDN/>
        <w:bidi w:val="0"/>
        <w:adjustRightInd/>
        <w:snapToGrid w:val="0"/>
        <w:spacing w:line="580" w:lineRule="exact"/>
        <w:ind w:firstLine="635"/>
        <w:contextualSpacing/>
        <w:textAlignment w:val="auto"/>
        <w:rPr>
          <w:rFonts w:hint="eastAsia" w:ascii="仿宋_GB2312" w:hAnsi="仿宋_GB2312" w:eastAsia="仿宋_GB2312" w:cs="仿宋_GB2312"/>
          <w:b w:val="0"/>
          <w:bCs/>
          <w:color w:val="auto"/>
          <w:kern w:val="0"/>
          <w:szCs w:val="32"/>
          <w:lang w:val="en-US" w:eastAsia="zh-CN"/>
        </w:rPr>
      </w:pPr>
      <w:r>
        <w:rPr>
          <w:rFonts w:hint="eastAsia" w:ascii="仿宋_GB2312" w:hAnsi="仿宋_GB2312" w:eastAsia="仿宋_GB2312" w:cs="仿宋_GB2312"/>
          <w:b/>
          <w:bCs w:val="0"/>
          <w:color w:val="auto"/>
          <w:kern w:val="0"/>
          <w:szCs w:val="32"/>
          <w:lang w:val="en-US" w:eastAsia="zh-CN"/>
        </w:rPr>
        <w:t>责任单位：</w:t>
      </w:r>
      <w:r>
        <w:rPr>
          <w:rFonts w:hint="eastAsia" w:ascii="仿宋_GB2312" w:hAnsi="仿宋_GB2312" w:eastAsia="仿宋_GB2312" w:cs="仿宋_GB2312"/>
          <w:b w:val="0"/>
          <w:bCs/>
          <w:color w:val="auto"/>
          <w:kern w:val="0"/>
          <w:szCs w:val="32"/>
          <w:lang w:val="en-US" w:eastAsia="zh-CN"/>
        </w:rPr>
        <w:t>组织部、宣传部、政法委、农业农村局、司法局、各乡</w:t>
      </w:r>
      <w:r>
        <w:rPr>
          <w:rFonts w:hint="eastAsia" w:ascii="仿宋_GB2312" w:hAnsi="仿宋_GB2312" w:eastAsia="仿宋_GB2312" w:cs="仿宋_GB2312"/>
          <w:b w:val="0"/>
          <w:bCs/>
          <w:lang w:val="en-US" w:eastAsia="zh-CN"/>
        </w:rPr>
        <w:t>（镇）</w:t>
      </w:r>
      <w:r>
        <w:rPr>
          <w:rFonts w:hint="eastAsia" w:ascii="仿宋_GB2312" w:hAnsi="仿宋_GB2312" w:eastAsia="仿宋_GB2312" w:cs="仿宋_GB2312"/>
          <w:b w:val="0"/>
          <w:bCs/>
          <w:color w:val="auto"/>
          <w:kern w:val="0"/>
          <w:szCs w:val="32"/>
          <w:lang w:val="en-US" w:eastAsia="zh-CN"/>
        </w:rPr>
        <w:t>人民政府</w:t>
      </w:r>
    </w:p>
    <w:p>
      <w:pPr>
        <w:keepNext/>
        <w:keepLines w:val="0"/>
        <w:pageBreakBefore w:val="0"/>
        <w:widowControl w:val="0"/>
        <w:numPr>
          <w:ilvl w:val="0"/>
          <w:numId w:val="0"/>
        </w:numPr>
        <w:pBdr>
          <w:bottom w:val="single" w:color="FFFFFF" w:sz="4" w:space="31"/>
        </w:pBdr>
        <w:tabs>
          <w:tab w:val="left" w:pos="8050"/>
          <w:tab w:val="left" w:pos="8094"/>
          <w:tab w:val="left" w:pos="8647"/>
        </w:tabs>
        <w:kinsoku/>
        <w:wordWrap/>
        <w:overflowPunct/>
        <w:topLinePunct w:val="0"/>
        <w:autoSpaceDE/>
        <w:autoSpaceDN/>
        <w:bidi w:val="0"/>
        <w:adjustRightInd/>
        <w:snapToGrid w:val="0"/>
        <w:spacing w:line="580" w:lineRule="exact"/>
        <w:ind w:firstLine="635"/>
        <w:contextualSpacing/>
        <w:textAlignment w:val="auto"/>
        <w:rPr>
          <w:rFonts w:hint="eastAsia" w:ascii="楷体" w:hAnsi="楷体" w:eastAsia="楷体" w:cs="楷体"/>
          <w:b/>
          <w:bCs w:val="0"/>
          <w:color w:val="000000" w:themeColor="text1"/>
          <w:sz w:val="32"/>
          <w:szCs w:val="32"/>
          <w:lang w:val="en-US" w:eastAsia="zh-CN"/>
        </w:rPr>
      </w:pPr>
      <w:r>
        <w:rPr>
          <w:rFonts w:hint="eastAsia" w:ascii="楷体" w:hAnsi="楷体" w:eastAsia="楷体" w:cs="楷体"/>
          <w:b/>
          <w:bCs w:val="0"/>
          <w:color w:val="000000" w:themeColor="text1"/>
          <w:sz w:val="32"/>
          <w:szCs w:val="32"/>
          <w:lang w:val="en-US" w:eastAsia="zh-CN"/>
        </w:rPr>
        <w:t>（八）推进精神文明建设</w:t>
      </w:r>
    </w:p>
    <w:p>
      <w:pPr>
        <w:keepNext w:val="0"/>
        <w:keepLines w:val="0"/>
        <w:pageBreakBefore w:val="0"/>
        <w:widowControl/>
        <w:numPr>
          <w:ilvl w:val="0"/>
          <w:numId w:val="0"/>
        </w:numPr>
        <w:pBdr>
          <w:bottom w:val="single" w:color="FFFFFF" w:sz="4" w:space="31"/>
        </w:pBdr>
        <w:tabs>
          <w:tab w:val="left" w:pos="8050"/>
          <w:tab w:val="left" w:pos="8094"/>
          <w:tab w:val="left" w:pos="8647"/>
        </w:tabs>
        <w:kinsoku/>
        <w:wordWrap/>
        <w:topLinePunct w:val="0"/>
        <w:autoSpaceDE/>
        <w:autoSpaceDN/>
        <w:bidi w:val="0"/>
        <w:snapToGrid w:val="0"/>
        <w:spacing w:line="580" w:lineRule="exact"/>
        <w:ind w:firstLine="632" w:firstLineChars="200"/>
        <w:contextualSpacing/>
        <w:textAlignment w:val="auto"/>
        <w:rPr>
          <w:rFonts w:hint="default"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深入开展习近平新时代中国特色社会主义思想宣传教育，弘扬和践行社会主义核心价值观，</w:t>
      </w:r>
      <w:r>
        <w:rPr>
          <w:rFonts w:hint="default" w:ascii="仿宋_GB2312" w:hAnsi="仿宋_GB2312" w:eastAsia="仿宋_GB2312" w:cs="仿宋_GB2312"/>
          <w:szCs w:val="32"/>
          <w:lang w:val="en-US" w:eastAsia="zh-CN"/>
        </w:rPr>
        <w:t>大力推动乡村文化振兴，丰富乡村文化生活，不断提高乡村社会文明程度，为乡村振兴持续提供强大精神动力。</w:t>
      </w:r>
    </w:p>
    <w:p>
      <w:pPr>
        <w:keepNext w:val="0"/>
        <w:keepLines w:val="0"/>
        <w:pageBreakBefore w:val="0"/>
        <w:widowControl/>
        <w:numPr>
          <w:ilvl w:val="0"/>
          <w:numId w:val="0"/>
        </w:numPr>
        <w:pBdr>
          <w:bottom w:val="single" w:color="FFFFFF" w:sz="4" w:space="31"/>
        </w:pBdr>
        <w:tabs>
          <w:tab w:val="left" w:pos="8050"/>
          <w:tab w:val="left" w:pos="8094"/>
          <w:tab w:val="left" w:pos="8647"/>
        </w:tabs>
        <w:kinsoku/>
        <w:wordWrap/>
        <w:topLinePunct w:val="0"/>
        <w:autoSpaceDE/>
        <w:autoSpaceDN/>
        <w:bidi w:val="0"/>
        <w:snapToGrid w:val="0"/>
        <w:spacing w:line="580" w:lineRule="exact"/>
        <w:ind w:firstLine="632" w:firstLineChars="200"/>
        <w:contextualSpacing/>
        <w:textAlignment w:val="auto"/>
        <w:rPr>
          <w:rFonts w:hint="eastAsia" w:ascii="仿宋_GB2312" w:hAnsi="仿宋_GB2312" w:eastAsia="仿宋_GB2312" w:cs="仿宋_GB2312"/>
          <w:szCs w:val="32"/>
          <w:lang w:val="en-US" w:eastAsia="zh-CN"/>
        </w:rPr>
      </w:pPr>
      <w:r>
        <w:rPr>
          <w:rFonts w:hint="eastAsia" w:ascii="楷体_GB2312" w:hAnsi="楷体_GB2312" w:eastAsia="楷体_GB2312" w:cs="楷体_GB2312"/>
          <w:b w:val="0"/>
          <w:bCs w:val="0"/>
          <w:szCs w:val="32"/>
          <w:lang w:val="en-US" w:eastAsia="zh-CN"/>
        </w:rPr>
        <w:t>26.开展精神文明教育活动。</w:t>
      </w:r>
      <w:r>
        <w:rPr>
          <w:rFonts w:hint="eastAsia" w:ascii="仿宋_GB2312" w:hAnsi="仿宋_GB2312" w:eastAsia="仿宋_GB2312" w:cs="仿宋_GB2312"/>
          <w:szCs w:val="32"/>
          <w:lang w:val="en-US" w:eastAsia="zh-CN"/>
        </w:rPr>
        <w:t>积极深入开展脱贫致富主题宣讲、形势宣讲、典型宣讲、政策宣讲，深化“我的致富故事”等主题宣传教育活动14场次，创建5个志愿服务示范点，</w:t>
      </w:r>
      <w:r>
        <w:rPr>
          <w:rFonts w:hint="eastAsia" w:ascii="仿宋_GB2312" w:hAnsi="仿宋_GB2312" w:eastAsia="仿宋_GB2312" w:cs="仿宋_GB2312"/>
          <w:w w:val="102"/>
          <w:sz w:val="33"/>
          <w:szCs w:val="32"/>
          <w:lang w:val="en-US" w:eastAsia="zh-CN"/>
        </w:rPr>
        <w:t>举办第二届新时代文明实践志愿服务项目大赛1场次，</w:t>
      </w:r>
      <w:r>
        <w:rPr>
          <w:rFonts w:hint="eastAsia" w:ascii="仿宋_GB2312" w:hAnsi="仿宋_GB2312" w:eastAsia="仿宋_GB2312" w:cs="仿宋_GB2312"/>
          <w:szCs w:val="32"/>
          <w:lang w:val="en-US" w:eastAsia="zh-CN"/>
        </w:rPr>
        <w:t>打造志愿服务活动品牌</w:t>
      </w:r>
      <w:r>
        <w:rPr>
          <w:rFonts w:hint="default" w:ascii="仿宋_GB2312" w:hAnsi="仿宋_GB2312" w:eastAsia="仿宋_GB2312" w:cs="仿宋_GB2312"/>
          <w:szCs w:val="32"/>
          <w:lang w:val="en" w:eastAsia="zh-CN"/>
        </w:rPr>
        <w:t>不少于5个</w:t>
      </w:r>
      <w:r>
        <w:rPr>
          <w:rFonts w:hint="eastAsia" w:ascii="仿宋_GB2312" w:hAnsi="仿宋_GB2312" w:eastAsia="仿宋_GB2312" w:cs="仿宋_GB2312"/>
          <w:szCs w:val="32"/>
          <w:lang w:val="en-US" w:eastAsia="zh-CN"/>
        </w:rPr>
        <w:t>，推动新时代文明实践中心（所、站）提档升级。</w:t>
      </w:r>
    </w:p>
    <w:p>
      <w:pPr>
        <w:keepNext w:val="0"/>
        <w:keepLines w:val="0"/>
        <w:pageBreakBefore w:val="0"/>
        <w:widowControl/>
        <w:numPr>
          <w:ilvl w:val="0"/>
          <w:numId w:val="0"/>
        </w:numPr>
        <w:pBdr>
          <w:bottom w:val="single" w:color="FFFFFF" w:sz="4" w:space="31"/>
        </w:pBdr>
        <w:tabs>
          <w:tab w:val="left" w:pos="8050"/>
          <w:tab w:val="left" w:pos="8094"/>
          <w:tab w:val="left" w:pos="8647"/>
        </w:tabs>
        <w:kinsoku/>
        <w:wordWrap/>
        <w:topLinePunct w:val="0"/>
        <w:autoSpaceDE/>
        <w:autoSpaceDN/>
        <w:bidi w:val="0"/>
        <w:snapToGrid w:val="0"/>
        <w:spacing w:line="580" w:lineRule="exact"/>
        <w:contextualSpacing/>
        <w:textAlignment w:val="auto"/>
        <w:rPr>
          <w:rFonts w:hint="eastAsia" w:ascii="仿宋_GB2312" w:hAnsi="仿宋_GB2312" w:eastAsia="仿宋_GB2312" w:cs="仿宋_GB2312"/>
          <w:b/>
          <w:color w:val="auto"/>
          <w:kern w:val="0"/>
          <w:szCs w:val="32"/>
          <w:lang w:val="en-US" w:eastAsia="zh-CN"/>
        </w:rPr>
      </w:pPr>
      <w:r>
        <w:rPr>
          <w:rFonts w:hint="eastAsia" w:ascii="仿宋_GB2312" w:hAnsi="仿宋_GB2312" w:eastAsia="仿宋_GB2312" w:cs="仿宋_GB2312"/>
          <w:b/>
          <w:bCs w:val="0"/>
          <w:color w:val="auto"/>
          <w:kern w:val="0"/>
          <w:szCs w:val="32"/>
          <w:lang w:val="en-US" w:eastAsia="zh-CN"/>
        </w:rPr>
        <w:t xml:space="preserve">   </w:t>
      </w:r>
      <w:r>
        <w:rPr>
          <w:rFonts w:hint="eastAsia" w:ascii="仿宋_GB2312" w:hAnsi="仿宋_GB2312" w:eastAsia="仿宋_GB2312" w:cs="仿宋_GB2312"/>
          <w:b/>
          <w:color w:val="auto"/>
          <w:kern w:val="0"/>
          <w:szCs w:val="32"/>
          <w:lang w:val="en-US" w:eastAsia="zh-CN"/>
        </w:rPr>
        <w:t>牵头单位：</w:t>
      </w:r>
      <w:r>
        <w:rPr>
          <w:rFonts w:hint="eastAsia" w:ascii="仿宋_GB2312" w:hAnsi="仿宋_GB2312" w:eastAsia="仿宋_GB2312" w:cs="仿宋_GB2312"/>
          <w:b w:val="0"/>
          <w:bCs/>
          <w:color w:val="auto"/>
          <w:kern w:val="0"/>
          <w:szCs w:val="32"/>
          <w:lang w:val="en-US" w:eastAsia="zh-CN"/>
        </w:rPr>
        <w:t>宣传部</w:t>
      </w:r>
    </w:p>
    <w:p>
      <w:pPr>
        <w:keepNext w:val="0"/>
        <w:keepLines w:val="0"/>
        <w:pageBreakBefore w:val="0"/>
        <w:widowControl/>
        <w:numPr>
          <w:ilvl w:val="0"/>
          <w:numId w:val="0"/>
        </w:numPr>
        <w:pBdr>
          <w:bottom w:val="single" w:color="FFFFFF" w:sz="4" w:space="31"/>
        </w:pBdr>
        <w:tabs>
          <w:tab w:val="left" w:pos="8050"/>
          <w:tab w:val="left" w:pos="8094"/>
          <w:tab w:val="left" w:pos="8647"/>
        </w:tabs>
        <w:kinsoku/>
        <w:wordWrap/>
        <w:topLinePunct w:val="0"/>
        <w:autoSpaceDE/>
        <w:autoSpaceDN/>
        <w:bidi w:val="0"/>
        <w:snapToGrid w:val="0"/>
        <w:spacing w:line="580" w:lineRule="exact"/>
        <w:contextualSpacing/>
        <w:textAlignment w:val="auto"/>
        <w:rPr>
          <w:rFonts w:hint="eastAsia" w:ascii="仿宋_GB2312" w:hAnsi="仿宋_GB2312" w:eastAsia="仿宋_GB2312" w:cs="仿宋_GB2312"/>
          <w:szCs w:val="32"/>
          <w:lang w:val="en-US" w:eastAsia="zh-CN"/>
        </w:rPr>
      </w:pPr>
      <w:r>
        <w:rPr>
          <w:rFonts w:hint="eastAsia" w:ascii="仿宋_GB2312" w:hAnsi="仿宋_GB2312" w:eastAsia="仿宋_GB2312" w:cs="仿宋_GB2312"/>
          <w:b/>
          <w:color w:val="auto"/>
          <w:kern w:val="0"/>
          <w:szCs w:val="32"/>
          <w:lang w:val="en-US" w:eastAsia="zh-CN"/>
        </w:rPr>
        <w:t xml:space="preserve">  </w:t>
      </w:r>
      <w:r>
        <w:rPr>
          <w:rFonts w:hint="eastAsia" w:ascii="仿宋_GB2312" w:hAnsi="仿宋_GB2312" w:eastAsia="仿宋_GB2312" w:cs="仿宋_GB2312"/>
          <w:b/>
          <w:bCs w:val="0"/>
          <w:color w:val="auto"/>
          <w:kern w:val="0"/>
          <w:szCs w:val="32"/>
          <w:lang w:val="en-US" w:eastAsia="zh-CN"/>
        </w:rPr>
        <w:t xml:space="preserve"> 责任单位：</w:t>
      </w:r>
      <w:r>
        <w:rPr>
          <w:rFonts w:hint="eastAsia" w:ascii="仿宋_GB2312" w:hAnsi="仿宋_GB2312" w:eastAsia="仿宋_GB2312" w:cs="仿宋_GB2312"/>
          <w:b w:val="0"/>
          <w:bCs/>
          <w:color w:val="auto"/>
          <w:kern w:val="0"/>
          <w:szCs w:val="32"/>
          <w:lang w:val="en-US" w:eastAsia="zh-CN"/>
        </w:rPr>
        <w:t>民政局、文化旅游广电局、人社局、团委</w:t>
      </w:r>
      <w:r>
        <w:rPr>
          <w:rFonts w:hint="eastAsia" w:ascii="仿宋_GB2312" w:hAnsi="仿宋_GB2312" w:eastAsia="仿宋_GB2312" w:cs="仿宋_GB2312"/>
          <w:szCs w:val="32"/>
          <w:lang w:val="en-US" w:eastAsia="zh-CN"/>
        </w:rPr>
        <w:t>、残联、各乡（镇）人民政府</w:t>
      </w:r>
    </w:p>
    <w:p>
      <w:pPr>
        <w:keepNext w:val="0"/>
        <w:keepLines w:val="0"/>
        <w:pageBreakBefore w:val="0"/>
        <w:widowControl/>
        <w:numPr>
          <w:ilvl w:val="0"/>
          <w:numId w:val="0"/>
        </w:numPr>
        <w:pBdr>
          <w:bottom w:val="single" w:color="FFFFFF" w:sz="4" w:space="31"/>
        </w:pBdr>
        <w:tabs>
          <w:tab w:val="left" w:pos="8050"/>
          <w:tab w:val="left" w:pos="8094"/>
          <w:tab w:val="left" w:pos="8647"/>
        </w:tabs>
        <w:kinsoku/>
        <w:wordWrap/>
        <w:topLinePunct w:val="0"/>
        <w:autoSpaceDE/>
        <w:autoSpaceDN/>
        <w:bidi w:val="0"/>
        <w:snapToGrid w:val="0"/>
        <w:spacing w:line="580" w:lineRule="exact"/>
        <w:ind w:firstLine="632" w:firstLineChars="200"/>
        <w:contextualSpacing/>
        <w:textAlignment w:val="auto"/>
        <w:rPr>
          <w:rFonts w:hint="eastAsia" w:ascii="仿宋_GB2312" w:hAnsi="仿宋_GB2312" w:eastAsia="仿宋_GB2312"/>
          <w:b/>
          <w:bCs/>
          <w:w w:val="102"/>
          <w:sz w:val="33"/>
          <w:szCs w:val="32"/>
        </w:rPr>
      </w:pPr>
      <w:r>
        <w:rPr>
          <w:rFonts w:hint="default" w:ascii="楷体_GB2312" w:hAnsi="楷体_GB2312" w:eastAsia="楷体_GB2312" w:cs="楷体_GB2312"/>
          <w:b w:val="0"/>
          <w:bCs w:val="0"/>
          <w:szCs w:val="32"/>
          <w:lang w:val="en" w:eastAsia="zh-CN"/>
        </w:rPr>
        <w:t>27</w:t>
      </w:r>
      <w:r>
        <w:rPr>
          <w:rFonts w:hint="eastAsia" w:ascii="楷体_GB2312" w:hAnsi="楷体_GB2312" w:eastAsia="楷体_GB2312" w:cs="楷体_GB2312"/>
          <w:b w:val="0"/>
          <w:bCs w:val="0"/>
          <w:szCs w:val="32"/>
          <w:lang w:val="en-US" w:eastAsia="zh-CN"/>
        </w:rPr>
        <w:t>.加大精神文化需求供给。</w:t>
      </w:r>
      <w:r>
        <w:rPr>
          <w:rFonts w:hint="eastAsia" w:ascii="仿宋_GB2312" w:hAnsi="仿宋_GB2312" w:eastAsia="仿宋_GB2312" w:cs="仿宋_GB2312"/>
          <w:szCs w:val="32"/>
          <w:lang w:val="en-US" w:eastAsia="zh-CN"/>
        </w:rPr>
        <w:t>做好公共文化设施免费开放服务，在移民村（社区）组织开展文化公益培训、乡村文化流动服务和文</w:t>
      </w:r>
      <w:r>
        <w:rPr>
          <w:rFonts w:hint="eastAsia" w:ascii="仿宋_GB2312" w:hAnsi="仿宋_GB2312" w:eastAsia="仿宋_GB2312"/>
          <w:w w:val="102"/>
          <w:sz w:val="33"/>
          <w:szCs w:val="32"/>
        </w:rPr>
        <w:t>化志愿者服务活动</w:t>
      </w:r>
      <w:r>
        <w:rPr>
          <w:rFonts w:hint="eastAsia" w:ascii="仿宋_GB2312" w:hAnsi="仿宋_GB2312" w:eastAsia="仿宋_GB2312"/>
          <w:w w:val="102"/>
          <w:sz w:val="33"/>
          <w:szCs w:val="32"/>
          <w:lang w:val="en-US" w:eastAsia="zh-CN"/>
        </w:rPr>
        <w:t>8场次</w:t>
      </w:r>
      <w:r>
        <w:rPr>
          <w:rFonts w:hint="eastAsia" w:ascii="仿宋_GB2312" w:hAnsi="仿宋_GB2312" w:eastAsia="仿宋_GB2312"/>
          <w:w w:val="102"/>
          <w:sz w:val="33"/>
          <w:szCs w:val="32"/>
        </w:rPr>
        <w:t>，</w:t>
      </w:r>
      <w:r>
        <w:rPr>
          <w:rFonts w:hint="default" w:ascii="仿宋_GB2312" w:hAnsi="仿宋_GB2312" w:eastAsia="仿宋_GB2312" w:cs="Times New Roman"/>
          <w:w w:val="102"/>
          <w:sz w:val="33"/>
          <w:szCs w:val="32"/>
          <w:lang w:eastAsia="zh-CN"/>
        </w:rPr>
        <w:t>创新实施文化惠民工程，组织开展“我们的中国梦</w:t>
      </w:r>
      <w:r>
        <w:rPr>
          <w:rFonts w:hint="eastAsia" w:ascii="仿宋_GB2312" w:hAnsi="仿宋_GB2312" w:eastAsia="仿宋_GB2312" w:cs="Times New Roman"/>
          <w:w w:val="102"/>
          <w:sz w:val="33"/>
          <w:szCs w:val="32"/>
          <w:lang w:eastAsia="zh-CN"/>
        </w:rPr>
        <w:t>·</w:t>
      </w:r>
      <w:r>
        <w:rPr>
          <w:rFonts w:hint="default" w:ascii="仿宋_GB2312" w:hAnsi="仿宋_GB2312" w:eastAsia="仿宋_GB2312" w:cs="Times New Roman"/>
          <w:w w:val="102"/>
          <w:sz w:val="33"/>
          <w:szCs w:val="32"/>
          <w:lang w:eastAsia="zh-CN"/>
        </w:rPr>
        <w:t>文化进万家”、“农民丰收节”等群众性</w:t>
      </w:r>
      <w:r>
        <w:rPr>
          <w:rFonts w:hint="default" w:ascii="仿宋_GB2312" w:hAnsi="仿宋_GB2312" w:eastAsia="仿宋_GB2312" w:cs="Times New Roman"/>
          <w:w w:val="102"/>
          <w:sz w:val="33"/>
          <w:szCs w:val="32"/>
          <w:highlight w:val="none"/>
          <w:lang w:eastAsia="zh-CN"/>
        </w:rPr>
        <w:t>文化活动</w:t>
      </w:r>
      <w:r>
        <w:rPr>
          <w:rFonts w:hint="default" w:ascii="仿宋_GB2312" w:hAnsi="仿宋_GB2312" w:eastAsia="仿宋_GB2312" w:cs="Times New Roman"/>
          <w:w w:val="102"/>
          <w:sz w:val="33"/>
          <w:szCs w:val="32"/>
          <w:highlight w:val="none"/>
          <w:lang w:val="en" w:eastAsia="zh-CN"/>
        </w:rPr>
        <w:t>20</w:t>
      </w:r>
      <w:r>
        <w:rPr>
          <w:rFonts w:hint="default" w:ascii="仿宋_GB2312" w:hAnsi="仿宋_GB2312" w:eastAsia="仿宋_GB2312" w:cs="Times New Roman"/>
          <w:w w:val="102"/>
          <w:sz w:val="33"/>
          <w:szCs w:val="32"/>
          <w:highlight w:val="none"/>
          <w:lang w:eastAsia="zh-CN"/>
        </w:rPr>
        <w:t>场次以上</w:t>
      </w:r>
      <w:r>
        <w:rPr>
          <w:rFonts w:hint="default" w:ascii="仿宋_GB2312" w:hAnsi="仿宋_GB2312" w:eastAsia="仿宋_GB2312" w:cs="Times New Roman"/>
          <w:w w:val="102"/>
          <w:sz w:val="33"/>
          <w:szCs w:val="32"/>
          <w:lang w:val="en" w:eastAsia="zh-CN"/>
        </w:rPr>
        <w:t>，</w:t>
      </w:r>
      <w:r>
        <w:rPr>
          <w:rFonts w:hint="eastAsia" w:ascii="仿宋_GB2312" w:hAnsi="仿宋_GB2312" w:eastAsia="仿宋_GB2312" w:cs="Times New Roman"/>
          <w:w w:val="102"/>
          <w:sz w:val="33"/>
          <w:szCs w:val="32"/>
          <w:lang w:eastAsia="zh-CN"/>
        </w:rPr>
        <w:t>对移民村监测帮扶对象及其他困难群众每户发放2公斤边销茶。</w:t>
      </w:r>
    </w:p>
    <w:p>
      <w:pPr>
        <w:keepNext w:val="0"/>
        <w:keepLines w:val="0"/>
        <w:pageBreakBefore w:val="0"/>
        <w:widowControl/>
        <w:numPr>
          <w:ilvl w:val="0"/>
          <w:numId w:val="0"/>
        </w:numPr>
        <w:pBdr>
          <w:bottom w:val="single" w:color="FFFFFF" w:sz="4" w:space="31"/>
        </w:pBdr>
        <w:tabs>
          <w:tab w:val="left" w:pos="8050"/>
          <w:tab w:val="left" w:pos="8094"/>
          <w:tab w:val="left" w:pos="8647"/>
        </w:tabs>
        <w:kinsoku/>
        <w:wordWrap/>
        <w:topLinePunct w:val="0"/>
        <w:autoSpaceDE/>
        <w:autoSpaceDN/>
        <w:bidi w:val="0"/>
        <w:snapToGrid w:val="0"/>
        <w:spacing w:line="580" w:lineRule="exact"/>
        <w:ind w:firstLine="632" w:firstLineChars="200"/>
        <w:contextualSpacing/>
        <w:textAlignment w:val="auto"/>
        <w:rPr>
          <w:rFonts w:hint="eastAsia" w:ascii="仿宋_GB2312" w:hAnsi="仿宋_GB2312" w:eastAsia="仿宋_GB2312" w:cs="仿宋_GB2312"/>
          <w:b/>
          <w:color w:val="auto"/>
          <w:kern w:val="0"/>
          <w:szCs w:val="32"/>
          <w:lang w:val="en-US" w:eastAsia="zh-CN"/>
        </w:rPr>
      </w:pPr>
      <w:r>
        <w:rPr>
          <w:rFonts w:hint="eastAsia" w:ascii="仿宋_GB2312" w:hAnsi="仿宋_GB2312" w:eastAsia="仿宋_GB2312" w:cs="仿宋_GB2312"/>
          <w:b/>
          <w:color w:val="auto"/>
          <w:kern w:val="0"/>
          <w:szCs w:val="32"/>
          <w:lang w:val="en-US" w:eastAsia="zh-CN"/>
        </w:rPr>
        <w:t>牵头单位：</w:t>
      </w:r>
      <w:r>
        <w:rPr>
          <w:rFonts w:hint="eastAsia" w:ascii="仿宋_GB2312" w:hAnsi="仿宋_GB2312" w:eastAsia="仿宋_GB2312" w:cs="仿宋_GB2312"/>
          <w:b w:val="0"/>
          <w:bCs/>
          <w:color w:val="auto"/>
          <w:kern w:val="0"/>
          <w:szCs w:val="32"/>
          <w:lang w:val="en-US" w:eastAsia="zh-CN"/>
        </w:rPr>
        <w:t>宣传部</w:t>
      </w:r>
    </w:p>
    <w:p>
      <w:pPr>
        <w:keepNext w:val="0"/>
        <w:keepLines w:val="0"/>
        <w:pageBreakBefore w:val="0"/>
        <w:widowControl/>
        <w:numPr>
          <w:ilvl w:val="0"/>
          <w:numId w:val="0"/>
        </w:numPr>
        <w:pBdr>
          <w:bottom w:val="single" w:color="FFFFFF" w:sz="4" w:space="31"/>
        </w:pBdr>
        <w:tabs>
          <w:tab w:val="left" w:pos="8050"/>
          <w:tab w:val="left" w:pos="8094"/>
          <w:tab w:val="left" w:pos="8647"/>
        </w:tabs>
        <w:kinsoku/>
        <w:wordWrap/>
        <w:topLinePunct w:val="0"/>
        <w:autoSpaceDE/>
        <w:autoSpaceDN/>
        <w:bidi w:val="0"/>
        <w:snapToGrid w:val="0"/>
        <w:spacing w:line="580" w:lineRule="exact"/>
        <w:ind w:firstLine="632" w:firstLineChars="200"/>
        <w:contextualSpacing/>
        <w:textAlignment w:val="auto"/>
        <w:rPr>
          <w:rFonts w:hint="eastAsia" w:ascii="仿宋_GB2312" w:hAnsi="仿宋_GB2312" w:eastAsia="仿宋_GB2312" w:cs="仿宋_GB2312"/>
          <w:szCs w:val="32"/>
          <w:lang w:val="en-US" w:eastAsia="zh-CN"/>
        </w:rPr>
      </w:pPr>
      <w:r>
        <w:rPr>
          <w:rFonts w:hint="eastAsia" w:ascii="仿宋_GB2312" w:hAnsi="仿宋_GB2312" w:eastAsia="仿宋_GB2312" w:cs="仿宋_GB2312"/>
          <w:b/>
          <w:bCs w:val="0"/>
          <w:color w:val="auto"/>
          <w:kern w:val="0"/>
          <w:szCs w:val="32"/>
          <w:lang w:val="en-US" w:eastAsia="zh-CN"/>
        </w:rPr>
        <w:t>责任单位：</w:t>
      </w:r>
      <w:r>
        <w:rPr>
          <w:rFonts w:hint="eastAsia" w:ascii="仿宋_GB2312" w:hAnsi="仿宋_GB2312" w:eastAsia="仿宋_GB2312" w:cs="仿宋_GB2312"/>
          <w:b w:val="0"/>
          <w:bCs/>
          <w:color w:val="auto"/>
          <w:kern w:val="0"/>
          <w:szCs w:val="32"/>
          <w:lang w:val="en-US" w:eastAsia="zh-CN"/>
        </w:rPr>
        <w:t>民政局、文化旅游广电局、民宗局、人社局、团委</w:t>
      </w:r>
      <w:r>
        <w:rPr>
          <w:rFonts w:hint="eastAsia" w:ascii="仿宋_GB2312" w:hAnsi="仿宋_GB2312" w:eastAsia="仿宋_GB2312" w:cs="仿宋_GB2312"/>
          <w:szCs w:val="32"/>
          <w:lang w:val="en-US" w:eastAsia="zh-CN"/>
        </w:rPr>
        <w:t>、残联、各乡（镇）人民政府</w:t>
      </w:r>
    </w:p>
    <w:p>
      <w:pPr>
        <w:keepNext w:val="0"/>
        <w:keepLines w:val="0"/>
        <w:pageBreakBefore w:val="0"/>
        <w:widowControl/>
        <w:numPr>
          <w:ilvl w:val="0"/>
          <w:numId w:val="0"/>
        </w:numPr>
        <w:pBdr>
          <w:bottom w:val="single" w:color="FFFFFF" w:sz="4" w:space="31"/>
        </w:pBdr>
        <w:tabs>
          <w:tab w:val="left" w:pos="8050"/>
          <w:tab w:val="left" w:pos="8094"/>
          <w:tab w:val="left" w:pos="8647"/>
        </w:tabs>
        <w:kinsoku/>
        <w:wordWrap/>
        <w:topLinePunct w:val="0"/>
        <w:autoSpaceDE/>
        <w:autoSpaceDN/>
        <w:bidi w:val="0"/>
        <w:snapToGrid w:val="0"/>
        <w:spacing w:line="580" w:lineRule="exact"/>
        <w:ind w:firstLine="632" w:firstLineChars="200"/>
        <w:contextualSpacing/>
        <w:textAlignment w:val="auto"/>
        <w:rPr>
          <w:rFonts w:hint="default" w:ascii="仿宋_GB2312" w:hAnsi="仿宋_GB2312" w:eastAsia="仿宋_GB2312" w:cs="仿宋_GB2312"/>
          <w:w w:val="102"/>
          <w:sz w:val="33"/>
          <w:szCs w:val="32"/>
          <w:lang w:val="en" w:eastAsia="zh-CN"/>
        </w:rPr>
      </w:pPr>
      <w:r>
        <w:rPr>
          <w:rFonts w:hint="default" w:ascii="楷体_GB2312" w:hAnsi="楷体_GB2312" w:eastAsia="楷体_GB2312" w:cs="楷体_GB2312"/>
          <w:b w:val="0"/>
          <w:bCs w:val="0"/>
          <w:szCs w:val="32"/>
          <w:lang w:val="en" w:eastAsia="zh-CN"/>
        </w:rPr>
        <w:t>28</w:t>
      </w:r>
      <w:r>
        <w:rPr>
          <w:rFonts w:hint="eastAsia" w:ascii="楷体_GB2312" w:hAnsi="楷体_GB2312" w:eastAsia="楷体_GB2312" w:cs="楷体_GB2312"/>
          <w:b w:val="0"/>
          <w:bCs w:val="0"/>
          <w:szCs w:val="32"/>
          <w:lang w:val="en-US" w:eastAsia="zh-CN"/>
        </w:rPr>
        <w:t>.弘扬文明新风尚。</w:t>
      </w:r>
      <w:r>
        <w:rPr>
          <w:rFonts w:hint="eastAsia" w:ascii="仿宋_GB2312" w:hAnsi="仿宋_GB2312" w:eastAsia="仿宋_GB2312" w:cs="仿宋_GB2312"/>
          <w:w w:val="102"/>
          <w:sz w:val="33"/>
          <w:szCs w:val="32"/>
          <w:lang w:val="en-US" w:eastAsia="zh-CN"/>
        </w:rPr>
        <w:t>深入实施文明素养提升行动,开展家庭家教家风、红色教育、振兴共富、移风易俗等主题宣传教育活动15场次。选树时代楷模、最美人物、移风易俗示范户30户、振兴共富带头人40人</w:t>
      </w:r>
      <w:r>
        <w:rPr>
          <w:rFonts w:hint="default" w:ascii="仿宋_GB2312" w:hAnsi="仿宋_GB2312" w:eastAsia="仿宋_GB2312" w:cs="仿宋_GB2312"/>
          <w:w w:val="102"/>
          <w:sz w:val="33"/>
          <w:szCs w:val="32"/>
          <w:lang w:val="en" w:eastAsia="zh-CN"/>
        </w:rPr>
        <w:t>。</w:t>
      </w:r>
    </w:p>
    <w:p>
      <w:pPr>
        <w:keepNext w:val="0"/>
        <w:keepLines w:val="0"/>
        <w:pageBreakBefore w:val="0"/>
        <w:widowControl/>
        <w:numPr>
          <w:ilvl w:val="0"/>
          <w:numId w:val="0"/>
        </w:numPr>
        <w:pBdr>
          <w:bottom w:val="single" w:color="FFFFFF" w:sz="4" w:space="31"/>
        </w:pBdr>
        <w:tabs>
          <w:tab w:val="left" w:pos="8050"/>
          <w:tab w:val="left" w:pos="8094"/>
          <w:tab w:val="left" w:pos="8647"/>
        </w:tabs>
        <w:kinsoku/>
        <w:wordWrap/>
        <w:topLinePunct w:val="0"/>
        <w:autoSpaceDE/>
        <w:autoSpaceDN/>
        <w:bidi w:val="0"/>
        <w:snapToGrid w:val="0"/>
        <w:spacing w:line="580" w:lineRule="exact"/>
        <w:ind w:firstLine="634"/>
        <w:contextualSpacing/>
        <w:textAlignment w:val="auto"/>
        <w:rPr>
          <w:rFonts w:hint="eastAsia" w:ascii="仿宋_GB2312" w:hAnsi="仿宋_GB2312" w:eastAsia="仿宋_GB2312" w:cs="仿宋_GB2312"/>
          <w:szCs w:val="32"/>
          <w:lang w:val="en-US" w:eastAsia="zh-CN"/>
        </w:rPr>
      </w:pPr>
      <w:r>
        <w:rPr>
          <w:rFonts w:hint="eastAsia" w:ascii="仿宋_GB2312" w:hAnsi="仿宋_GB2312" w:eastAsia="仿宋_GB2312" w:cs="仿宋_GB2312"/>
          <w:b/>
          <w:color w:val="auto"/>
          <w:kern w:val="0"/>
          <w:szCs w:val="32"/>
          <w:lang w:val="en-US" w:eastAsia="zh-CN"/>
        </w:rPr>
        <w:t>牵头单位：</w:t>
      </w:r>
      <w:r>
        <w:rPr>
          <w:rFonts w:hint="eastAsia" w:ascii="仿宋_GB2312" w:hAnsi="仿宋_GB2312" w:eastAsia="仿宋_GB2312" w:cs="仿宋_GB2312"/>
          <w:szCs w:val="32"/>
          <w:lang w:val="en-US" w:eastAsia="zh-CN"/>
        </w:rPr>
        <w:t>宣传部</w:t>
      </w:r>
    </w:p>
    <w:p>
      <w:pPr>
        <w:keepNext w:val="0"/>
        <w:keepLines w:val="0"/>
        <w:pageBreakBefore w:val="0"/>
        <w:widowControl/>
        <w:numPr>
          <w:ilvl w:val="0"/>
          <w:numId w:val="0"/>
        </w:numPr>
        <w:pBdr>
          <w:bottom w:val="single" w:color="FFFFFF" w:sz="4" w:space="31"/>
        </w:pBdr>
        <w:tabs>
          <w:tab w:val="left" w:pos="8050"/>
          <w:tab w:val="left" w:pos="8094"/>
          <w:tab w:val="left" w:pos="8647"/>
        </w:tabs>
        <w:kinsoku/>
        <w:wordWrap/>
        <w:topLinePunct w:val="0"/>
        <w:autoSpaceDE/>
        <w:autoSpaceDN/>
        <w:bidi w:val="0"/>
        <w:snapToGrid w:val="0"/>
        <w:spacing w:line="580" w:lineRule="exact"/>
        <w:ind w:firstLine="634"/>
        <w:contextualSpacing/>
        <w:textAlignment w:val="auto"/>
        <w:rPr>
          <w:rFonts w:hint="eastAsia" w:ascii="仿宋_GB2312" w:hAnsi="仿宋_GB2312" w:eastAsia="仿宋_GB2312" w:cs="仿宋_GB2312"/>
          <w:szCs w:val="32"/>
          <w:lang w:val="en-US" w:eastAsia="zh-CN"/>
        </w:rPr>
      </w:pPr>
      <w:r>
        <w:rPr>
          <w:rFonts w:hint="eastAsia" w:ascii="仿宋_GB2312" w:hAnsi="仿宋_GB2312" w:eastAsia="仿宋_GB2312" w:cs="仿宋_GB2312"/>
          <w:b/>
          <w:bCs/>
          <w:szCs w:val="32"/>
          <w:lang w:val="en-US" w:eastAsia="zh-CN"/>
        </w:rPr>
        <w:t>责任单位：</w:t>
      </w:r>
      <w:r>
        <w:rPr>
          <w:rFonts w:hint="eastAsia" w:ascii="仿宋_GB2312" w:hAnsi="仿宋_GB2312" w:eastAsia="仿宋_GB2312" w:cs="仿宋_GB2312"/>
          <w:szCs w:val="32"/>
          <w:lang w:val="en-US" w:eastAsia="zh-CN"/>
        </w:rPr>
        <w:t>政法委、民政局、工会、团委、妇联、各乡（镇）人民政府</w:t>
      </w:r>
    </w:p>
    <w:p>
      <w:pPr>
        <w:keepNext w:val="0"/>
        <w:keepLines w:val="0"/>
        <w:pageBreakBefore w:val="0"/>
        <w:widowControl/>
        <w:numPr>
          <w:ilvl w:val="0"/>
          <w:numId w:val="0"/>
        </w:numPr>
        <w:pBdr>
          <w:bottom w:val="single" w:color="FFFFFF" w:sz="4" w:space="31"/>
        </w:pBdr>
        <w:tabs>
          <w:tab w:val="left" w:pos="8050"/>
          <w:tab w:val="left" w:pos="8094"/>
          <w:tab w:val="left" w:pos="8647"/>
        </w:tabs>
        <w:kinsoku/>
        <w:wordWrap/>
        <w:topLinePunct w:val="0"/>
        <w:autoSpaceDE/>
        <w:autoSpaceDN/>
        <w:bidi w:val="0"/>
        <w:snapToGrid w:val="0"/>
        <w:spacing w:line="580" w:lineRule="exact"/>
        <w:contextualSpacing/>
        <w:textAlignment w:val="auto"/>
        <w:rPr>
          <w:rFonts w:hint="eastAsia" w:ascii="黑体" w:hAnsi="黑体" w:eastAsia="黑体" w:cs="黑体"/>
          <w:b w:val="0"/>
          <w:bCs/>
          <w:color w:val="000000" w:themeColor="text1"/>
          <w:kern w:val="0"/>
          <w:sz w:val="32"/>
          <w:szCs w:val="32"/>
          <w:lang w:val="en-US" w:eastAsia="zh-CN"/>
        </w:rPr>
      </w:pPr>
      <w:r>
        <w:rPr>
          <w:rFonts w:hint="eastAsia" w:ascii="Times New Roman" w:hAnsi="Times New Roman" w:eastAsia="黑体"/>
          <w:szCs w:val="32"/>
          <w:lang w:val="en-US" w:eastAsia="zh-CN"/>
        </w:rPr>
        <w:t xml:space="preserve">   </w:t>
      </w:r>
      <w:r>
        <w:rPr>
          <w:rFonts w:hint="eastAsia" w:ascii="楷体" w:hAnsi="楷体" w:eastAsia="楷体" w:cs="楷体"/>
          <w:b/>
          <w:bCs w:val="0"/>
          <w:color w:val="000000" w:themeColor="text1"/>
          <w:sz w:val="32"/>
          <w:szCs w:val="32"/>
          <w:lang w:val="en-US" w:eastAsia="zh-CN"/>
        </w:rPr>
        <w:t>（九）积极推进解决有关问题</w:t>
      </w:r>
    </w:p>
    <w:p>
      <w:pPr>
        <w:keepNext w:val="0"/>
        <w:keepLines w:val="0"/>
        <w:pageBreakBefore w:val="0"/>
        <w:widowControl/>
        <w:numPr>
          <w:ilvl w:val="0"/>
          <w:numId w:val="0"/>
        </w:numPr>
        <w:pBdr>
          <w:bottom w:val="single" w:color="FFFFFF" w:sz="4" w:space="31"/>
        </w:pBdr>
        <w:tabs>
          <w:tab w:val="left" w:pos="8050"/>
          <w:tab w:val="left" w:pos="8094"/>
          <w:tab w:val="left" w:pos="8647"/>
        </w:tabs>
        <w:kinsoku/>
        <w:wordWrap/>
        <w:topLinePunct w:val="0"/>
        <w:autoSpaceDE/>
        <w:autoSpaceDN/>
        <w:bidi w:val="0"/>
        <w:snapToGrid w:val="0"/>
        <w:spacing w:line="580" w:lineRule="exact"/>
        <w:ind w:firstLine="631"/>
        <w:contextualSpacing/>
        <w:textAlignment w:val="auto"/>
        <w:rPr>
          <w:rFonts w:hint="eastAsia" w:ascii="Calibri" w:hAnsi="Calibri" w:eastAsia="仿宋_GB2312" w:cs="仿宋_GB2312"/>
          <w:highlight w:val="none"/>
          <w:lang w:val="en-US" w:eastAsia="zh-CN"/>
        </w:rPr>
      </w:pPr>
      <w:r>
        <w:rPr>
          <w:rFonts w:hint="default" w:ascii="楷体_GB2312" w:hAnsi="楷体_GB2312" w:eastAsia="楷体_GB2312" w:cs="楷体_GB2312"/>
          <w:b w:val="0"/>
          <w:bCs/>
          <w:kern w:val="0"/>
          <w:szCs w:val="32"/>
          <w:lang w:val="en" w:eastAsia="zh-CN"/>
        </w:rPr>
        <w:t>29</w:t>
      </w:r>
      <w:r>
        <w:rPr>
          <w:rFonts w:hint="eastAsia" w:ascii="楷体_GB2312" w:hAnsi="楷体_GB2312" w:eastAsia="楷体_GB2312" w:cs="楷体_GB2312"/>
          <w:b w:val="0"/>
          <w:bCs/>
          <w:kern w:val="0"/>
          <w:szCs w:val="32"/>
          <w:lang w:val="en-US" w:eastAsia="zh-CN"/>
        </w:rPr>
        <w:t>.</w:t>
      </w:r>
      <w:r>
        <w:rPr>
          <w:rFonts w:hint="eastAsia" w:ascii="Times New Roman" w:hAnsi="楷体_GB2312" w:eastAsia="楷体_GB2312"/>
          <w:b w:val="0"/>
          <w:bCs w:val="0"/>
          <w:kern w:val="0"/>
          <w:szCs w:val="32"/>
          <w:lang w:val="en-US" w:eastAsia="zh-CN"/>
        </w:rPr>
        <w:t>逐步推进解决移民发展遗留问题。</w:t>
      </w:r>
      <w:r>
        <w:rPr>
          <w:rFonts w:hint="eastAsia" w:ascii="仿宋_GB2312" w:hAnsi="仿宋_GB2312" w:eastAsia="仿宋_GB2312" w:cs="仿宋_GB2312"/>
          <w:sz w:val="32"/>
          <w:szCs w:val="32"/>
          <w:lang w:val="en-US" w:eastAsia="zh-CN"/>
        </w:rPr>
        <w:t>突出抓好劳务移民后续扶持，调整优化支持发展政策，有效解决就业、住房、公共服务等困难和问题，持续推进劳务移民加快发展。紧盯劳务移民养老保障，重点研究解决劳务移民养老保障水平不高的问</w:t>
      </w:r>
      <w:r>
        <w:rPr>
          <w:rFonts w:hint="eastAsia" w:ascii="Calibri" w:hAnsi="Calibri" w:eastAsia="仿宋_GB2312" w:cs="仿宋_GB2312"/>
          <w:highlight w:val="none"/>
          <w:lang w:val="en-US" w:eastAsia="zh-CN"/>
        </w:rPr>
        <w:t>题。做好移民安置区供水保障，重点研究解决农田水利设施建设标准低、老化破损严重、用水指标不足等问题。</w:t>
      </w:r>
    </w:p>
    <w:p>
      <w:pPr>
        <w:keepNext w:val="0"/>
        <w:keepLines w:val="0"/>
        <w:pageBreakBefore w:val="0"/>
        <w:widowControl/>
        <w:numPr>
          <w:ilvl w:val="0"/>
          <w:numId w:val="0"/>
        </w:numPr>
        <w:pBdr>
          <w:bottom w:val="single" w:color="FFFFFF" w:sz="4" w:space="31"/>
        </w:pBdr>
        <w:tabs>
          <w:tab w:val="left" w:pos="8050"/>
          <w:tab w:val="left" w:pos="8094"/>
          <w:tab w:val="left" w:pos="8647"/>
        </w:tabs>
        <w:kinsoku/>
        <w:wordWrap/>
        <w:topLinePunct w:val="0"/>
        <w:autoSpaceDE/>
        <w:autoSpaceDN/>
        <w:bidi w:val="0"/>
        <w:snapToGrid w:val="0"/>
        <w:spacing w:line="580" w:lineRule="exact"/>
        <w:ind w:firstLine="631"/>
        <w:contextualSpacing/>
        <w:textAlignment w:val="auto"/>
        <w:rPr>
          <w:rFonts w:hint="eastAsia" w:ascii="仿宋_GB2312" w:hAnsi="仿宋_GB2312" w:eastAsia="仿宋_GB2312" w:cs="仿宋_GB2312"/>
          <w:b/>
          <w:color w:val="auto"/>
          <w:kern w:val="0"/>
          <w:szCs w:val="32"/>
          <w:lang w:val="en-US" w:eastAsia="zh-CN"/>
        </w:rPr>
      </w:pPr>
      <w:r>
        <w:rPr>
          <w:rFonts w:hint="eastAsia" w:ascii="仿宋_GB2312" w:hAnsi="仿宋_GB2312" w:eastAsia="仿宋_GB2312" w:cs="仿宋_GB2312"/>
          <w:b/>
          <w:color w:val="auto"/>
          <w:kern w:val="0"/>
          <w:szCs w:val="32"/>
          <w:lang w:val="en-US" w:eastAsia="zh-CN"/>
        </w:rPr>
        <w:t>牵头单位：</w:t>
      </w:r>
      <w:r>
        <w:rPr>
          <w:rFonts w:hint="eastAsia" w:ascii="仿宋_GB2312" w:hAnsi="仿宋_GB2312" w:eastAsia="仿宋_GB2312" w:cs="仿宋_GB2312"/>
          <w:b w:val="0"/>
          <w:bCs/>
          <w:color w:val="auto"/>
          <w:kern w:val="0"/>
          <w:szCs w:val="32"/>
          <w:lang w:val="en-US" w:eastAsia="zh-CN"/>
        </w:rPr>
        <w:t>党委农办</w:t>
      </w:r>
    </w:p>
    <w:p>
      <w:pPr>
        <w:keepNext w:val="0"/>
        <w:keepLines w:val="0"/>
        <w:pageBreakBefore w:val="0"/>
        <w:widowControl/>
        <w:numPr>
          <w:ilvl w:val="0"/>
          <w:numId w:val="0"/>
        </w:numPr>
        <w:pBdr>
          <w:bottom w:val="single" w:color="FFFFFF" w:sz="4" w:space="31"/>
        </w:pBdr>
        <w:tabs>
          <w:tab w:val="left" w:pos="8050"/>
          <w:tab w:val="left" w:pos="8094"/>
          <w:tab w:val="left" w:pos="8647"/>
        </w:tabs>
        <w:kinsoku/>
        <w:wordWrap/>
        <w:topLinePunct w:val="0"/>
        <w:autoSpaceDE/>
        <w:autoSpaceDN/>
        <w:bidi w:val="0"/>
        <w:snapToGrid w:val="0"/>
        <w:spacing w:line="580" w:lineRule="exact"/>
        <w:ind w:firstLine="631"/>
        <w:contextualSpacing/>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bCs w:val="0"/>
          <w:color w:val="auto"/>
          <w:kern w:val="0"/>
          <w:szCs w:val="32"/>
          <w:lang w:val="en-US" w:eastAsia="zh-CN"/>
        </w:rPr>
        <w:t>责任单位：</w:t>
      </w:r>
      <w:r>
        <w:rPr>
          <w:rFonts w:hint="eastAsia" w:ascii="仿宋_GB2312" w:hAnsi="仿宋_GB2312" w:eastAsia="仿宋_GB2312" w:cs="仿宋_GB2312"/>
          <w:b w:val="0"/>
          <w:bCs/>
          <w:color w:val="auto"/>
          <w:kern w:val="0"/>
          <w:szCs w:val="32"/>
          <w:lang w:val="en-US" w:eastAsia="zh-CN"/>
        </w:rPr>
        <w:t>农业农村局、公安局、财政局、人社局、住建局、水务局、乡村振兴局、乡</w:t>
      </w:r>
      <w:r>
        <w:rPr>
          <w:rFonts w:hint="eastAsia" w:ascii="仿宋_GB2312" w:hAnsi="仿宋_GB2312" w:eastAsia="仿宋_GB2312" w:cs="仿宋_GB2312"/>
          <w:b w:val="0"/>
          <w:bCs/>
          <w:lang w:val="en-US" w:eastAsia="zh-CN"/>
        </w:rPr>
        <w:t>（镇）</w:t>
      </w:r>
      <w:r>
        <w:rPr>
          <w:rFonts w:hint="eastAsia" w:ascii="仿宋_GB2312" w:hAnsi="仿宋_GB2312" w:eastAsia="仿宋_GB2312" w:cs="仿宋_GB2312"/>
          <w:b w:val="0"/>
          <w:bCs/>
          <w:color w:val="auto"/>
          <w:kern w:val="0"/>
          <w:szCs w:val="32"/>
          <w:lang w:val="en-US" w:eastAsia="zh-CN"/>
        </w:rPr>
        <w:t>人民政府</w:t>
      </w:r>
      <w:r>
        <w:rPr>
          <w:rFonts w:hint="eastAsia" w:ascii="仿宋_GB2312" w:hAnsi="仿宋_GB2312" w:eastAsia="仿宋_GB2312" w:cs="仿宋_GB2312"/>
          <w:b w:val="0"/>
          <w:bCs/>
          <w:sz w:val="32"/>
          <w:szCs w:val="32"/>
          <w:lang w:val="en-US" w:eastAsia="zh-CN"/>
        </w:rPr>
        <w:t xml:space="preserve"> </w:t>
      </w:r>
    </w:p>
    <w:p>
      <w:pPr>
        <w:keepNext w:val="0"/>
        <w:keepLines w:val="0"/>
        <w:pageBreakBefore w:val="0"/>
        <w:widowControl/>
        <w:numPr>
          <w:ilvl w:val="0"/>
          <w:numId w:val="0"/>
        </w:numPr>
        <w:pBdr>
          <w:bottom w:val="single" w:color="FFFFFF" w:sz="4" w:space="31"/>
        </w:pBdr>
        <w:tabs>
          <w:tab w:val="left" w:pos="8050"/>
          <w:tab w:val="left" w:pos="8094"/>
          <w:tab w:val="left" w:pos="8647"/>
        </w:tabs>
        <w:kinsoku/>
        <w:wordWrap/>
        <w:topLinePunct w:val="0"/>
        <w:autoSpaceDE/>
        <w:autoSpaceDN/>
        <w:bidi w:val="0"/>
        <w:snapToGrid w:val="0"/>
        <w:spacing w:line="580" w:lineRule="exact"/>
        <w:contextualSpacing/>
        <w:textAlignment w:val="auto"/>
        <w:rPr>
          <w:rFonts w:hint="eastAsia" w:ascii="Calibri" w:hAnsi="Calibri" w:eastAsia="仿宋_GB2312" w:cs="仿宋_GB2312"/>
          <w:highlight w:val="none"/>
          <w:lang w:val="en-US" w:eastAsia="zh-CN"/>
        </w:rPr>
      </w:pPr>
      <w:r>
        <w:rPr>
          <w:rFonts w:hint="eastAsia" w:ascii="Times New Roman" w:hAnsi="Times New Roman" w:eastAsia="黑体"/>
          <w:szCs w:val="32"/>
          <w:lang w:val="en-US" w:eastAsia="zh-CN"/>
        </w:rPr>
        <w:t xml:space="preserve">    </w:t>
      </w:r>
      <w:r>
        <w:rPr>
          <w:rFonts w:hint="eastAsia" w:ascii="Times New Roman" w:hAnsi="Times New Roman" w:eastAsia="黑体"/>
          <w:szCs w:val="32"/>
          <w:lang w:eastAsia="zh-CN"/>
        </w:rPr>
        <w:t>四、保障措施</w:t>
      </w:r>
    </w:p>
    <w:p>
      <w:pPr>
        <w:keepNext w:val="0"/>
        <w:keepLines w:val="0"/>
        <w:pageBreakBefore w:val="0"/>
        <w:widowControl/>
        <w:numPr>
          <w:ilvl w:val="0"/>
          <w:numId w:val="0"/>
        </w:numPr>
        <w:pBdr>
          <w:bottom w:val="single" w:color="FFFFFF" w:sz="4" w:space="31"/>
        </w:pBdr>
        <w:tabs>
          <w:tab w:val="left" w:pos="8050"/>
          <w:tab w:val="left" w:pos="8094"/>
          <w:tab w:val="left" w:pos="8647"/>
        </w:tabs>
        <w:kinsoku/>
        <w:wordWrap/>
        <w:topLinePunct w:val="0"/>
        <w:autoSpaceDE/>
        <w:autoSpaceDN/>
        <w:bidi w:val="0"/>
        <w:snapToGrid w:val="0"/>
        <w:spacing w:line="580" w:lineRule="exact"/>
        <w:contextualSpacing/>
        <w:textAlignment w:val="auto"/>
        <w:rPr>
          <w:rFonts w:hint="eastAsia" w:ascii="Calibri" w:hAnsi="Calibri" w:eastAsia="仿宋_GB2312" w:cs="仿宋_GB2312"/>
          <w:highlight w:val="none"/>
          <w:lang w:val="en-US" w:eastAsia="zh-CN"/>
        </w:rPr>
      </w:pPr>
      <w:r>
        <w:rPr>
          <w:rFonts w:hint="eastAsia" w:ascii="Times New Roman" w:hAnsi="楷体_GB2312" w:eastAsia="楷体_GB2312" w:cs="Times New Roman"/>
          <w:b w:val="0"/>
          <w:bCs w:val="0"/>
          <w:kern w:val="0"/>
          <w:szCs w:val="32"/>
          <w:lang w:val="en-US" w:eastAsia="zh-CN"/>
        </w:rPr>
        <w:t xml:space="preserve">   （</w:t>
      </w:r>
      <w:r>
        <w:rPr>
          <w:rFonts w:hint="eastAsia" w:ascii="Times New Roman" w:hAnsi="楷体_GB2312" w:eastAsia="楷体_GB2312" w:cs="Times New Roman"/>
          <w:b w:val="0"/>
          <w:bCs w:val="0"/>
          <w:kern w:val="0"/>
          <w:szCs w:val="32"/>
          <w:lang w:eastAsia="zh-CN"/>
        </w:rPr>
        <w:t>一</w:t>
      </w:r>
      <w:r>
        <w:rPr>
          <w:rFonts w:hint="eastAsia" w:ascii="Times New Roman" w:hAnsi="楷体_GB2312" w:eastAsia="楷体_GB2312" w:cs="Times New Roman"/>
          <w:b w:val="0"/>
          <w:bCs w:val="0"/>
          <w:kern w:val="0"/>
          <w:szCs w:val="32"/>
          <w:lang w:val="en-US" w:eastAsia="zh-CN"/>
        </w:rPr>
        <w:t>）</w:t>
      </w:r>
      <w:r>
        <w:rPr>
          <w:rFonts w:hint="eastAsia" w:ascii="Times New Roman" w:hAnsi="楷体_GB2312" w:eastAsia="楷体_GB2312" w:cs="Times New Roman"/>
          <w:b w:val="0"/>
          <w:bCs w:val="0"/>
          <w:kern w:val="0"/>
          <w:szCs w:val="32"/>
        </w:rPr>
        <w:t>加强组织领导。</w:t>
      </w:r>
      <w:r>
        <w:rPr>
          <w:rFonts w:hint="default" w:ascii="Calibri" w:hAnsi="Calibri" w:eastAsia="仿宋_GB2312" w:cs="仿宋_GB2312"/>
          <w:highlight w:val="none"/>
          <w:lang w:val="en-US" w:eastAsia="zh-CN"/>
        </w:rPr>
        <w:t>为有效推动移民致富提升行动各项责任、政策和工作落实，全县移民致富提升行动在县委、</w:t>
      </w:r>
      <w:r>
        <w:rPr>
          <w:rFonts w:hint="eastAsia" w:ascii="Calibri" w:hAnsi="Calibri" w:eastAsia="仿宋_GB2312" w:cs="仿宋_GB2312"/>
          <w:highlight w:val="none"/>
          <w:lang w:val="en-US" w:eastAsia="zh-CN"/>
        </w:rPr>
        <w:t>县</w:t>
      </w:r>
      <w:r>
        <w:rPr>
          <w:rFonts w:hint="default" w:ascii="Calibri" w:hAnsi="Calibri" w:eastAsia="仿宋_GB2312" w:cs="仿宋_GB2312"/>
          <w:highlight w:val="none"/>
          <w:lang w:val="en-US" w:eastAsia="zh-CN"/>
        </w:rPr>
        <w:t>政府领导下，由移民工作专班指导，乡村振兴局统一协调落实各项工作任务</w:t>
      </w:r>
      <w:r>
        <w:rPr>
          <w:rFonts w:hint="eastAsia" w:ascii="Calibri" w:hAnsi="Calibri" w:eastAsia="仿宋_GB2312" w:cs="仿宋_GB2312"/>
          <w:highlight w:val="none"/>
          <w:lang w:val="en-US" w:eastAsia="zh-CN"/>
        </w:rPr>
        <w:t>，各乡镇也要成立移民工作专班，确保移民工作落地落实、见成效。</w:t>
      </w:r>
    </w:p>
    <w:p>
      <w:pPr>
        <w:keepNext w:val="0"/>
        <w:keepLines w:val="0"/>
        <w:pageBreakBefore w:val="0"/>
        <w:widowControl/>
        <w:numPr>
          <w:ilvl w:val="0"/>
          <w:numId w:val="0"/>
        </w:numPr>
        <w:pBdr>
          <w:bottom w:val="single" w:color="FFFFFF" w:sz="4" w:space="31"/>
        </w:pBdr>
        <w:tabs>
          <w:tab w:val="left" w:pos="8050"/>
          <w:tab w:val="left" w:pos="8094"/>
          <w:tab w:val="left" w:pos="8647"/>
        </w:tabs>
        <w:kinsoku/>
        <w:wordWrap/>
        <w:topLinePunct w:val="0"/>
        <w:autoSpaceDE/>
        <w:autoSpaceDN/>
        <w:bidi w:val="0"/>
        <w:snapToGrid w:val="0"/>
        <w:spacing w:line="580" w:lineRule="exact"/>
        <w:contextualSpacing/>
        <w:textAlignment w:val="auto"/>
        <w:rPr>
          <w:rFonts w:hint="eastAsia" w:ascii="Times New Roman" w:hAnsi="楷体_GB2312" w:eastAsia="楷体_GB2312"/>
          <w:b/>
          <w:szCs w:val="32"/>
          <w:lang w:eastAsia="zh-CN"/>
        </w:rPr>
      </w:pPr>
      <w:r>
        <w:rPr>
          <w:rFonts w:hint="eastAsia" w:ascii="Times New Roman" w:hAnsi="楷体_GB2312" w:eastAsia="楷体_GB2312" w:cs="Times New Roman"/>
          <w:b w:val="0"/>
          <w:bCs w:val="0"/>
          <w:kern w:val="0"/>
          <w:szCs w:val="32"/>
          <w:lang w:val="en-US" w:eastAsia="zh-CN"/>
        </w:rPr>
        <w:t xml:space="preserve">   </w:t>
      </w:r>
      <w:r>
        <w:rPr>
          <w:rFonts w:hint="eastAsia" w:ascii="Times New Roman" w:hAnsi="楷体_GB2312" w:eastAsia="楷体_GB2312" w:cs="Times New Roman"/>
          <w:b w:val="0"/>
          <w:bCs w:val="0"/>
          <w:kern w:val="0"/>
          <w:szCs w:val="32"/>
          <w:lang w:eastAsia="zh-CN"/>
        </w:rPr>
        <w:t>（二）压实工作责任。</w:t>
      </w:r>
      <w:r>
        <w:t>各乡（镇）、各部门（单位）要把移民致富提升行动作为当前及今后“三农”工作和巩固拓展</w:t>
      </w:r>
      <w:r>
        <w:rPr>
          <w:rFonts w:ascii="Times New Roman" w:hAnsi="仿宋_GB2312" w:eastAsia="仿宋_GB2312"/>
          <w:szCs w:val="32"/>
        </w:rPr>
        <w:t>脱贫攻坚成果、全面推进乡村振兴的一项重要政治任务，对全县</w:t>
      </w:r>
      <w:r>
        <w:rPr>
          <w:rFonts w:hint="eastAsia" w:ascii="仿宋_GB2312" w:hAnsi="仿宋_GB2312" w:eastAsia="仿宋_GB2312" w:cs="仿宋_GB2312"/>
          <w:w w:val="102"/>
          <w:sz w:val="33"/>
          <w:szCs w:val="32"/>
          <w:lang w:val="en-US" w:eastAsia="zh-CN"/>
        </w:rPr>
        <w:t>44</w:t>
      </w:r>
      <w:r>
        <w:rPr>
          <w:rFonts w:ascii="Times New Roman" w:hAnsi="仿宋_GB2312" w:eastAsia="仿宋_GB2312"/>
          <w:szCs w:val="32"/>
        </w:rPr>
        <w:t>个移民安置区实行县乡村三级包抓责任制</w:t>
      </w:r>
      <w:r>
        <w:rPr>
          <w:rFonts w:hint="eastAsia" w:ascii="Times New Roman" w:hAnsi="仿宋_GB2312" w:eastAsia="仿宋_GB2312"/>
          <w:szCs w:val="32"/>
          <w:lang w:eastAsia="zh-CN"/>
        </w:rPr>
        <w:t>，</w:t>
      </w:r>
      <w:r>
        <w:rPr>
          <w:rFonts w:ascii="Times New Roman" w:hAnsi="仿宋_GB2312" w:eastAsia="仿宋_GB2312"/>
          <w:szCs w:val="32"/>
        </w:rPr>
        <w:t>严格落实</w:t>
      </w:r>
      <w:r>
        <w:rPr>
          <w:rFonts w:ascii="Times New Roman" w:hAnsi="仿宋_GB2312" w:eastAsia="仿宋_GB2312"/>
          <w:kern w:val="0"/>
          <w:szCs w:val="32"/>
        </w:rPr>
        <w:t>县负总责、各乡（镇）各部门抓落实的工作机制，</w:t>
      </w:r>
      <w:r>
        <w:rPr>
          <w:rFonts w:ascii="Times New Roman" w:hAnsi="仿宋_GB2312" w:eastAsia="仿宋_GB2312"/>
          <w:szCs w:val="32"/>
        </w:rPr>
        <w:t>并把包抓机制纳入年底我县领导干部考核内容，构建责任清晰、各负其责、执行有力的领导体制；各乡（镇）各部门党政主要负责人切实履行好“一线总指挥”职责，各相关部门按照职责，加强沟通协调，主动担当作为，形成工作合力。</w:t>
      </w:r>
    </w:p>
    <w:p>
      <w:pPr>
        <w:keepNext w:val="0"/>
        <w:keepLines w:val="0"/>
        <w:pageBreakBefore w:val="0"/>
        <w:widowControl w:val="0"/>
        <w:pBdr>
          <w:bottom w:val="single" w:color="FFFFFF" w:sz="4" w:space="31"/>
        </w:pBdr>
        <w:tabs>
          <w:tab w:val="left" w:pos="8050"/>
          <w:tab w:val="left" w:pos="8094"/>
          <w:tab w:val="left" w:pos="8647"/>
        </w:tabs>
        <w:kinsoku/>
        <w:wordWrap/>
        <w:overflowPunct/>
        <w:topLinePunct w:val="0"/>
        <w:autoSpaceDE/>
        <w:autoSpaceDN/>
        <w:bidi w:val="0"/>
        <w:adjustRightInd/>
        <w:snapToGrid w:val="0"/>
        <w:spacing w:line="580" w:lineRule="exact"/>
        <w:ind w:firstLine="632" w:firstLineChars="200"/>
        <w:contextualSpacing/>
        <w:textAlignment w:val="auto"/>
        <w:rPr>
          <w:rFonts w:ascii="Times New Roman" w:hAnsi="仿宋_GB2312" w:eastAsia="仿宋_GB2312"/>
          <w:szCs w:val="32"/>
        </w:rPr>
      </w:pPr>
      <w:r>
        <w:rPr>
          <w:rFonts w:hint="eastAsia" w:ascii="Times New Roman" w:hAnsi="楷体_GB2312" w:eastAsia="楷体_GB2312" w:cs="Times New Roman"/>
          <w:b w:val="0"/>
          <w:bCs w:val="0"/>
          <w:kern w:val="0"/>
          <w:szCs w:val="32"/>
          <w:lang w:eastAsia="zh-CN"/>
        </w:rPr>
        <w:t>（三）强化政策保障。</w:t>
      </w:r>
      <w:r>
        <w:rPr>
          <w:rFonts w:ascii="Times New Roman" w:hAnsi="仿宋_GB2312" w:eastAsia="仿宋_GB2312"/>
          <w:szCs w:val="32"/>
        </w:rPr>
        <w:t>加大投入</w:t>
      </w:r>
      <w:r>
        <w:rPr>
          <w:rFonts w:hint="eastAsia" w:ascii="Times New Roman" w:hAnsi="仿宋_GB2312" w:eastAsia="仿宋_GB2312"/>
          <w:szCs w:val="32"/>
          <w:lang w:eastAsia="zh-CN"/>
        </w:rPr>
        <w:t>力度</w:t>
      </w:r>
      <w:r>
        <w:rPr>
          <w:rFonts w:ascii="Times New Roman" w:hAnsi="仿宋_GB2312" w:eastAsia="仿宋_GB2312"/>
          <w:szCs w:val="32"/>
        </w:rPr>
        <w:t>，中央和自治区</w:t>
      </w:r>
      <w:r>
        <w:rPr>
          <w:rFonts w:hint="eastAsia" w:ascii="Times New Roman" w:hAnsi="仿宋_GB2312" w:eastAsia="仿宋_GB2312"/>
          <w:szCs w:val="32"/>
          <w:lang w:eastAsia="zh-CN"/>
        </w:rPr>
        <w:t>衔接推进乡村振兴补助</w:t>
      </w:r>
      <w:r>
        <w:rPr>
          <w:rFonts w:ascii="Times New Roman" w:hAnsi="仿宋_GB2312" w:eastAsia="仿宋_GB2312"/>
          <w:szCs w:val="32"/>
        </w:rPr>
        <w:t>资金、闽宁协作资金</w:t>
      </w:r>
      <w:r>
        <w:rPr>
          <w:rFonts w:hint="eastAsia" w:ascii="Times New Roman" w:hAnsi="仿宋_GB2312" w:eastAsia="仿宋_GB2312"/>
          <w:szCs w:val="32"/>
          <w:lang w:eastAsia="zh-CN"/>
        </w:rPr>
        <w:t>、中央彩票公益金、行业部门资金、</w:t>
      </w:r>
      <w:r>
        <w:rPr>
          <w:rFonts w:ascii="Times New Roman" w:hAnsi="仿宋_GB2312" w:eastAsia="仿宋_GB2312"/>
          <w:szCs w:val="32"/>
        </w:rPr>
        <w:t>社会资金</w:t>
      </w:r>
      <w:r>
        <w:rPr>
          <w:rFonts w:hint="eastAsia" w:ascii="Times New Roman" w:hAnsi="仿宋_GB2312" w:eastAsia="仿宋_GB2312"/>
          <w:szCs w:val="32"/>
          <w:lang w:eastAsia="zh-CN"/>
        </w:rPr>
        <w:t>、金融资金等</w:t>
      </w:r>
      <w:r>
        <w:rPr>
          <w:rFonts w:ascii="Times New Roman" w:hAnsi="仿宋_GB2312" w:eastAsia="仿宋_GB2312"/>
          <w:szCs w:val="32"/>
        </w:rPr>
        <w:t>都要加大对移民安置区后续扶持发展支持力度。移民群众后续扶持和移民安置区项目优先纳入项目库并组织实施。鼓励金融机构结合安置区资源禀赋和我县产业特点，创新提供金融产品和服务政策，加大对易地搬迁后续扶持的金融支持力度。符合条件的移民群众继续享受小额信贷、整村授信等金融支持政策，解决移民群众后续发展</w:t>
      </w:r>
      <w:r>
        <w:rPr>
          <w:rFonts w:hint="eastAsia" w:ascii="Times New Roman" w:hAnsi="仿宋_GB2312" w:eastAsia="仿宋_GB2312"/>
          <w:szCs w:val="32"/>
          <w:lang w:eastAsia="zh-CN"/>
        </w:rPr>
        <w:t>资金</w:t>
      </w:r>
      <w:r>
        <w:rPr>
          <w:rFonts w:ascii="Times New Roman" w:hAnsi="仿宋_GB2312" w:eastAsia="仿宋_GB2312"/>
          <w:szCs w:val="32"/>
        </w:rPr>
        <w:t>问题。</w:t>
      </w:r>
    </w:p>
    <w:p>
      <w:pPr>
        <w:keepNext w:val="0"/>
        <w:keepLines w:val="0"/>
        <w:pageBreakBefore w:val="0"/>
        <w:widowControl w:val="0"/>
        <w:pBdr>
          <w:bottom w:val="single" w:color="FFFFFF" w:sz="4" w:space="31"/>
        </w:pBdr>
        <w:tabs>
          <w:tab w:val="left" w:pos="8050"/>
          <w:tab w:val="left" w:pos="8094"/>
          <w:tab w:val="left" w:pos="8647"/>
        </w:tabs>
        <w:kinsoku/>
        <w:wordWrap/>
        <w:overflowPunct/>
        <w:topLinePunct w:val="0"/>
        <w:autoSpaceDE/>
        <w:autoSpaceDN/>
        <w:bidi w:val="0"/>
        <w:adjustRightInd/>
        <w:snapToGrid w:val="0"/>
        <w:spacing w:line="580" w:lineRule="exact"/>
        <w:ind w:firstLine="632" w:firstLineChars="200"/>
        <w:contextualSpacing/>
        <w:textAlignment w:val="auto"/>
        <w:rPr>
          <w:color w:val="0000FF"/>
        </w:rPr>
      </w:pPr>
      <w:r>
        <w:rPr>
          <w:rFonts w:hint="eastAsia" w:ascii="Times New Roman" w:hAnsi="楷体_GB2312" w:eastAsia="楷体_GB2312" w:cs="Times New Roman"/>
          <w:b w:val="0"/>
          <w:bCs w:val="0"/>
          <w:kern w:val="0"/>
          <w:szCs w:val="32"/>
          <w:lang w:eastAsia="zh-CN"/>
        </w:rPr>
        <w:t>（四）建立推进机制。</w:t>
      </w:r>
      <w:r>
        <w:rPr>
          <w:rFonts w:hint="eastAsia" w:ascii="仿宋_GB2312" w:hAnsi="仿宋_GB2312" w:eastAsia="仿宋_GB2312" w:cs="仿宋_GB2312"/>
          <w:szCs w:val="32"/>
        </w:rPr>
        <w:t>各乡（镇）、各</w:t>
      </w:r>
      <w:r>
        <w:rPr>
          <w:rFonts w:hint="eastAsia" w:ascii="仿宋_GB2312" w:hAnsi="仿宋_GB2312" w:eastAsia="仿宋_GB2312" w:cs="仿宋_GB2312"/>
          <w:szCs w:val="32"/>
          <w:lang w:eastAsia="zh-CN"/>
        </w:rPr>
        <w:t>相关</w:t>
      </w:r>
      <w:r>
        <w:rPr>
          <w:rFonts w:hint="eastAsia" w:ascii="仿宋_GB2312" w:hAnsi="仿宋_GB2312" w:eastAsia="仿宋_GB2312" w:cs="仿宋_GB2312"/>
          <w:szCs w:val="32"/>
        </w:rPr>
        <w:t>部门要制定详细的工作措施和时间表，做到能量化、可执行、好落实，坚决防止大而化之。总结运用“四查四补”经验做法，针对安置区后续扶持工作，进一步健全完善常态化、精细化“四查四补”长效机制。建立工作落实台账</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确保落地见效。建立及时跟进的工作推进机制，县</w:t>
      </w:r>
      <w:r>
        <w:rPr>
          <w:rFonts w:hint="eastAsia" w:ascii="仿宋_GB2312" w:hAnsi="仿宋_GB2312" w:eastAsia="仿宋_GB2312" w:cs="仿宋_GB2312"/>
          <w:szCs w:val="32"/>
          <w:lang w:eastAsia="zh-CN"/>
        </w:rPr>
        <w:t>移民致富提升领导小组</w:t>
      </w:r>
      <w:r>
        <w:rPr>
          <w:rFonts w:hint="eastAsia" w:ascii="仿宋_GB2312" w:hAnsi="仿宋_GB2312" w:eastAsia="仿宋_GB2312" w:cs="仿宋_GB2312"/>
          <w:szCs w:val="32"/>
        </w:rPr>
        <w:t>定期对各乡镇</w:t>
      </w:r>
      <w:r>
        <w:rPr>
          <w:rFonts w:hint="eastAsia" w:ascii="仿宋_GB2312" w:hAnsi="仿宋_GB2312" w:eastAsia="仿宋_GB2312" w:cs="仿宋_GB2312"/>
          <w:szCs w:val="32"/>
          <w:lang w:eastAsia="zh-CN"/>
        </w:rPr>
        <w:t>、各</w:t>
      </w:r>
      <w:r>
        <w:rPr>
          <w:rFonts w:hint="eastAsia" w:ascii="仿宋_GB2312" w:hAnsi="仿宋_GB2312" w:eastAsia="仿宋_GB2312" w:cs="仿宋_GB2312"/>
          <w:szCs w:val="32"/>
        </w:rPr>
        <w:t>部门落实移民致富提升行动各项工作任务</w:t>
      </w:r>
      <w:r>
        <w:rPr>
          <w:rFonts w:hint="eastAsia" w:ascii="仿宋_GB2312" w:hAnsi="仿宋_GB2312" w:eastAsia="仿宋_GB2312" w:cs="仿宋_GB2312"/>
          <w:szCs w:val="32"/>
          <w:lang w:eastAsia="zh-CN"/>
        </w:rPr>
        <w:t>落实</w:t>
      </w:r>
      <w:r>
        <w:rPr>
          <w:rFonts w:hint="eastAsia" w:ascii="仿宋_GB2312" w:hAnsi="仿宋_GB2312" w:eastAsia="仿宋_GB2312" w:cs="仿宋_GB2312"/>
          <w:szCs w:val="32"/>
        </w:rPr>
        <w:t>情况进行</w:t>
      </w:r>
      <w:r>
        <w:rPr>
          <w:rFonts w:hint="eastAsia" w:ascii="仿宋_GB2312" w:hAnsi="仿宋_GB2312" w:eastAsia="仿宋_GB2312" w:cs="仿宋_GB2312"/>
          <w:szCs w:val="32"/>
          <w:lang w:eastAsia="zh-CN"/>
        </w:rPr>
        <w:t>督促检查，针对工作推进中存在的问题</w:t>
      </w:r>
      <w:r>
        <w:rPr>
          <w:rFonts w:hint="eastAsia" w:ascii="仿宋_GB2312" w:hAnsi="仿宋_GB2312" w:eastAsia="仿宋_GB2312" w:cs="仿宋_GB2312"/>
          <w:szCs w:val="32"/>
        </w:rPr>
        <w:t>定期分析研判、部署推进</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县委、</w:t>
      </w:r>
      <w:r>
        <w:rPr>
          <w:rFonts w:hint="eastAsia" w:ascii="仿宋_GB2312" w:hAnsi="仿宋_GB2312" w:eastAsia="仿宋_GB2312" w:cs="仿宋_GB2312"/>
          <w:szCs w:val="32"/>
          <w:lang w:eastAsia="zh-CN"/>
        </w:rPr>
        <w:t>县</w:t>
      </w:r>
      <w:r>
        <w:rPr>
          <w:rFonts w:hint="eastAsia" w:ascii="仿宋_GB2312" w:hAnsi="仿宋_GB2312" w:eastAsia="仿宋_GB2312" w:cs="仿宋_GB2312"/>
          <w:szCs w:val="32"/>
        </w:rPr>
        <w:t>政府</w:t>
      </w:r>
      <w:r>
        <w:rPr>
          <w:rFonts w:hint="eastAsia" w:ascii="仿宋_GB2312" w:hAnsi="仿宋_GB2312" w:eastAsia="仿宋_GB2312" w:cs="仿宋_GB2312"/>
          <w:szCs w:val="32"/>
          <w:lang w:eastAsia="zh-CN"/>
        </w:rPr>
        <w:t>督查室</w:t>
      </w:r>
      <w:r>
        <w:rPr>
          <w:rFonts w:hint="eastAsia" w:ascii="仿宋_GB2312" w:hAnsi="仿宋_GB2312" w:eastAsia="仿宋_GB2312" w:cs="仿宋_GB2312"/>
          <w:szCs w:val="32"/>
        </w:rPr>
        <w:t>对移民致富提升工作跟进督查，对督查发现的问题要及时反馈相关乡镇、部门抓好整改落实。对工作开展不力、敷衍塞责、重视程度不够的单位或个人在全县通报批评。</w:t>
      </w:r>
    </w:p>
    <w:p>
      <w:pPr>
        <w:keepNext w:val="0"/>
        <w:keepLines w:val="0"/>
        <w:pageBreakBefore w:val="0"/>
        <w:widowControl w:val="0"/>
        <w:numPr>
          <w:ilvl w:val="0"/>
          <w:numId w:val="0"/>
        </w:numPr>
        <w:pBdr>
          <w:bottom w:val="single" w:color="FFFFFF" w:sz="4" w:space="31"/>
        </w:pBdr>
        <w:tabs>
          <w:tab w:val="left" w:pos="8050"/>
          <w:tab w:val="left" w:pos="8094"/>
          <w:tab w:val="left" w:pos="8647"/>
        </w:tabs>
        <w:kinsoku/>
        <w:wordWrap/>
        <w:overflowPunct/>
        <w:topLinePunct w:val="0"/>
        <w:autoSpaceDE/>
        <w:autoSpaceDN/>
        <w:bidi w:val="0"/>
        <w:adjustRightInd/>
        <w:snapToGrid w:val="0"/>
        <w:spacing w:line="580" w:lineRule="exact"/>
        <w:ind w:firstLine="632" w:firstLineChars="200"/>
        <w:contextualSpacing/>
        <w:textAlignment w:val="auto"/>
        <w:rPr>
          <w:rFonts w:hint="eastAsia" w:ascii="仿宋_GB2312" w:hAnsi="仿宋_GB2312" w:eastAsia="仿宋_GB2312" w:cs="仿宋_GB2312"/>
          <w:szCs w:val="32"/>
          <w:lang w:eastAsia="zh-CN"/>
        </w:rPr>
      </w:pPr>
      <w:r>
        <w:rPr>
          <w:rFonts w:hint="eastAsia" w:ascii="Times New Roman" w:hAnsi="楷体_GB2312" w:eastAsia="楷体_GB2312" w:cs="Times New Roman"/>
          <w:b w:val="0"/>
          <w:bCs w:val="0"/>
          <w:kern w:val="0"/>
          <w:szCs w:val="32"/>
          <w:lang w:eastAsia="zh-CN"/>
        </w:rPr>
        <w:t>（五）完善档案资料。</w:t>
      </w:r>
      <w:r>
        <w:rPr>
          <w:rFonts w:hint="eastAsia" w:ascii="仿宋_GB2312" w:hAnsi="仿宋_GB2312" w:eastAsia="仿宋_GB2312" w:cs="仿宋_GB2312"/>
          <w:szCs w:val="32"/>
        </w:rPr>
        <w:t>各乡镇、各相关单位要高度重视易地搬迁后续扶持及移民致富提升档案资料整理归档工作，要指</w:t>
      </w:r>
      <w:r>
        <w:rPr>
          <w:rFonts w:hint="eastAsia" w:ascii="仿宋_GB2312" w:hAnsi="仿宋_GB2312" w:eastAsia="仿宋_GB2312" w:cs="仿宋_GB2312"/>
          <w:szCs w:val="32"/>
          <w:lang w:eastAsia="zh-CN"/>
        </w:rPr>
        <w:t>派专人负责，对移民致富提升行动各项目、各环节及工作成效、表册卡册等，全面整理归类，规范管理，做到真实、规范、有序，全面、真实、准确反映我县移民致富提升工作成效。</w:t>
      </w:r>
      <w:r>
        <w:rPr>
          <w:rFonts w:hint="eastAsia" w:ascii="仿宋_GB2312" w:hAnsi="仿宋_GB2312" w:eastAsia="仿宋_GB2312" w:cs="仿宋_GB2312"/>
          <w:szCs w:val="32"/>
          <w:lang w:eastAsia="zh-CN"/>
        </w:rPr>
        <w:cr/>
      </w:r>
      <w:r>
        <w:rPr>
          <w:rFonts w:hint="eastAsia"/>
          <w:color w:val="0000FF"/>
          <w:lang w:val="en-US" w:eastAsia="zh-CN"/>
        </w:rPr>
        <w:t xml:space="preserve">   </w:t>
      </w:r>
      <w:r>
        <w:rPr>
          <w:rFonts w:hint="eastAsia" w:ascii="Times New Roman" w:hAnsi="楷体_GB2312" w:eastAsia="楷体_GB2312" w:cs="Times New Roman"/>
          <w:b w:val="0"/>
          <w:bCs w:val="0"/>
          <w:kern w:val="0"/>
          <w:szCs w:val="32"/>
          <w:lang w:eastAsia="zh-CN"/>
        </w:rPr>
        <w:t>（六）严格考核验收。</w:t>
      </w:r>
      <w:r>
        <w:rPr>
          <w:rFonts w:hint="eastAsia" w:ascii="仿宋_GB2312" w:hAnsi="仿宋_GB2312" w:eastAsia="仿宋_GB2312" w:cs="仿宋_GB2312"/>
          <w:szCs w:val="32"/>
          <w:lang w:eastAsia="zh-CN"/>
        </w:rPr>
        <w:t>将实施移民致富提升行动列入全县效能目标考核内容，制定科学合理的考核评价体系，重点考核安置点生产生活条件改善、致富产业发展、公共服务水平、生态环境建设、社会保障状况及移民致富提升情况。要把移民致富提升成效作为考核领导干部和帮扶人员、单位的主要依据。落实最严格的问责机制，对弄虚作假、搞“数字提升”等问题，要从严问责追责处理。</w:t>
      </w:r>
    </w:p>
    <w:p>
      <w:pPr>
        <w:keepNext w:val="0"/>
        <w:keepLines w:val="0"/>
        <w:pageBreakBefore w:val="0"/>
        <w:widowControl w:val="0"/>
        <w:numPr>
          <w:ilvl w:val="0"/>
          <w:numId w:val="0"/>
        </w:numPr>
        <w:pBdr>
          <w:bottom w:val="single" w:color="FFFFFF" w:sz="4" w:space="31"/>
        </w:pBdr>
        <w:tabs>
          <w:tab w:val="left" w:pos="8050"/>
          <w:tab w:val="left" w:pos="8094"/>
          <w:tab w:val="left" w:pos="8647"/>
        </w:tabs>
        <w:kinsoku/>
        <w:wordWrap/>
        <w:overflowPunct/>
        <w:topLinePunct w:val="0"/>
        <w:autoSpaceDE/>
        <w:autoSpaceDN/>
        <w:bidi w:val="0"/>
        <w:adjustRightInd/>
        <w:snapToGrid w:val="0"/>
        <w:spacing w:line="580" w:lineRule="exact"/>
        <w:ind w:firstLine="632" w:firstLineChars="200"/>
        <w:contextualSpacing/>
        <w:textAlignment w:val="auto"/>
      </w:pPr>
    </w:p>
    <w:p>
      <w:pPr>
        <w:keepNext w:val="0"/>
        <w:keepLines w:val="0"/>
        <w:pageBreakBefore w:val="0"/>
        <w:widowControl w:val="0"/>
        <w:numPr>
          <w:ilvl w:val="0"/>
          <w:numId w:val="0"/>
        </w:numPr>
        <w:pBdr>
          <w:bottom w:val="single" w:color="FFFFFF" w:sz="4" w:space="31"/>
        </w:pBdr>
        <w:tabs>
          <w:tab w:val="left" w:pos="8050"/>
          <w:tab w:val="left" w:pos="8094"/>
          <w:tab w:val="left" w:pos="8647"/>
        </w:tabs>
        <w:kinsoku/>
        <w:wordWrap/>
        <w:overflowPunct/>
        <w:topLinePunct w:val="0"/>
        <w:autoSpaceDE/>
        <w:autoSpaceDN/>
        <w:bidi w:val="0"/>
        <w:adjustRightInd/>
        <w:snapToGrid w:val="0"/>
        <w:spacing w:line="580" w:lineRule="exact"/>
        <w:ind w:firstLine="632" w:firstLineChars="200"/>
        <w:contextualSpacing/>
        <w:textAlignment w:val="auto"/>
        <w:rPr>
          <w:rFonts w:hint="eastAsia" w:ascii="仿宋_GB2312" w:hAnsi="仿宋_GB2312" w:eastAsia="仿宋_GB2312" w:cs="仿宋_GB2312"/>
          <w:szCs w:val="32"/>
          <w:lang w:val="en-US" w:eastAsia="zh-CN"/>
        </w:rPr>
      </w:pPr>
      <w:r>
        <w:t>附件：</w:t>
      </w:r>
      <w:r>
        <w:rPr>
          <w:rFonts w:hint="eastAsia" w:ascii="仿宋_GB2312" w:hAnsi="仿宋_GB2312" w:eastAsia="仿宋_GB2312" w:cs="仿宋_GB2312"/>
          <w:szCs w:val="32"/>
          <w:lang w:val="en-US" w:eastAsia="zh-CN"/>
        </w:rPr>
        <w:t>1.</w:t>
      </w:r>
      <w:r>
        <w:rPr>
          <w:rFonts w:hint="eastAsia" w:ascii="仿宋_GB2312" w:hAnsi="仿宋_GB2312" w:eastAsia="仿宋_GB2312" w:cs="仿宋_GB2312"/>
          <w:szCs w:val="32"/>
          <w:lang w:eastAsia="zh-CN"/>
        </w:rPr>
        <w:t>泾源县</w:t>
      </w:r>
      <w:r>
        <w:rPr>
          <w:rFonts w:hint="eastAsia" w:ascii="仿宋_GB2312" w:hAnsi="仿宋_GB2312" w:eastAsia="仿宋_GB2312" w:cs="仿宋_GB2312"/>
          <w:szCs w:val="32"/>
          <w:lang w:val="en-US" w:eastAsia="zh-CN"/>
        </w:rPr>
        <w:t>2023年</w:t>
      </w:r>
      <w:r>
        <w:rPr>
          <w:rFonts w:hint="eastAsia" w:ascii="仿宋_GB2312" w:hAnsi="仿宋_GB2312" w:eastAsia="仿宋_GB2312" w:cs="仿宋_GB2312"/>
          <w:szCs w:val="32"/>
          <w:lang w:eastAsia="zh-CN"/>
        </w:rPr>
        <w:t>领导干部包抓重点移民安置区</w:t>
      </w:r>
      <w:r>
        <w:rPr>
          <w:rFonts w:hint="eastAsia" w:ascii="仿宋_GB2312" w:hAnsi="仿宋_GB2312" w:eastAsia="仿宋_GB2312" w:cs="仿宋_GB2312"/>
          <w:szCs w:val="32"/>
          <w:lang w:val="en-US" w:eastAsia="zh-CN"/>
        </w:rPr>
        <w:t xml:space="preserve">  </w:t>
      </w:r>
    </w:p>
    <w:p>
      <w:pPr>
        <w:keepNext w:val="0"/>
        <w:keepLines w:val="0"/>
        <w:pageBreakBefore w:val="0"/>
        <w:widowControl w:val="0"/>
        <w:numPr>
          <w:ilvl w:val="0"/>
          <w:numId w:val="0"/>
        </w:numPr>
        <w:pBdr>
          <w:bottom w:val="single" w:color="FFFFFF" w:sz="4" w:space="31"/>
        </w:pBdr>
        <w:tabs>
          <w:tab w:val="left" w:pos="8050"/>
          <w:tab w:val="left" w:pos="8094"/>
          <w:tab w:val="left" w:pos="8647"/>
        </w:tabs>
        <w:kinsoku/>
        <w:wordWrap/>
        <w:overflowPunct/>
        <w:topLinePunct w:val="0"/>
        <w:autoSpaceDE/>
        <w:autoSpaceDN/>
        <w:bidi w:val="0"/>
        <w:adjustRightInd/>
        <w:snapToGrid w:val="0"/>
        <w:spacing w:line="580" w:lineRule="exact"/>
        <w:ind w:firstLine="632" w:firstLineChars="200"/>
        <w:contextualSpacing/>
        <w:textAlignment w:val="auto"/>
        <w:rPr>
          <w:rFonts w:hint="default" w:ascii="仿宋_GB2312" w:hAnsi="仿宋_GB2312" w:eastAsia="仿宋_GB2312" w:cs="仿宋_GB2312"/>
          <w:szCs w:val="32"/>
          <w:lang w:val="en" w:eastAsia="zh-CN"/>
        </w:rPr>
      </w:pP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lang w:eastAsia="zh-CN"/>
        </w:rPr>
        <w:t>名单</w:t>
      </w:r>
      <w:r>
        <w:rPr>
          <w:rFonts w:hint="default" w:ascii="仿宋_GB2312" w:hAnsi="仿宋_GB2312" w:eastAsia="仿宋_GB2312" w:cs="仿宋_GB2312"/>
          <w:szCs w:val="32"/>
          <w:lang w:val="en" w:eastAsia="zh-CN"/>
        </w:rPr>
        <w:t>；</w:t>
      </w:r>
    </w:p>
    <w:p>
      <w:pPr>
        <w:keepNext w:val="0"/>
        <w:keepLines w:val="0"/>
        <w:pageBreakBefore w:val="0"/>
        <w:widowControl w:val="0"/>
        <w:numPr>
          <w:ilvl w:val="0"/>
          <w:numId w:val="0"/>
        </w:numPr>
        <w:pBdr>
          <w:bottom w:val="single" w:color="FFFFFF" w:sz="4" w:space="31"/>
        </w:pBdr>
        <w:tabs>
          <w:tab w:val="left" w:pos="8050"/>
          <w:tab w:val="left" w:pos="8094"/>
          <w:tab w:val="left" w:pos="8647"/>
        </w:tabs>
        <w:kinsoku/>
        <w:wordWrap/>
        <w:overflowPunct/>
        <w:topLinePunct w:val="0"/>
        <w:autoSpaceDE/>
        <w:autoSpaceDN/>
        <w:bidi w:val="0"/>
        <w:adjustRightInd/>
        <w:snapToGrid w:val="0"/>
        <w:spacing w:line="580" w:lineRule="exact"/>
        <w:contextualSpacing/>
        <w:textAlignment w:val="auto"/>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 xml:space="preserve">          2.泾源县2023年</w:t>
      </w:r>
      <w:r>
        <w:rPr>
          <w:rFonts w:hint="eastAsia" w:ascii="仿宋_GB2312" w:hAnsi="仿宋_GB2312" w:eastAsia="仿宋_GB2312" w:cs="仿宋_GB2312"/>
          <w:szCs w:val="32"/>
          <w:lang w:eastAsia="zh-CN"/>
        </w:rPr>
        <w:t>领导干部包抓一般移民安置区</w:t>
      </w:r>
      <w:r>
        <w:rPr>
          <w:rFonts w:hint="eastAsia" w:ascii="仿宋_GB2312" w:hAnsi="仿宋_GB2312" w:eastAsia="仿宋_GB2312" w:cs="仿宋_GB2312"/>
          <w:szCs w:val="32"/>
          <w:lang w:val="en-US" w:eastAsia="zh-CN"/>
        </w:rPr>
        <w:t xml:space="preserve"> </w:t>
      </w:r>
    </w:p>
    <w:p>
      <w:pPr>
        <w:keepNext w:val="0"/>
        <w:keepLines w:val="0"/>
        <w:pageBreakBefore w:val="0"/>
        <w:widowControl w:val="0"/>
        <w:numPr>
          <w:ilvl w:val="0"/>
          <w:numId w:val="0"/>
        </w:numPr>
        <w:pBdr>
          <w:bottom w:val="single" w:color="FFFFFF" w:sz="4" w:space="31"/>
        </w:pBdr>
        <w:tabs>
          <w:tab w:val="left" w:pos="8050"/>
          <w:tab w:val="left" w:pos="8094"/>
          <w:tab w:val="left" w:pos="8647"/>
        </w:tabs>
        <w:kinsoku/>
        <w:wordWrap/>
        <w:overflowPunct/>
        <w:topLinePunct w:val="0"/>
        <w:autoSpaceDE/>
        <w:autoSpaceDN/>
        <w:bidi w:val="0"/>
        <w:adjustRightInd/>
        <w:snapToGrid w:val="0"/>
        <w:spacing w:line="580" w:lineRule="exact"/>
        <w:ind w:firstLine="1580" w:firstLineChars="500"/>
        <w:contextualSpacing/>
        <w:textAlignment w:val="auto"/>
        <w:rPr>
          <w:rFonts w:hint="default" w:ascii="仿宋_GB2312" w:hAnsi="仿宋_GB2312" w:eastAsia="仿宋_GB2312" w:cs="仿宋_GB2312"/>
          <w:szCs w:val="32"/>
          <w:lang w:val="en" w:eastAsia="zh-CN"/>
        </w:rPr>
      </w:pP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lang w:eastAsia="zh-CN"/>
        </w:rPr>
        <w:t>名单</w:t>
      </w:r>
      <w:r>
        <w:rPr>
          <w:rFonts w:hint="default" w:ascii="仿宋_GB2312" w:hAnsi="仿宋_GB2312" w:eastAsia="仿宋_GB2312" w:cs="仿宋_GB2312"/>
          <w:szCs w:val="32"/>
          <w:lang w:val="en" w:eastAsia="zh-CN"/>
        </w:rPr>
        <w:t>；</w:t>
      </w:r>
    </w:p>
    <w:p>
      <w:pPr>
        <w:keepNext w:val="0"/>
        <w:keepLines/>
        <w:pageBreakBefore w:val="0"/>
        <w:widowControl w:val="0"/>
        <w:numPr>
          <w:ilvl w:val="0"/>
          <w:numId w:val="0"/>
        </w:numPr>
        <w:pBdr>
          <w:bottom w:val="single" w:color="FFFFFF" w:sz="4" w:space="31"/>
        </w:pBdr>
        <w:tabs>
          <w:tab w:val="left" w:pos="8050"/>
          <w:tab w:val="left" w:pos="8094"/>
          <w:tab w:val="left" w:pos="8647"/>
        </w:tabs>
        <w:kinsoku/>
        <w:wordWrap/>
        <w:overflowPunct/>
        <w:topLinePunct w:val="0"/>
        <w:autoSpaceDE/>
        <w:autoSpaceDN/>
        <w:bidi w:val="0"/>
        <w:adjustRightInd/>
        <w:snapToGrid w:val="0"/>
        <w:spacing w:line="580" w:lineRule="exact"/>
        <w:contextualSpacing/>
        <w:textAlignment w:val="auto"/>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val="en-US" w:eastAsia="zh-CN"/>
        </w:rPr>
        <w:t xml:space="preserve">          3</w:t>
      </w:r>
      <w:r>
        <w:rPr>
          <w:rFonts w:hint="eastAsia" w:ascii="仿宋_GB2312" w:hAnsi="仿宋_GB2312" w:eastAsia="仿宋_GB2312" w:cs="仿宋_GB2312"/>
          <w:szCs w:val="32"/>
          <w:lang w:eastAsia="zh-CN"/>
        </w:rPr>
        <w:t>.泾源县202</w:t>
      </w:r>
      <w:r>
        <w:rPr>
          <w:rFonts w:hint="eastAsia" w:ascii="仿宋_GB2312" w:hAnsi="仿宋_GB2312" w:eastAsia="仿宋_GB2312" w:cs="仿宋_GB2312"/>
          <w:szCs w:val="32"/>
          <w:lang w:val="en-US" w:eastAsia="zh-CN"/>
        </w:rPr>
        <w:t>3</w:t>
      </w:r>
      <w:r>
        <w:rPr>
          <w:rFonts w:hint="eastAsia" w:ascii="仿宋_GB2312" w:hAnsi="仿宋_GB2312" w:eastAsia="仿宋_GB2312" w:cs="仿宋_GB2312"/>
          <w:szCs w:val="32"/>
          <w:lang w:eastAsia="zh-CN"/>
        </w:rPr>
        <w:t>年移民安置区致富提升项目任务</w:t>
      </w:r>
    </w:p>
    <w:p>
      <w:pPr>
        <w:keepNext w:val="0"/>
        <w:keepLines/>
        <w:pageBreakBefore w:val="0"/>
        <w:widowControl w:val="0"/>
        <w:numPr>
          <w:ilvl w:val="0"/>
          <w:numId w:val="0"/>
        </w:numPr>
        <w:pBdr>
          <w:bottom w:val="single" w:color="FFFFFF" w:sz="4" w:space="31"/>
        </w:pBdr>
        <w:tabs>
          <w:tab w:val="left" w:pos="8050"/>
          <w:tab w:val="left" w:pos="8094"/>
          <w:tab w:val="left" w:pos="8647"/>
        </w:tabs>
        <w:kinsoku/>
        <w:wordWrap/>
        <w:overflowPunct/>
        <w:topLinePunct w:val="0"/>
        <w:autoSpaceDE/>
        <w:autoSpaceDN/>
        <w:bidi w:val="0"/>
        <w:adjustRightInd/>
        <w:snapToGrid w:val="0"/>
        <w:spacing w:line="580" w:lineRule="exact"/>
        <w:contextualSpacing/>
        <w:textAlignment w:val="auto"/>
        <w:rPr>
          <w:rFonts w:hint="default" w:ascii="仿宋_GB2312" w:hAnsi="仿宋_GB2312" w:eastAsia="仿宋_GB2312" w:cs="仿宋_GB2312"/>
          <w:szCs w:val="32"/>
          <w:lang w:val="en" w:eastAsia="zh-CN"/>
        </w:rPr>
      </w:pP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lang w:eastAsia="zh-CN"/>
        </w:rPr>
        <w:t>清单</w:t>
      </w:r>
      <w:r>
        <w:rPr>
          <w:rFonts w:hint="default" w:ascii="仿宋_GB2312" w:hAnsi="仿宋_GB2312" w:eastAsia="仿宋_GB2312" w:cs="仿宋_GB2312"/>
          <w:szCs w:val="32"/>
          <w:lang w:val="en" w:eastAsia="zh-CN"/>
        </w:rPr>
        <w:t>；</w:t>
      </w:r>
    </w:p>
    <w:p>
      <w:pPr>
        <w:keepNext w:val="0"/>
        <w:keepLines/>
        <w:pageBreakBefore w:val="0"/>
        <w:widowControl w:val="0"/>
        <w:numPr>
          <w:ilvl w:val="0"/>
          <w:numId w:val="0"/>
        </w:numPr>
        <w:pBdr>
          <w:bottom w:val="single" w:color="FFFFFF" w:sz="4" w:space="31"/>
        </w:pBdr>
        <w:tabs>
          <w:tab w:val="left" w:pos="8050"/>
          <w:tab w:val="left" w:pos="8094"/>
          <w:tab w:val="left" w:pos="8647"/>
        </w:tabs>
        <w:kinsoku/>
        <w:wordWrap/>
        <w:overflowPunct/>
        <w:topLinePunct w:val="0"/>
        <w:autoSpaceDE/>
        <w:autoSpaceDN/>
        <w:bidi w:val="0"/>
        <w:adjustRightInd/>
        <w:snapToGrid w:val="0"/>
        <w:spacing w:line="580" w:lineRule="exact"/>
        <w:contextualSpacing/>
        <w:textAlignment w:val="auto"/>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 xml:space="preserve">          4</w:t>
      </w:r>
      <w:r>
        <w:rPr>
          <w:rFonts w:hint="eastAsia" w:ascii="仿宋_GB2312" w:hAnsi="仿宋_GB2312" w:eastAsia="仿宋_GB2312" w:cs="仿宋_GB2312"/>
          <w:szCs w:val="32"/>
          <w:lang w:eastAsia="zh-CN"/>
        </w:rPr>
        <w:t>.泾源县</w:t>
      </w:r>
      <w:r>
        <w:rPr>
          <w:rFonts w:hint="eastAsia" w:ascii="仿宋_GB2312" w:hAnsi="仿宋_GB2312" w:eastAsia="仿宋_GB2312" w:cs="仿宋_GB2312"/>
          <w:szCs w:val="32"/>
          <w:lang w:val="en-US" w:eastAsia="zh-CN"/>
        </w:rPr>
        <w:t>2023年</w:t>
      </w:r>
      <w:r>
        <w:rPr>
          <w:rFonts w:hint="eastAsia" w:ascii="仿宋_GB2312" w:hAnsi="仿宋_GB2312" w:eastAsia="仿宋_GB2312" w:cs="仿宋_GB2312"/>
          <w:szCs w:val="32"/>
          <w:lang w:eastAsia="zh-CN"/>
        </w:rPr>
        <w:t>移民安置区致富提升行动</w:t>
      </w:r>
      <w:r>
        <w:rPr>
          <w:rFonts w:hint="eastAsia" w:ascii="仿宋_GB2312" w:hAnsi="仿宋_GB2312" w:eastAsia="仿宋_GB2312" w:cs="仿宋_GB2312"/>
          <w:szCs w:val="32"/>
          <w:lang w:val="en-US" w:eastAsia="zh-CN"/>
        </w:rPr>
        <w:t xml:space="preserve">项目、     </w:t>
      </w:r>
    </w:p>
    <w:p>
      <w:pPr>
        <w:keepNext w:val="0"/>
        <w:keepLines/>
        <w:pageBreakBefore w:val="0"/>
        <w:widowControl w:val="0"/>
        <w:numPr>
          <w:ilvl w:val="0"/>
          <w:numId w:val="0"/>
        </w:numPr>
        <w:pBdr>
          <w:bottom w:val="single" w:color="FFFFFF" w:sz="4" w:space="31"/>
        </w:pBdr>
        <w:tabs>
          <w:tab w:val="left" w:pos="8050"/>
          <w:tab w:val="left" w:pos="8094"/>
          <w:tab w:val="left" w:pos="8647"/>
        </w:tabs>
        <w:kinsoku/>
        <w:wordWrap/>
        <w:overflowPunct/>
        <w:topLinePunct w:val="0"/>
        <w:autoSpaceDE/>
        <w:autoSpaceDN/>
        <w:bidi w:val="0"/>
        <w:adjustRightInd/>
        <w:snapToGrid w:val="0"/>
        <w:spacing w:line="580" w:lineRule="exact"/>
        <w:ind w:firstLine="1580" w:firstLineChars="500"/>
        <w:contextualSpacing/>
        <w:textAlignment w:val="auto"/>
        <w:rPr>
          <w:rFonts w:ascii="Times New Roman" w:hAnsi="Times New Roman"/>
        </w:rPr>
      </w:pPr>
      <w:r>
        <w:rPr>
          <w:rFonts w:hint="default" w:ascii="仿宋_GB2312" w:hAnsi="仿宋_GB2312" w:eastAsia="仿宋_GB2312" w:cs="仿宋_GB2312"/>
          <w:szCs w:val="32"/>
          <w:lang w:val="en" w:eastAsia="zh-CN"/>
        </w:rPr>
        <w:t xml:space="preserve"> </w:t>
      </w:r>
      <w:r>
        <w:rPr>
          <w:rFonts w:hint="eastAsia" w:ascii="仿宋_GB2312" w:hAnsi="仿宋_GB2312" w:eastAsia="仿宋_GB2312" w:cs="仿宋_GB2312"/>
          <w:szCs w:val="32"/>
          <w:lang w:val="en-US" w:eastAsia="zh-CN"/>
        </w:rPr>
        <w:t>责任</w:t>
      </w:r>
      <w:r>
        <w:rPr>
          <w:rFonts w:hint="eastAsia" w:ascii="仿宋_GB2312" w:hAnsi="仿宋_GB2312" w:eastAsia="仿宋_GB2312" w:cs="仿宋_GB2312"/>
          <w:szCs w:val="32"/>
          <w:lang w:eastAsia="zh-CN"/>
        </w:rPr>
        <w:t>清单</w:t>
      </w:r>
      <w:r>
        <w:rPr>
          <w:rFonts w:hint="default" w:ascii="仿宋_GB2312" w:hAnsi="仿宋_GB2312" w:eastAsia="仿宋_GB2312" w:cs="仿宋_GB2312"/>
          <w:szCs w:val="32"/>
          <w:lang w:val="en" w:eastAsia="zh-CN"/>
        </w:rPr>
        <w:t>。</w:t>
      </w:r>
      <w:r>
        <w:rPr>
          <w:rFonts w:hint="eastAsia" w:ascii="仿宋_GB2312" w:hAnsi="仿宋_GB2312" w:eastAsia="仿宋_GB2312" w:cs="仿宋_GB2312"/>
          <w:szCs w:val="32"/>
          <w:lang w:val="en-US" w:eastAsia="zh-CN"/>
        </w:rPr>
        <w:t xml:space="preserve"> </w:t>
      </w:r>
    </w:p>
    <w:sectPr>
      <w:footerReference r:id="rId6" w:type="default"/>
      <w:footerReference r:id="rId7" w:type="even"/>
      <w:pgSz w:w="11906" w:h="16838"/>
      <w:pgMar w:top="1440" w:right="1758" w:bottom="1440" w:left="1797" w:header="907" w:footer="1134" w:gutter="0"/>
      <w:pgNumType w:fmt="decimal"/>
      <w:cols w:space="425" w:num="1"/>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
    <w:altName w:val="DejaVu Math TeX Gyre"/>
    <w:panose1 w:val="00000000000000000000"/>
    <w:charset w:val="00"/>
    <w:family w:val="auto"/>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小标宋简体">
    <w:panose1 w:val="02000000000000000000"/>
    <w:charset w:val="86"/>
    <w:family w:val="script"/>
    <w:pitch w:val="default"/>
    <w:sig w:usb0="A00002BF" w:usb1="184F6CFA" w:usb2="00000012" w:usb3="00000000" w:csb0="00040001" w:csb1="00000000"/>
  </w:font>
  <w:font w:name="Nimbus Roman No9 L">
    <w:altName w:val="华文中宋"/>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方正粗黑宋简体">
    <w:altName w:val="方正书宋_GBK"/>
    <w:panose1 w:val="02000000000000000000"/>
    <w:charset w:val="86"/>
    <w:family w:val="auto"/>
    <w:pitch w:val="default"/>
    <w:sig w:usb0="00000000" w:usb1="00000000"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Pr>
    </w:pPr>
    <w:r>
      <w:rPr>
        <w:rStyle w:val="14"/>
      </w:rPr>
      <w:fldChar w:fldCharType="begin"/>
    </w:r>
    <w:r>
      <w:rPr>
        <w:rStyle w:val="14"/>
      </w:rPr>
      <w:instrText xml:space="preserve">PAGE  </w:instrText>
    </w:r>
    <w:r>
      <w:rPr>
        <w:rStyle w:val="14"/>
      </w:rP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829310" cy="2286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829310" cy="228600"/>
                      </a:xfrm>
                      <a:prstGeom prst="rect">
                        <a:avLst/>
                      </a:prstGeom>
                      <a:noFill/>
                      <a:ln>
                        <a:noFill/>
                      </a:ln>
                    </wps:spPr>
                    <wps:txbx>
                      <w:txbxContent>
                        <w:p>
                          <w:pPr>
                            <w:pStyle w:val="7"/>
                            <w:rPr>
                              <w:rFonts w:hint="eastAsia" w:ascii="宋体" w:hAnsi="宋体" w:eastAsia="宋体" w:cs="宋体"/>
                              <w:sz w:val="28"/>
                              <w:szCs w:val="28"/>
                              <w:lang w:eastAsia="zh-CN"/>
                            </w:rPr>
                          </w:pPr>
                          <w:r>
                            <w:rPr>
                              <w:rFonts w:hint="eastAsia"/>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lIns="0" tIns="0" rIns="0" bIns="0" upright="0"/>
                  </wps:wsp>
                </a:graphicData>
              </a:graphic>
            </wp:anchor>
          </w:drawing>
        </mc:Choice>
        <mc:Fallback>
          <w:pict>
            <v:shape id="文本框 1025" o:spid="_x0000_s1026" o:spt="202" type="#_x0000_t202" style="position:absolute;left:0pt;margin-top:0pt;height:18pt;width:65.3pt;mso-position-horizontal:outside;mso-position-horizontal-relative:margin;z-index:251659264;mso-width-relative:page;mso-height-relative:page;" filled="f" stroked="f" coordsize="21600,21600" o:gfxdata="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BYAAABkcnMvUEsBAhQAFAAAAAgAh07iQLghGrDUAAAABAEAAA8AAAAAAAAAAQAgAAAAOAAA&#10;AGRycy9kb3ducmV2LnhtbFBLAQIUABQAAAAIAIdO4kDS6YJwvQEAAHQDAAAOAAAAAAAAAAEAIAAA&#10;ADkBAABkcnMvZTJvRG9jLnhtbFBLBQYAAAAABgAGAFkBAABoBQAAAAA=&#10;">
              <v:fill on="f" focussize="0,0"/>
              <v:stroke on="f"/>
              <v:imagedata o:title=""/>
              <o:lock v:ext="edit" aspectratio="f"/>
              <v:textbox inset="0mm,0mm,0mm,0mm">
                <w:txbxContent>
                  <w:p>
                    <w:pPr>
                      <w:pStyle w:val="7"/>
                      <w:rPr>
                        <w:rFonts w:hint="eastAsia" w:ascii="宋体" w:hAnsi="宋体" w:eastAsia="宋体" w:cs="宋体"/>
                        <w:sz w:val="28"/>
                        <w:szCs w:val="28"/>
                        <w:lang w:eastAsia="zh-CN"/>
                      </w:rPr>
                    </w:pPr>
                    <w:r>
                      <w:rPr>
                        <w:rFonts w:hint="eastAsia"/>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Pr>
    </w:pPr>
    <w:r>
      <w:rPr>
        <w:rStyle w:val="14"/>
      </w:rPr>
      <w:fldChar w:fldCharType="begin"/>
    </w:r>
    <w:r>
      <w:rPr>
        <w:rStyle w:val="14"/>
      </w:rPr>
      <w:instrText xml:space="preserve">PAGE  </w:instrText>
    </w:r>
    <w:r>
      <w:rPr>
        <w:rStyle w:val="14"/>
      </w:rPr>
      <w:fldChar w:fldCharType="end"/>
    </w:r>
  </w:p>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056"/>
    <w:rsid w:val="00002502"/>
    <w:rsid w:val="000037BB"/>
    <w:rsid w:val="00003CC3"/>
    <w:rsid w:val="00005056"/>
    <w:rsid w:val="00006887"/>
    <w:rsid w:val="000144CF"/>
    <w:rsid w:val="00016E08"/>
    <w:rsid w:val="0002294A"/>
    <w:rsid w:val="00023B3D"/>
    <w:rsid w:val="0002460A"/>
    <w:rsid w:val="00026945"/>
    <w:rsid w:val="00034B12"/>
    <w:rsid w:val="0003577B"/>
    <w:rsid w:val="000359A5"/>
    <w:rsid w:val="0004588C"/>
    <w:rsid w:val="000463D0"/>
    <w:rsid w:val="00047969"/>
    <w:rsid w:val="0005134D"/>
    <w:rsid w:val="00051D45"/>
    <w:rsid w:val="00053FDF"/>
    <w:rsid w:val="0005703C"/>
    <w:rsid w:val="000606D7"/>
    <w:rsid w:val="0006103D"/>
    <w:rsid w:val="0006530A"/>
    <w:rsid w:val="00066B1D"/>
    <w:rsid w:val="00066EB3"/>
    <w:rsid w:val="00067AFD"/>
    <w:rsid w:val="000704BE"/>
    <w:rsid w:val="000716B7"/>
    <w:rsid w:val="00071742"/>
    <w:rsid w:val="000720D8"/>
    <w:rsid w:val="00073D88"/>
    <w:rsid w:val="00075B3C"/>
    <w:rsid w:val="000772F1"/>
    <w:rsid w:val="00077953"/>
    <w:rsid w:val="00080DA4"/>
    <w:rsid w:val="00082C00"/>
    <w:rsid w:val="00083183"/>
    <w:rsid w:val="00083FEE"/>
    <w:rsid w:val="00087E4B"/>
    <w:rsid w:val="000931FA"/>
    <w:rsid w:val="00095771"/>
    <w:rsid w:val="00097608"/>
    <w:rsid w:val="000A146A"/>
    <w:rsid w:val="000A2497"/>
    <w:rsid w:val="000A3097"/>
    <w:rsid w:val="000A706D"/>
    <w:rsid w:val="000A7A7A"/>
    <w:rsid w:val="000B092E"/>
    <w:rsid w:val="000B1C96"/>
    <w:rsid w:val="000B2A5A"/>
    <w:rsid w:val="000B4C91"/>
    <w:rsid w:val="000B575C"/>
    <w:rsid w:val="000C7754"/>
    <w:rsid w:val="000D0145"/>
    <w:rsid w:val="000D1F05"/>
    <w:rsid w:val="000D1FCF"/>
    <w:rsid w:val="000D4C53"/>
    <w:rsid w:val="000D60A8"/>
    <w:rsid w:val="000D695A"/>
    <w:rsid w:val="000E1DA8"/>
    <w:rsid w:val="000E3EE1"/>
    <w:rsid w:val="000E752A"/>
    <w:rsid w:val="000F06D6"/>
    <w:rsid w:val="000F2496"/>
    <w:rsid w:val="000F30F9"/>
    <w:rsid w:val="000F3EC3"/>
    <w:rsid w:val="000F65A3"/>
    <w:rsid w:val="000F7512"/>
    <w:rsid w:val="00106D5F"/>
    <w:rsid w:val="001113C0"/>
    <w:rsid w:val="001114A4"/>
    <w:rsid w:val="00113507"/>
    <w:rsid w:val="0011689E"/>
    <w:rsid w:val="001172D0"/>
    <w:rsid w:val="00120E0D"/>
    <w:rsid w:val="0012239C"/>
    <w:rsid w:val="001227C9"/>
    <w:rsid w:val="00123ED1"/>
    <w:rsid w:val="00124957"/>
    <w:rsid w:val="001251C2"/>
    <w:rsid w:val="001253DB"/>
    <w:rsid w:val="001265A0"/>
    <w:rsid w:val="00131880"/>
    <w:rsid w:val="00134FFC"/>
    <w:rsid w:val="00136DAE"/>
    <w:rsid w:val="00137A05"/>
    <w:rsid w:val="00142FEC"/>
    <w:rsid w:val="00145677"/>
    <w:rsid w:val="00146306"/>
    <w:rsid w:val="00146FEE"/>
    <w:rsid w:val="00153809"/>
    <w:rsid w:val="00153F37"/>
    <w:rsid w:val="001550A7"/>
    <w:rsid w:val="001551BD"/>
    <w:rsid w:val="00155365"/>
    <w:rsid w:val="0015653E"/>
    <w:rsid w:val="00160FB9"/>
    <w:rsid w:val="00161D7F"/>
    <w:rsid w:val="00165E66"/>
    <w:rsid w:val="00167596"/>
    <w:rsid w:val="00170810"/>
    <w:rsid w:val="00170D5B"/>
    <w:rsid w:val="001715FC"/>
    <w:rsid w:val="001717D0"/>
    <w:rsid w:val="00171AF7"/>
    <w:rsid w:val="00171BEE"/>
    <w:rsid w:val="00171FDE"/>
    <w:rsid w:val="00174177"/>
    <w:rsid w:val="00175271"/>
    <w:rsid w:val="001769E6"/>
    <w:rsid w:val="001818E2"/>
    <w:rsid w:val="00183818"/>
    <w:rsid w:val="0018381A"/>
    <w:rsid w:val="00185352"/>
    <w:rsid w:val="00186C03"/>
    <w:rsid w:val="00187DD9"/>
    <w:rsid w:val="0019022D"/>
    <w:rsid w:val="00192839"/>
    <w:rsid w:val="00192CDE"/>
    <w:rsid w:val="00194C27"/>
    <w:rsid w:val="00197637"/>
    <w:rsid w:val="00197FD5"/>
    <w:rsid w:val="001A08D0"/>
    <w:rsid w:val="001A79D6"/>
    <w:rsid w:val="001B0DFA"/>
    <w:rsid w:val="001B194F"/>
    <w:rsid w:val="001B2441"/>
    <w:rsid w:val="001B4033"/>
    <w:rsid w:val="001B5616"/>
    <w:rsid w:val="001B5BDD"/>
    <w:rsid w:val="001C314A"/>
    <w:rsid w:val="001C3DFD"/>
    <w:rsid w:val="001C6E73"/>
    <w:rsid w:val="001D097F"/>
    <w:rsid w:val="001D1D72"/>
    <w:rsid w:val="001D2115"/>
    <w:rsid w:val="001D34E0"/>
    <w:rsid w:val="001D4947"/>
    <w:rsid w:val="001D6527"/>
    <w:rsid w:val="001E2B6C"/>
    <w:rsid w:val="001E3404"/>
    <w:rsid w:val="001E6A43"/>
    <w:rsid w:val="001E6E8B"/>
    <w:rsid w:val="001E7867"/>
    <w:rsid w:val="001E7D90"/>
    <w:rsid w:val="001F14AD"/>
    <w:rsid w:val="001F1C75"/>
    <w:rsid w:val="001F2598"/>
    <w:rsid w:val="001F28ED"/>
    <w:rsid w:val="001F29CB"/>
    <w:rsid w:val="001F3A70"/>
    <w:rsid w:val="001F6509"/>
    <w:rsid w:val="002003B5"/>
    <w:rsid w:val="00202293"/>
    <w:rsid w:val="00204C1A"/>
    <w:rsid w:val="00205F6A"/>
    <w:rsid w:val="002076A9"/>
    <w:rsid w:val="0021061E"/>
    <w:rsid w:val="00212239"/>
    <w:rsid w:val="00214890"/>
    <w:rsid w:val="00215314"/>
    <w:rsid w:val="00221BF9"/>
    <w:rsid w:val="00221E45"/>
    <w:rsid w:val="00221E5F"/>
    <w:rsid w:val="0022321F"/>
    <w:rsid w:val="00223EDA"/>
    <w:rsid w:val="002250D4"/>
    <w:rsid w:val="0022537B"/>
    <w:rsid w:val="002276BF"/>
    <w:rsid w:val="00227ED7"/>
    <w:rsid w:val="00230799"/>
    <w:rsid w:val="00233F22"/>
    <w:rsid w:val="00235D60"/>
    <w:rsid w:val="00236994"/>
    <w:rsid w:val="00243A0B"/>
    <w:rsid w:val="00246EF4"/>
    <w:rsid w:val="00251365"/>
    <w:rsid w:val="002517FE"/>
    <w:rsid w:val="0025182B"/>
    <w:rsid w:val="002522D0"/>
    <w:rsid w:val="00253821"/>
    <w:rsid w:val="00254F12"/>
    <w:rsid w:val="00257311"/>
    <w:rsid w:val="0026067B"/>
    <w:rsid w:val="00261409"/>
    <w:rsid w:val="002634EE"/>
    <w:rsid w:val="00263DC7"/>
    <w:rsid w:val="00264F3B"/>
    <w:rsid w:val="002702C7"/>
    <w:rsid w:val="00270B6B"/>
    <w:rsid w:val="002726CB"/>
    <w:rsid w:val="00283B59"/>
    <w:rsid w:val="002844BE"/>
    <w:rsid w:val="00284C61"/>
    <w:rsid w:val="00292A39"/>
    <w:rsid w:val="002933FF"/>
    <w:rsid w:val="00293479"/>
    <w:rsid w:val="00293895"/>
    <w:rsid w:val="0029554D"/>
    <w:rsid w:val="00297C63"/>
    <w:rsid w:val="002A06F4"/>
    <w:rsid w:val="002A07C4"/>
    <w:rsid w:val="002A0D4B"/>
    <w:rsid w:val="002A4301"/>
    <w:rsid w:val="002B024A"/>
    <w:rsid w:val="002B09EB"/>
    <w:rsid w:val="002B0E2B"/>
    <w:rsid w:val="002B293F"/>
    <w:rsid w:val="002B2F3E"/>
    <w:rsid w:val="002C049A"/>
    <w:rsid w:val="002C46D6"/>
    <w:rsid w:val="002C6726"/>
    <w:rsid w:val="002C7AA7"/>
    <w:rsid w:val="002D236B"/>
    <w:rsid w:val="002D415F"/>
    <w:rsid w:val="002D42AF"/>
    <w:rsid w:val="002D6673"/>
    <w:rsid w:val="002D6A2C"/>
    <w:rsid w:val="002D750B"/>
    <w:rsid w:val="002E45A9"/>
    <w:rsid w:val="002E5F83"/>
    <w:rsid w:val="002E7B2C"/>
    <w:rsid w:val="002F01DD"/>
    <w:rsid w:val="002F0FEB"/>
    <w:rsid w:val="002F126A"/>
    <w:rsid w:val="002F6F1C"/>
    <w:rsid w:val="002F7082"/>
    <w:rsid w:val="002F72A3"/>
    <w:rsid w:val="002F7781"/>
    <w:rsid w:val="002F7D0F"/>
    <w:rsid w:val="002F7FD7"/>
    <w:rsid w:val="003012C3"/>
    <w:rsid w:val="00301757"/>
    <w:rsid w:val="00303243"/>
    <w:rsid w:val="003035F5"/>
    <w:rsid w:val="0030596B"/>
    <w:rsid w:val="003065A5"/>
    <w:rsid w:val="0030713B"/>
    <w:rsid w:val="00307310"/>
    <w:rsid w:val="0031184F"/>
    <w:rsid w:val="0031365E"/>
    <w:rsid w:val="00316D8A"/>
    <w:rsid w:val="00320701"/>
    <w:rsid w:val="00322D15"/>
    <w:rsid w:val="00325E26"/>
    <w:rsid w:val="0033085F"/>
    <w:rsid w:val="003326CA"/>
    <w:rsid w:val="003336FD"/>
    <w:rsid w:val="00334B87"/>
    <w:rsid w:val="003362E8"/>
    <w:rsid w:val="0033633B"/>
    <w:rsid w:val="00336C1C"/>
    <w:rsid w:val="003400A7"/>
    <w:rsid w:val="003429ED"/>
    <w:rsid w:val="00342F0C"/>
    <w:rsid w:val="00343168"/>
    <w:rsid w:val="00344440"/>
    <w:rsid w:val="00344F66"/>
    <w:rsid w:val="003454F1"/>
    <w:rsid w:val="00346F3F"/>
    <w:rsid w:val="003528CC"/>
    <w:rsid w:val="00354334"/>
    <w:rsid w:val="00355F2A"/>
    <w:rsid w:val="003567B7"/>
    <w:rsid w:val="00361616"/>
    <w:rsid w:val="00370DF0"/>
    <w:rsid w:val="00373854"/>
    <w:rsid w:val="003748B8"/>
    <w:rsid w:val="00374C0C"/>
    <w:rsid w:val="0037597C"/>
    <w:rsid w:val="00375D33"/>
    <w:rsid w:val="00380F86"/>
    <w:rsid w:val="00382B4A"/>
    <w:rsid w:val="00383130"/>
    <w:rsid w:val="003850C0"/>
    <w:rsid w:val="00386738"/>
    <w:rsid w:val="00387EFD"/>
    <w:rsid w:val="00392F43"/>
    <w:rsid w:val="00395371"/>
    <w:rsid w:val="003A27AD"/>
    <w:rsid w:val="003A2B41"/>
    <w:rsid w:val="003A415F"/>
    <w:rsid w:val="003A4BBA"/>
    <w:rsid w:val="003A6943"/>
    <w:rsid w:val="003A7F20"/>
    <w:rsid w:val="003B1C85"/>
    <w:rsid w:val="003B5617"/>
    <w:rsid w:val="003B7844"/>
    <w:rsid w:val="003C1F2B"/>
    <w:rsid w:val="003C3C52"/>
    <w:rsid w:val="003C4468"/>
    <w:rsid w:val="003C633D"/>
    <w:rsid w:val="003D10B2"/>
    <w:rsid w:val="003D1E03"/>
    <w:rsid w:val="003D2B9A"/>
    <w:rsid w:val="003D54B2"/>
    <w:rsid w:val="003D5DA5"/>
    <w:rsid w:val="003E17D3"/>
    <w:rsid w:val="003E4357"/>
    <w:rsid w:val="003E5325"/>
    <w:rsid w:val="003E5F69"/>
    <w:rsid w:val="003E75A6"/>
    <w:rsid w:val="003F5FAF"/>
    <w:rsid w:val="003F6BD3"/>
    <w:rsid w:val="003F7AC3"/>
    <w:rsid w:val="00403CCF"/>
    <w:rsid w:val="004057A3"/>
    <w:rsid w:val="00406870"/>
    <w:rsid w:val="00406C21"/>
    <w:rsid w:val="004071D9"/>
    <w:rsid w:val="0041086D"/>
    <w:rsid w:val="00410BB4"/>
    <w:rsid w:val="0041381F"/>
    <w:rsid w:val="004149E0"/>
    <w:rsid w:val="004159E5"/>
    <w:rsid w:val="00416258"/>
    <w:rsid w:val="00420801"/>
    <w:rsid w:val="00425009"/>
    <w:rsid w:val="0042566C"/>
    <w:rsid w:val="00425E53"/>
    <w:rsid w:val="00430225"/>
    <w:rsid w:val="00430B13"/>
    <w:rsid w:val="00433B4A"/>
    <w:rsid w:val="00434436"/>
    <w:rsid w:val="00434773"/>
    <w:rsid w:val="004361F3"/>
    <w:rsid w:val="00436905"/>
    <w:rsid w:val="00437495"/>
    <w:rsid w:val="004378D7"/>
    <w:rsid w:val="00437B87"/>
    <w:rsid w:val="00437DF8"/>
    <w:rsid w:val="00440847"/>
    <w:rsid w:val="00440B5A"/>
    <w:rsid w:val="00441ECC"/>
    <w:rsid w:val="00443FA5"/>
    <w:rsid w:val="004446BD"/>
    <w:rsid w:val="004447CD"/>
    <w:rsid w:val="00444EF3"/>
    <w:rsid w:val="00446CBE"/>
    <w:rsid w:val="004503E4"/>
    <w:rsid w:val="004518EA"/>
    <w:rsid w:val="004556D7"/>
    <w:rsid w:val="00455951"/>
    <w:rsid w:val="0045693F"/>
    <w:rsid w:val="004574FB"/>
    <w:rsid w:val="004605E2"/>
    <w:rsid w:val="00462067"/>
    <w:rsid w:val="00464F78"/>
    <w:rsid w:val="00465210"/>
    <w:rsid w:val="00465D04"/>
    <w:rsid w:val="004667B5"/>
    <w:rsid w:val="00471BF8"/>
    <w:rsid w:val="00472675"/>
    <w:rsid w:val="004757F2"/>
    <w:rsid w:val="00476192"/>
    <w:rsid w:val="00476576"/>
    <w:rsid w:val="004822FA"/>
    <w:rsid w:val="004847B1"/>
    <w:rsid w:val="00484DA3"/>
    <w:rsid w:val="004869D8"/>
    <w:rsid w:val="00490A75"/>
    <w:rsid w:val="004912D2"/>
    <w:rsid w:val="00492065"/>
    <w:rsid w:val="00492CBF"/>
    <w:rsid w:val="0049430F"/>
    <w:rsid w:val="004A0580"/>
    <w:rsid w:val="004A16B9"/>
    <w:rsid w:val="004A4AB2"/>
    <w:rsid w:val="004A55D7"/>
    <w:rsid w:val="004A5C4F"/>
    <w:rsid w:val="004A645A"/>
    <w:rsid w:val="004B0642"/>
    <w:rsid w:val="004B3F59"/>
    <w:rsid w:val="004B470B"/>
    <w:rsid w:val="004B4E66"/>
    <w:rsid w:val="004B6240"/>
    <w:rsid w:val="004B64CD"/>
    <w:rsid w:val="004B7A7F"/>
    <w:rsid w:val="004C04AD"/>
    <w:rsid w:val="004C2035"/>
    <w:rsid w:val="004C2062"/>
    <w:rsid w:val="004C269F"/>
    <w:rsid w:val="004C2E68"/>
    <w:rsid w:val="004C6233"/>
    <w:rsid w:val="004D0DC1"/>
    <w:rsid w:val="004D15C0"/>
    <w:rsid w:val="004D7AED"/>
    <w:rsid w:val="004E0F66"/>
    <w:rsid w:val="004E1188"/>
    <w:rsid w:val="004E2EC9"/>
    <w:rsid w:val="004E3631"/>
    <w:rsid w:val="004E546D"/>
    <w:rsid w:val="004E5DAD"/>
    <w:rsid w:val="004E6446"/>
    <w:rsid w:val="004F3E12"/>
    <w:rsid w:val="004F4AE4"/>
    <w:rsid w:val="004F4F96"/>
    <w:rsid w:val="004F6044"/>
    <w:rsid w:val="004F6054"/>
    <w:rsid w:val="004F62B6"/>
    <w:rsid w:val="00505454"/>
    <w:rsid w:val="00505C56"/>
    <w:rsid w:val="00506768"/>
    <w:rsid w:val="0051222F"/>
    <w:rsid w:val="00514545"/>
    <w:rsid w:val="0051519D"/>
    <w:rsid w:val="00515788"/>
    <w:rsid w:val="0051591A"/>
    <w:rsid w:val="00517D5E"/>
    <w:rsid w:val="0052039F"/>
    <w:rsid w:val="00520D2F"/>
    <w:rsid w:val="00521C73"/>
    <w:rsid w:val="00525D1A"/>
    <w:rsid w:val="00525FBF"/>
    <w:rsid w:val="005265E7"/>
    <w:rsid w:val="0052662C"/>
    <w:rsid w:val="005272A1"/>
    <w:rsid w:val="0053711B"/>
    <w:rsid w:val="00540D97"/>
    <w:rsid w:val="00545A7A"/>
    <w:rsid w:val="00545C19"/>
    <w:rsid w:val="0055068B"/>
    <w:rsid w:val="005509E8"/>
    <w:rsid w:val="00550D43"/>
    <w:rsid w:val="00551F2D"/>
    <w:rsid w:val="005525C1"/>
    <w:rsid w:val="00555A58"/>
    <w:rsid w:val="005562A6"/>
    <w:rsid w:val="00556753"/>
    <w:rsid w:val="00556CAA"/>
    <w:rsid w:val="00557A8B"/>
    <w:rsid w:val="00564F2C"/>
    <w:rsid w:val="005665FB"/>
    <w:rsid w:val="00572070"/>
    <w:rsid w:val="00572726"/>
    <w:rsid w:val="0057418C"/>
    <w:rsid w:val="005743CB"/>
    <w:rsid w:val="00574447"/>
    <w:rsid w:val="00576697"/>
    <w:rsid w:val="00576FB8"/>
    <w:rsid w:val="00580379"/>
    <w:rsid w:val="00582B0B"/>
    <w:rsid w:val="00584597"/>
    <w:rsid w:val="00584620"/>
    <w:rsid w:val="005846EA"/>
    <w:rsid w:val="0058532E"/>
    <w:rsid w:val="00585BDD"/>
    <w:rsid w:val="00586D24"/>
    <w:rsid w:val="0059081D"/>
    <w:rsid w:val="00590CBC"/>
    <w:rsid w:val="00592AC2"/>
    <w:rsid w:val="005954BE"/>
    <w:rsid w:val="005957DF"/>
    <w:rsid w:val="0059746E"/>
    <w:rsid w:val="005A1A85"/>
    <w:rsid w:val="005A2042"/>
    <w:rsid w:val="005A2921"/>
    <w:rsid w:val="005A2BD1"/>
    <w:rsid w:val="005A358D"/>
    <w:rsid w:val="005A689C"/>
    <w:rsid w:val="005A6BD1"/>
    <w:rsid w:val="005A730D"/>
    <w:rsid w:val="005B1DB9"/>
    <w:rsid w:val="005B2609"/>
    <w:rsid w:val="005B4815"/>
    <w:rsid w:val="005B6E0C"/>
    <w:rsid w:val="005B775C"/>
    <w:rsid w:val="005C0E50"/>
    <w:rsid w:val="005C3676"/>
    <w:rsid w:val="005C467E"/>
    <w:rsid w:val="005C5116"/>
    <w:rsid w:val="005C5410"/>
    <w:rsid w:val="005D1024"/>
    <w:rsid w:val="005D2FA4"/>
    <w:rsid w:val="005D565E"/>
    <w:rsid w:val="005D712B"/>
    <w:rsid w:val="005E08F2"/>
    <w:rsid w:val="005E173C"/>
    <w:rsid w:val="005E2A65"/>
    <w:rsid w:val="005E31DE"/>
    <w:rsid w:val="005E4296"/>
    <w:rsid w:val="005F0A34"/>
    <w:rsid w:val="005F4DD0"/>
    <w:rsid w:val="005F4FA8"/>
    <w:rsid w:val="006004E6"/>
    <w:rsid w:val="00601BBA"/>
    <w:rsid w:val="00603030"/>
    <w:rsid w:val="006057D5"/>
    <w:rsid w:val="0060700F"/>
    <w:rsid w:val="0060736E"/>
    <w:rsid w:val="00607816"/>
    <w:rsid w:val="006102F0"/>
    <w:rsid w:val="006104A4"/>
    <w:rsid w:val="00611A53"/>
    <w:rsid w:val="006121EE"/>
    <w:rsid w:val="00615FF9"/>
    <w:rsid w:val="006164D0"/>
    <w:rsid w:val="006211F4"/>
    <w:rsid w:val="006270C7"/>
    <w:rsid w:val="0063045B"/>
    <w:rsid w:val="00631D39"/>
    <w:rsid w:val="00632A97"/>
    <w:rsid w:val="00632FC3"/>
    <w:rsid w:val="00633B9E"/>
    <w:rsid w:val="00636558"/>
    <w:rsid w:val="006419AF"/>
    <w:rsid w:val="00641DEB"/>
    <w:rsid w:val="006425BB"/>
    <w:rsid w:val="0064459C"/>
    <w:rsid w:val="00645F18"/>
    <w:rsid w:val="006461D2"/>
    <w:rsid w:val="00650963"/>
    <w:rsid w:val="00653402"/>
    <w:rsid w:val="00656947"/>
    <w:rsid w:val="00656CBC"/>
    <w:rsid w:val="00660A53"/>
    <w:rsid w:val="00660C14"/>
    <w:rsid w:val="00661850"/>
    <w:rsid w:val="006618C7"/>
    <w:rsid w:val="00661EC5"/>
    <w:rsid w:val="0066269A"/>
    <w:rsid w:val="00664C99"/>
    <w:rsid w:val="006661D1"/>
    <w:rsid w:val="006662A9"/>
    <w:rsid w:val="00666D36"/>
    <w:rsid w:val="006675FB"/>
    <w:rsid w:val="006718A7"/>
    <w:rsid w:val="00672283"/>
    <w:rsid w:val="006730CF"/>
    <w:rsid w:val="00675293"/>
    <w:rsid w:val="006753E5"/>
    <w:rsid w:val="00675D54"/>
    <w:rsid w:val="006765EF"/>
    <w:rsid w:val="00676BAC"/>
    <w:rsid w:val="006776F7"/>
    <w:rsid w:val="00677FA2"/>
    <w:rsid w:val="00683193"/>
    <w:rsid w:val="0068496F"/>
    <w:rsid w:val="006853AD"/>
    <w:rsid w:val="006874EB"/>
    <w:rsid w:val="006877BF"/>
    <w:rsid w:val="0069236B"/>
    <w:rsid w:val="00693677"/>
    <w:rsid w:val="00695484"/>
    <w:rsid w:val="00695DE4"/>
    <w:rsid w:val="006A6B47"/>
    <w:rsid w:val="006B0E38"/>
    <w:rsid w:val="006B29E9"/>
    <w:rsid w:val="006B2FB6"/>
    <w:rsid w:val="006B3447"/>
    <w:rsid w:val="006B4D51"/>
    <w:rsid w:val="006B4FEB"/>
    <w:rsid w:val="006C2638"/>
    <w:rsid w:val="006C2DE2"/>
    <w:rsid w:val="006C5C7A"/>
    <w:rsid w:val="006C5D86"/>
    <w:rsid w:val="006C61AD"/>
    <w:rsid w:val="006C65ED"/>
    <w:rsid w:val="006C7A3D"/>
    <w:rsid w:val="006D0E65"/>
    <w:rsid w:val="006D153C"/>
    <w:rsid w:val="006D1C88"/>
    <w:rsid w:val="006D2C6D"/>
    <w:rsid w:val="006D3893"/>
    <w:rsid w:val="006D5BB7"/>
    <w:rsid w:val="006D6155"/>
    <w:rsid w:val="006E14E4"/>
    <w:rsid w:val="006E38F5"/>
    <w:rsid w:val="006E3BD7"/>
    <w:rsid w:val="006E5D8B"/>
    <w:rsid w:val="006E66D6"/>
    <w:rsid w:val="006F08B4"/>
    <w:rsid w:val="006F4BBF"/>
    <w:rsid w:val="006F5641"/>
    <w:rsid w:val="00700C9F"/>
    <w:rsid w:val="007018D1"/>
    <w:rsid w:val="00701F5F"/>
    <w:rsid w:val="007020B2"/>
    <w:rsid w:val="007027C1"/>
    <w:rsid w:val="0070552B"/>
    <w:rsid w:val="00705655"/>
    <w:rsid w:val="007065BE"/>
    <w:rsid w:val="0071010D"/>
    <w:rsid w:val="0071076B"/>
    <w:rsid w:val="00710AFF"/>
    <w:rsid w:val="0071279B"/>
    <w:rsid w:val="00713482"/>
    <w:rsid w:val="0071352E"/>
    <w:rsid w:val="007144F0"/>
    <w:rsid w:val="00715CB7"/>
    <w:rsid w:val="00715F43"/>
    <w:rsid w:val="007162B2"/>
    <w:rsid w:val="00723118"/>
    <w:rsid w:val="007233DD"/>
    <w:rsid w:val="00724C77"/>
    <w:rsid w:val="00726864"/>
    <w:rsid w:val="00727639"/>
    <w:rsid w:val="007300F2"/>
    <w:rsid w:val="00731768"/>
    <w:rsid w:val="00733010"/>
    <w:rsid w:val="0073449B"/>
    <w:rsid w:val="00735600"/>
    <w:rsid w:val="0073649A"/>
    <w:rsid w:val="00736792"/>
    <w:rsid w:val="00736841"/>
    <w:rsid w:val="007439A9"/>
    <w:rsid w:val="00745704"/>
    <w:rsid w:val="00746A0B"/>
    <w:rsid w:val="0075040F"/>
    <w:rsid w:val="007513D9"/>
    <w:rsid w:val="00753550"/>
    <w:rsid w:val="0075669E"/>
    <w:rsid w:val="0075675D"/>
    <w:rsid w:val="00757374"/>
    <w:rsid w:val="00764DD2"/>
    <w:rsid w:val="00766C2B"/>
    <w:rsid w:val="00766FA3"/>
    <w:rsid w:val="007729A2"/>
    <w:rsid w:val="007732FA"/>
    <w:rsid w:val="007745D0"/>
    <w:rsid w:val="00777EA9"/>
    <w:rsid w:val="00781FC3"/>
    <w:rsid w:val="00782C59"/>
    <w:rsid w:val="00784539"/>
    <w:rsid w:val="00784BA6"/>
    <w:rsid w:val="00784DE2"/>
    <w:rsid w:val="00784EAA"/>
    <w:rsid w:val="00785137"/>
    <w:rsid w:val="007878F8"/>
    <w:rsid w:val="00790CB4"/>
    <w:rsid w:val="00794961"/>
    <w:rsid w:val="00794DE9"/>
    <w:rsid w:val="00795CD7"/>
    <w:rsid w:val="007A1FAA"/>
    <w:rsid w:val="007A48C0"/>
    <w:rsid w:val="007A53E7"/>
    <w:rsid w:val="007A6C42"/>
    <w:rsid w:val="007B1420"/>
    <w:rsid w:val="007B22FE"/>
    <w:rsid w:val="007B63B9"/>
    <w:rsid w:val="007B77AC"/>
    <w:rsid w:val="007C0430"/>
    <w:rsid w:val="007C0ACF"/>
    <w:rsid w:val="007C16DF"/>
    <w:rsid w:val="007C31CF"/>
    <w:rsid w:val="007C61DA"/>
    <w:rsid w:val="007C6CF2"/>
    <w:rsid w:val="007D1361"/>
    <w:rsid w:val="007E3EAA"/>
    <w:rsid w:val="007E5551"/>
    <w:rsid w:val="007E5872"/>
    <w:rsid w:val="007E6A5C"/>
    <w:rsid w:val="007E7C46"/>
    <w:rsid w:val="007F0889"/>
    <w:rsid w:val="007F427C"/>
    <w:rsid w:val="007F44D2"/>
    <w:rsid w:val="007F55ED"/>
    <w:rsid w:val="007F6256"/>
    <w:rsid w:val="007F6CF8"/>
    <w:rsid w:val="007F6F69"/>
    <w:rsid w:val="00800046"/>
    <w:rsid w:val="0080076A"/>
    <w:rsid w:val="00800FA5"/>
    <w:rsid w:val="008048DB"/>
    <w:rsid w:val="00804F99"/>
    <w:rsid w:val="00806AB3"/>
    <w:rsid w:val="0080744C"/>
    <w:rsid w:val="00811584"/>
    <w:rsid w:val="008143B7"/>
    <w:rsid w:val="00815AAF"/>
    <w:rsid w:val="00815F48"/>
    <w:rsid w:val="0081643D"/>
    <w:rsid w:val="00816BDB"/>
    <w:rsid w:val="00817818"/>
    <w:rsid w:val="008178E4"/>
    <w:rsid w:val="00820585"/>
    <w:rsid w:val="00820838"/>
    <w:rsid w:val="0082144D"/>
    <w:rsid w:val="00823B21"/>
    <w:rsid w:val="00824FD1"/>
    <w:rsid w:val="00827E5B"/>
    <w:rsid w:val="00830BC3"/>
    <w:rsid w:val="00831542"/>
    <w:rsid w:val="008325C9"/>
    <w:rsid w:val="00833A8F"/>
    <w:rsid w:val="00834A43"/>
    <w:rsid w:val="0083547A"/>
    <w:rsid w:val="00841D26"/>
    <w:rsid w:val="0084203D"/>
    <w:rsid w:val="00842712"/>
    <w:rsid w:val="008427B3"/>
    <w:rsid w:val="008439D0"/>
    <w:rsid w:val="00844542"/>
    <w:rsid w:val="00850558"/>
    <w:rsid w:val="0085396B"/>
    <w:rsid w:val="00861BC6"/>
    <w:rsid w:val="008624B7"/>
    <w:rsid w:val="00863879"/>
    <w:rsid w:val="00865409"/>
    <w:rsid w:val="00870B42"/>
    <w:rsid w:val="00871FA4"/>
    <w:rsid w:val="00872A92"/>
    <w:rsid w:val="0087533E"/>
    <w:rsid w:val="008763D7"/>
    <w:rsid w:val="00876E3E"/>
    <w:rsid w:val="00877662"/>
    <w:rsid w:val="00880EAD"/>
    <w:rsid w:val="00886FB7"/>
    <w:rsid w:val="00890499"/>
    <w:rsid w:val="00892896"/>
    <w:rsid w:val="00892DD0"/>
    <w:rsid w:val="008930F7"/>
    <w:rsid w:val="00894143"/>
    <w:rsid w:val="00896011"/>
    <w:rsid w:val="00896050"/>
    <w:rsid w:val="0089788C"/>
    <w:rsid w:val="008A0BAB"/>
    <w:rsid w:val="008A4B98"/>
    <w:rsid w:val="008A79A1"/>
    <w:rsid w:val="008B09FE"/>
    <w:rsid w:val="008B124F"/>
    <w:rsid w:val="008B18EE"/>
    <w:rsid w:val="008B1A16"/>
    <w:rsid w:val="008B530A"/>
    <w:rsid w:val="008B56ED"/>
    <w:rsid w:val="008B5BD4"/>
    <w:rsid w:val="008B7F13"/>
    <w:rsid w:val="008C250D"/>
    <w:rsid w:val="008C3C49"/>
    <w:rsid w:val="008C5360"/>
    <w:rsid w:val="008C5966"/>
    <w:rsid w:val="008C6CE5"/>
    <w:rsid w:val="008D1575"/>
    <w:rsid w:val="008D5658"/>
    <w:rsid w:val="008D6021"/>
    <w:rsid w:val="008D6960"/>
    <w:rsid w:val="008E0474"/>
    <w:rsid w:val="008E104F"/>
    <w:rsid w:val="008E1C91"/>
    <w:rsid w:val="008E1F29"/>
    <w:rsid w:val="008E30BA"/>
    <w:rsid w:val="008E5CDF"/>
    <w:rsid w:val="008E6CEB"/>
    <w:rsid w:val="008E7DB2"/>
    <w:rsid w:val="008F0729"/>
    <w:rsid w:val="008F2487"/>
    <w:rsid w:val="008F55DC"/>
    <w:rsid w:val="008F7BD5"/>
    <w:rsid w:val="00900CEF"/>
    <w:rsid w:val="00901C35"/>
    <w:rsid w:val="00903B7E"/>
    <w:rsid w:val="00904062"/>
    <w:rsid w:val="009060C7"/>
    <w:rsid w:val="009065B4"/>
    <w:rsid w:val="0090698D"/>
    <w:rsid w:val="00906B8A"/>
    <w:rsid w:val="0091185F"/>
    <w:rsid w:val="00913571"/>
    <w:rsid w:val="009154AD"/>
    <w:rsid w:val="0091552F"/>
    <w:rsid w:val="00921B32"/>
    <w:rsid w:val="0092278F"/>
    <w:rsid w:val="00925551"/>
    <w:rsid w:val="009266F0"/>
    <w:rsid w:val="0093015E"/>
    <w:rsid w:val="00931650"/>
    <w:rsid w:val="009329FC"/>
    <w:rsid w:val="00933439"/>
    <w:rsid w:val="00936073"/>
    <w:rsid w:val="00937718"/>
    <w:rsid w:val="009412F6"/>
    <w:rsid w:val="009415C5"/>
    <w:rsid w:val="009432F8"/>
    <w:rsid w:val="00943BC7"/>
    <w:rsid w:val="00947F6F"/>
    <w:rsid w:val="009503D3"/>
    <w:rsid w:val="00951AC1"/>
    <w:rsid w:val="00953849"/>
    <w:rsid w:val="009549D8"/>
    <w:rsid w:val="00956358"/>
    <w:rsid w:val="00961090"/>
    <w:rsid w:val="00961550"/>
    <w:rsid w:val="00961DDD"/>
    <w:rsid w:val="00962C25"/>
    <w:rsid w:val="00966320"/>
    <w:rsid w:val="00967471"/>
    <w:rsid w:val="00971FC2"/>
    <w:rsid w:val="0097511E"/>
    <w:rsid w:val="00975607"/>
    <w:rsid w:val="00975B1B"/>
    <w:rsid w:val="009777D9"/>
    <w:rsid w:val="009810AC"/>
    <w:rsid w:val="009813A2"/>
    <w:rsid w:val="00984799"/>
    <w:rsid w:val="00984890"/>
    <w:rsid w:val="00984ABA"/>
    <w:rsid w:val="0098538F"/>
    <w:rsid w:val="00987A7E"/>
    <w:rsid w:val="00990056"/>
    <w:rsid w:val="009900B4"/>
    <w:rsid w:val="0099023E"/>
    <w:rsid w:val="009908A9"/>
    <w:rsid w:val="00990F9B"/>
    <w:rsid w:val="0099590B"/>
    <w:rsid w:val="009A1333"/>
    <w:rsid w:val="009A278A"/>
    <w:rsid w:val="009A3AE5"/>
    <w:rsid w:val="009A43B1"/>
    <w:rsid w:val="009A576B"/>
    <w:rsid w:val="009A5AFF"/>
    <w:rsid w:val="009A62CB"/>
    <w:rsid w:val="009A7820"/>
    <w:rsid w:val="009B339D"/>
    <w:rsid w:val="009B472F"/>
    <w:rsid w:val="009B5E3C"/>
    <w:rsid w:val="009B72BD"/>
    <w:rsid w:val="009C6669"/>
    <w:rsid w:val="009C7215"/>
    <w:rsid w:val="009D11E1"/>
    <w:rsid w:val="009D74E8"/>
    <w:rsid w:val="009D7ED2"/>
    <w:rsid w:val="009E082A"/>
    <w:rsid w:val="009E3280"/>
    <w:rsid w:val="009E4582"/>
    <w:rsid w:val="009E6B81"/>
    <w:rsid w:val="009F1BAF"/>
    <w:rsid w:val="009F5A4E"/>
    <w:rsid w:val="009F6AE6"/>
    <w:rsid w:val="00A00AE9"/>
    <w:rsid w:val="00A02CE5"/>
    <w:rsid w:val="00A031A6"/>
    <w:rsid w:val="00A07C3A"/>
    <w:rsid w:val="00A137BA"/>
    <w:rsid w:val="00A1464A"/>
    <w:rsid w:val="00A15798"/>
    <w:rsid w:val="00A15FC3"/>
    <w:rsid w:val="00A1675C"/>
    <w:rsid w:val="00A170D7"/>
    <w:rsid w:val="00A219A6"/>
    <w:rsid w:val="00A26B8D"/>
    <w:rsid w:val="00A27BA0"/>
    <w:rsid w:val="00A31306"/>
    <w:rsid w:val="00A32896"/>
    <w:rsid w:val="00A34E25"/>
    <w:rsid w:val="00A401A8"/>
    <w:rsid w:val="00A41576"/>
    <w:rsid w:val="00A43EFA"/>
    <w:rsid w:val="00A44255"/>
    <w:rsid w:val="00A4585E"/>
    <w:rsid w:val="00A47759"/>
    <w:rsid w:val="00A47E16"/>
    <w:rsid w:val="00A50D92"/>
    <w:rsid w:val="00A50DB5"/>
    <w:rsid w:val="00A515FB"/>
    <w:rsid w:val="00A558C5"/>
    <w:rsid w:val="00A56DDA"/>
    <w:rsid w:val="00A6040E"/>
    <w:rsid w:val="00A61A1D"/>
    <w:rsid w:val="00A61B18"/>
    <w:rsid w:val="00A65B1C"/>
    <w:rsid w:val="00A65B6B"/>
    <w:rsid w:val="00A661DE"/>
    <w:rsid w:val="00A66354"/>
    <w:rsid w:val="00A7074D"/>
    <w:rsid w:val="00A738DD"/>
    <w:rsid w:val="00A74B10"/>
    <w:rsid w:val="00A8419B"/>
    <w:rsid w:val="00A856C9"/>
    <w:rsid w:val="00A8587C"/>
    <w:rsid w:val="00A85F82"/>
    <w:rsid w:val="00A9023A"/>
    <w:rsid w:val="00A90481"/>
    <w:rsid w:val="00A904AF"/>
    <w:rsid w:val="00A923AC"/>
    <w:rsid w:val="00A95CFE"/>
    <w:rsid w:val="00A97DB2"/>
    <w:rsid w:val="00AA05B4"/>
    <w:rsid w:val="00AA3CCB"/>
    <w:rsid w:val="00AB2B07"/>
    <w:rsid w:val="00AB506E"/>
    <w:rsid w:val="00AB69A7"/>
    <w:rsid w:val="00AB7050"/>
    <w:rsid w:val="00AB7A4E"/>
    <w:rsid w:val="00AC0908"/>
    <w:rsid w:val="00AC24E2"/>
    <w:rsid w:val="00AC2FD4"/>
    <w:rsid w:val="00AC5708"/>
    <w:rsid w:val="00AD0167"/>
    <w:rsid w:val="00AD405F"/>
    <w:rsid w:val="00AD5B17"/>
    <w:rsid w:val="00AD6198"/>
    <w:rsid w:val="00AD6475"/>
    <w:rsid w:val="00AD6DFF"/>
    <w:rsid w:val="00AD6E4F"/>
    <w:rsid w:val="00AE039B"/>
    <w:rsid w:val="00AE20A3"/>
    <w:rsid w:val="00AE2FA6"/>
    <w:rsid w:val="00AE50A9"/>
    <w:rsid w:val="00AF03DF"/>
    <w:rsid w:val="00AF04B7"/>
    <w:rsid w:val="00AF0669"/>
    <w:rsid w:val="00AF1B4A"/>
    <w:rsid w:val="00AF23CA"/>
    <w:rsid w:val="00AF2902"/>
    <w:rsid w:val="00AF2D23"/>
    <w:rsid w:val="00AF3716"/>
    <w:rsid w:val="00AF4436"/>
    <w:rsid w:val="00B00D67"/>
    <w:rsid w:val="00B017E5"/>
    <w:rsid w:val="00B01D52"/>
    <w:rsid w:val="00B040F8"/>
    <w:rsid w:val="00B04A97"/>
    <w:rsid w:val="00B057B7"/>
    <w:rsid w:val="00B10ADA"/>
    <w:rsid w:val="00B11EF3"/>
    <w:rsid w:val="00B1283B"/>
    <w:rsid w:val="00B12FEC"/>
    <w:rsid w:val="00B25E4A"/>
    <w:rsid w:val="00B429B0"/>
    <w:rsid w:val="00B42E73"/>
    <w:rsid w:val="00B47EB9"/>
    <w:rsid w:val="00B51C69"/>
    <w:rsid w:val="00B52415"/>
    <w:rsid w:val="00B5267A"/>
    <w:rsid w:val="00B53D99"/>
    <w:rsid w:val="00B62A7F"/>
    <w:rsid w:val="00B65382"/>
    <w:rsid w:val="00B665BD"/>
    <w:rsid w:val="00B66A95"/>
    <w:rsid w:val="00B67508"/>
    <w:rsid w:val="00B732D6"/>
    <w:rsid w:val="00B76E48"/>
    <w:rsid w:val="00B77BB8"/>
    <w:rsid w:val="00B77F29"/>
    <w:rsid w:val="00B82AED"/>
    <w:rsid w:val="00B83C71"/>
    <w:rsid w:val="00B83FB4"/>
    <w:rsid w:val="00B908BC"/>
    <w:rsid w:val="00B90A9B"/>
    <w:rsid w:val="00B91928"/>
    <w:rsid w:val="00B92288"/>
    <w:rsid w:val="00B92F5A"/>
    <w:rsid w:val="00B94202"/>
    <w:rsid w:val="00B96484"/>
    <w:rsid w:val="00BA36CD"/>
    <w:rsid w:val="00BA40AA"/>
    <w:rsid w:val="00BA5A61"/>
    <w:rsid w:val="00BA5BE2"/>
    <w:rsid w:val="00BA7E13"/>
    <w:rsid w:val="00BB1620"/>
    <w:rsid w:val="00BB18D0"/>
    <w:rsid w:val="00BB26B4"/>
    <w:rsid w:val="00BB46F8"/>
    <w:rsid w:val="00BC1E27"/>
    <w:rsid w:val="00BC2BE8"/>
    <w:rsid w:val="00BC3166"/>
    <w:rsid w:val="00BC3DE4"/>
    <w:rsid w:val="00BC406B"/>
    <w:rsid w:val="00BC5EBD"/>
    <w:rsid w:val="00BC6D63"/>
    <w:rsid w:val="00BC7037"/>
    <w:rsid w:val="00BD0F6B"/>
    <w:rsid w:val="00BD15B8"/>
    <w:rsid w:val="00BD293C"/>
    <w:rsid w:val="00BD34B4"/>
    <w:rsid w:val="00BD4640"/>
    <w:rsid w:val="00BE20C3"/>
    <w:rsid w:val="00BE60DA"/>
    <w:rsid w:val="00BE653B"/>
    <w:rsid w:val="00BE7268"/>
    <w:rsid w:val="00BF0612"/>
    <w:rsid w:val="00BF23D9"/>
    <w:rsid w:val="00BF3A9B"/>
    <w:rsid w:val="00BF3D97"/>
    <w:rsid w:val="00C027F0"/>
    <w:rsid w:val="00C02DC6"/>
    <w:rsid w:val="00C03170"/>
    <w:rsid w:val="00C03DEB"/>
    <w:rsid w:val="00C054D8"/>
    <w:rsid w:val="00C072F2"/>
    <w:rsid w:val="00C13130"/>
    <w:rsid w:val="00C1544C"/>
    <w:rsid w:val="00C16E54"/>
    <w:rsid w:val="00C176CF"/>
    <w:rsid w:val="00C20319"/>
    <w:rsid w:val="00C23286"/>
    <w:rsid w:val="00C23CD5"/>
    <w:rsid w:val="00C26D34"/>
    <w:rsid w:val="00C32CF7"/>
    <w:rsid w:val="00C34428"/>
    <w:rsid w:val="00C34B16"/>
    <w:rsid w:val="00C37404"/>
    <w:rsid w:val="00C42CFB"/>
    <w:rsid w:val="00C42D3A"/>
    <w:rsid w:val="00C44C28"/>
    <w:rsid w:val="00C506A2"/>
    <w:rsid w:val="00C528C7"/>
    <w:rsid w:val="00C52FC4"/>
    <w:rsid w:val="00C558C2"/>
    <w:rsid w:val="00C56A11"/>
    <w:rsid w:val="00C61EBD"/>
    <w:rsid w:val="00C6257A"/>
    <w:rsid w:val="00C62BF9"/>
    <w:rsid w:val="00C63664"/>
    <w:rsid w:val="00C650C5"/>
    <w:rsid w:val="00C665C3"/>
    <w:rsid w:val="00C72BAD"/>
    <w:rsid w:val="00C73D39"/>
    <w:rsid w:val="00C74FD9"/>
    <w:rsid w:val="00C75E9A"/>
    <w:rsid w:val="00C77EB8"/>
    <w:rsid w:val="00C80CBB"/>
    <w:rsid w:val="00C845FF"/>
    <w:rsid w:val="00C86566"/>
    <w:rsid w:val="00C90C80"/>
    <w:rsid w:val="00C91F8A"/>
    <w:rsid w:val="00C91FB6"/>
    <w:rsid w:val="00C929C0"/>
    <w:rsid w:val="00C94ECD"/>
    <w:rsid w:val="00C9633B"/>
    <w:rsid w:val="00C9784F"/>
    <w:rsid w:val="00CA14E8"/>
    <w:rsid w:val="00CA15C3"/>
    <w:rsid w:val="00CA3D22"/>
    <w:rsid w:val="00CA4BA0"/>
    <w:rsid w:val="00CA563F"/>
    <w:rsid w:val="00CA5AEB"/>
    <w:rsid w:val="00CA5B4B"/>
    <w:rsid w:val="00CB0712"/>
    <w:rsid w:val="00CB0BA1"/>
    <w:rsid w:val="00CB171F"/>
    <w:rsid w:val="00CB1A76"/>
    <w:rsid w:val="00CB357D"/>
    <w:rsid w:val="00CB493B"/>
    <w:rsid w:val="00CB4A9D"/>
    <w:rsid w:val="00CC4417"/>
    <w:rsid w:val="00CC75D8"/>
    <w:rsid w:val="00CD02BE"/>
    <w:rsid w:val="00CD0F1F"/>
    <w:rsid w:val="00CD1F07"/>
    <w:rsid w:val="00CD2371"/>
    <w:rsid w:val="00CD463D"/>
    <w:rsid w:val="00CD4A2C"/>
    <w:rsid w:val="00CD54EE"/>
    <w:rsid w:val="00CE114B"/>
    <w:rsid w:val="00CE13FC"/>
    <w:rsid w:val="00CE42A4"/>
    <w:rsid w:val="00CE68EC"/>
    <w:rsid w:val="00CE6D93"/>
    <w:rsid w:val="00CF0E5B"/>
    <w:rsid w:val="00CF3184"/>
    <w:rsid w:val="00CF35F6"/>
    <w:rsid w:val="00CF3708"/>
    <w:rsid w:val="00CF57DC"/>
    <w:rsid w:val="00CF5F00"/>
    <w:rsid w:val="00CF6CCC"/>
    <w:rsid w:val="00CF7193"/>
    <w:rsid w:val="00D00325"/>
    <w:rsid w:val="00D0051F"/>
    <w:rsid w:val="00D01293"/>
    <w:rsid w:val="00D037BE"/>
    <w:rsid w:val="00D03BA4"/>
    <w:rsid w:val="00D05781"/>
    <w:rsid w:val="00D070C8"/>
    <w:rsid w:val="00D071F8"/>
    <w:rsid w:val="00D0745F"/>
    <w:rsid w:val="00D102CC"/>
    <w:rsid w:val="00D11B47"/>
    <w:rsid w:val="00D1365D"/>
    <w:rsid w:val="00D136C9"/>
    <w:rsid w:val="00D145A6"/>
    <w:rsid w:val="00D16A9E"/>
    <w:rsid w:val="00D17DC1"/>
    <w:rsid w:val="00D20619"/>
    <w:rsid w:val="00D22672"/>
    <w:rsid w:val="00D27D11"/>
    <w:rsid w:val="00D30807"/>
    <w:rsid w:val="00D325FF"/>
    <w:rsid w:val="00D3507F"/>
    <w:rsid w:val="00D40449"/>
    <w:rsid w:val="00D45375"/>
    <w:rsid w:val="00D46A02"/>
    <w:rsid w:val="00D475B5"/>
    <w:rsid w:val="00D47C0A"/>
    <w:rsid w:val="00D52D31"/>
    <w:rsid w:val="00D530B3"/>
    <w:rsid w:val="00D53F0C"/>
    <w:rsid w:val="00D560A9"/>
    <w:rsid w:val="00D57C94"/>
    <w:rsid w:val="00D60784"/>
    <w:rsid w:val="00D60EAE"/>
    <w:rsid w:val="00D620BB"/>
    <w:rsid w:val="00D6482E"/>
    <w:rsid w:val="00D73BA6"/>
    <w:rsid w:val="00D77BB2"/>
    <w:rsid w:val="00D83D78"/>
    <w:rsid w:val="00D84AE5"/>
    <w:rsid w:val="00D84B53"/>
    <w:rsid w:val="00D85FF9"/>
    <w:rsid w:val="00D87CE1"/>
    <w:rsid w:val="00D94A6B"/>
    <w:rsid w:val="00D9623B"/>
    <w:rsid w:val="00D9654D"/>
    <w:rsid w:val="00DA4A72"/>
    <w:rsid w:val="00DA5294"/>
    <w:rsid w:val="00DA53C0"/>
    <w:rsid w:val="00DA54FA"/>
    <w:rsid w:val="00DA6F69"/>
    <w:rsid w:val="00DB577F"/>
    <w:rsid w:val="00DB6C81"/>
    <w:rsid w:val="00DB734E"/>
    <w:rsid w:val="00DB7354"/>
    <w:rsid w:val="00DB7BF6"/>
    <w:rsid w:val="00DC0BE8"/>
    <w:rsid w:val="00DC32CC"/>
    <w:rsid w:val="00DC3FA1"/>
    <w:rsid w:val="00DC5937"/>
    <w:rsid w:val="00DC6D54"/>
    <w:rsid w:val="00DC7C22"/>
    <w:rsid w:val="00DD1A47"/>
    <w:rsid w:val="00DD22AA"/>
    <w:rsid w:val="00DD2688"/>
    <w:rsid w:val="00DD3A33"/>
    <w:rsid w:val="00DD7870"/>
    <w:rsid w:val="00DE04F0"/>
    <w:rsid w:val="00DE0644"/>
    <w:rsid w:val="00DE09D6"/>
    <w:rsid w:val="00DE5538"/>
    <w:rsid w:val="00DE6BBA"/>
    <w:rsid w:val="00DF0269"/>
    <w:rsid w:val="00DF1BDB"/>
    <w:rsid w:val="00DF4259"/>
    <w:rsid w:val="00DF5EF7"/>
    <w:rsid w:val="00DF67EE"/>
    <w:rsid w:val="00DF7844"/>
    <w:rsid w:val="00DF7C4E"/>
    <w:rsid w:val="00E00B0B"/>
    <w:rsid w:val="00E01576"/>
    <w:rsid w:val="00E067A3"/>
    <w:rsid w:val="00E079DB"/>
    <w:rsid w:val="00E12CDA"/>
    <w:rsid w:val="00E12EC8"/>
    <w:rsid w:val="00E1753A"/>
    <w:rsid w:val="00E20B82"/>
    <w:rsid w:val="00E20E99"/>
    <w:rsid w:val="00E2235A"/>
    <w:rsid w:val="00E2303F"/>
    <w:rsid w:val="00E254C1"/>
    <w:rsid w:val="00E25784"/>
    <w:rsid w:val="00E26D9B"/>
    <w:rsid w:val="00E305E9"/>
    <w:rsid w:val="00E31280"/>
    <w:rsid w:val="00E32665"/>
    <w:rsid w:val="00E339CF"/>
    <w:rsid w:val="00E33F3F"/>
    <w:rsid w:val="00E3500D"/>
    <w:rsid w:val="00E359C6"/>
    <w:rsid w:val="00E3604E"/>
    <w:rsid w:val="00E36567"/>
    <w:rsid w:val="00E37DD7"/>
    <w:rsid w:val="00E37F80"/>
    <w:rsid w:val="00E405BD"/>
    <w:rsid w:val="00E4385E"/>
    <w:rsid w:val="00E44E29"/>
    <w:rsid w:val="00E46467"/>
    <w:rsid w:val="00E47D6A"/>
    <w:rsid w:val="00E50094"/>
    <w:rsid w:val="00E50E7D"/>
    <w:rsid w:val="00E5262E"/>
    <w:rsid w:val="00E53B26"/>
    <w:rsid w:val="00E54E63"/>
    <w:rsid w:val="00E679CA"/>
    <w:rsid w:val="00E70344"/>
    <w:rsid w:val="00E70891"/>
    <w:rsid w:val="00E711F1"/>
    <w:rsid w:val="00E714A7"/>
    <w:rsid w:val="00E726C8"/>
    <w:rsid w:val="00E74301"/>
    <w:rsid w:val="00E7500C"/>
    <w:rsid w:val="00E7535C"/>
    <w:rsid w:val="00E75CC4"/>
    <w:rsid w:val="00E76B56"/>
    <w:rsid w:val="00E7784B"/>
    <w:rsid w:val="00E81711"/>
    <w:rsid w:val="00E82225"/>
    <w:rsid w:val="00E840CA"/>
    <w:rsid w:val="00E84334"/>
    <w:rsid w:val="00E85213"/>
    <w:rsid w:val="00E909A4"/>
    <w:rsid w:val="00E93063"/>
    <w:rsid w:val="00E93432"/>
    <w:rsid w:val="00E94C17"/>
    <w:rsid w:val="00E95970"/>
    <w:rsid w:val="00E9734E"/>
    <w:rsid w:val="00EA0870"/>
    <w:rsid w:val="00EA1B9E"/>
    <w:rsid w:val="00EA4DB0"/>
    <w:rsid w:val="00EA7188"/>
    <w:rsid w:val="00EB00AB"/>
    <w:rsid w:val="00EB188F"/>
    <w:rsid w:val="00EB1B7C"/>
    <w:rsid w:val="00EB2916"/>
    <w:rsid w:val="00EB35ED"/>
    <w:rsid w:val="00EB3E16"/>
    <w:rsid w:val="00EB6081"/>
    <w:rsid w:val="00EB7C58"/>
    <w:rsid w:val="00EC0836"/>
    <w:rsid w:val="00EC22A6"/>
    <w:rsid w:val="00EC2AFD"/>
    <w:rsid w:val="00EC45FE"/>
    <w:rsid w:val="00EC4CB7"/>
    <w:rsid w:val="00EC4DF3"/>
    <w:rsid w:val="00EC53DD"/>
    <w:rsid w:val="00EC7DD1"/>
    <w:rsid w:val="00ED02CE"/>
    <w:rsid w:val="00ED04B7"/>
    <w:rsid w:val="00ED3EC4"/>
    <w:rsid w:val="00ED49C4"/>
    <w:rsid w:val="00ED6872"/>
    <w:rsid w:val="00ED7CE8"/>
    <w:rsid w:val="00EE2CDE"/>
    <w:rsid w:val="00EE39B8"/>
    <w:rsid w:val="00EE3A5D"/>
    <w:rsid w:val="00EE3B50"/>
    <w:rsid w:val="00EF122B"/>
    <w:rsid w:val="00EF14F9"/>
    <w:rsid w:val="00EF19B3"/>
    <w:rsid w:val="00EF2BB2"/>
    <w:rsid w:val="00EF489A"/>
    <w:rsid w:val="00EF558F"/>
    <w:rsid w:val="00EF58AD"/>
    <w:rsid w:val="00EF593D"/>
    <w:rsid w:val="00EF6C9C"/>
    <w:rsid w:val="00F02552"/>
    <w:rsid w:val="00F02F67"/>
    <w:rsid w:val="00F05FCB"/>
    <w:rsid w:val="00F06001"/>
    <w:rsid w:val="00F06472"/>
    <w:rsid w:val="00F065C5"/>
    <w:rsid w:val="00F10180"/>
    <w:rsid w:val="00F112BD"/>
    <w:rsid w:val="00F114D0"/>
    <w:rsid w:val="00F119BB"/>
    <w:rsid w:val="00F11B85"/>
    <w:rsid w:val="00F1226D"/>
    <w:rsid w:val="00F12A23"/>
    <w:rsid w:val="00F1325C"/>
    <w:rsid w:val="00F13E2A"/>
    <w:rsid w:val="00F13EAB"/>
    <w:rsid w:val="00F215AC"/>
    <w:rsid w:val="00F22494"/>
    <w:rsid w:val="00F22AB1"/>
    <w:rsid w:val="00F3085D"/>
    <w:rsid w:val="00F323DB"/>
    <w:rsid w:val="00F32E56"/>
    <w:rsid w:val="00F3325E"/>
    <w:rsid w:val="00F3526F"/>
    <w:rsid w:val="00F361DA"/>
    <w:rsid w:val="00F36F1F"/>
    <w:rsid w:val="00F420C6"/>
    <w:rsid w:val="00F42A51"/>
    <w:rsid w:val="00F45A40"/>
    <w:rsid w:val="00F45B9C"/>
    <w:rsid w:val="00F50C90"/>
    <w:rsid w:val="00F50DC9"/>
    <w:rsid w:val="00F531C3"/>
    <w:rsid w:val="00F5562F"/>
    <w:rsid w:val="00F56752"/>
    <w:rsid w:val="00F572E6"/>
    <w:rsid w:val="00F601FD"/>
    <w:rsid w:val="00F6187E"/>
    <w:rsid w:val="00F61EB3"/>
    <w:rsid w:val="00F634C3"/>
    <w:rsid w:val="00F65BE3"/>
    <w:rsid w:val="00F70500"/>
    <w:rsid w:val="00F76F4B"/>
    <w:rsid w:val="00F80C95"/>
    <w:rsid w:val="00F81211"/>
    <w:rsid w:val="00F817E0"/>
    <w:rsid w:val="00F8252A"/>
    <w:rsid w:val="00F82662"/>
    <w:rsid w:val="00F87C12"/>
    <w:rsid w:val="00F91A72"/>
    <w:rsid w:val="00F92117"/>
    <w:rsid w:val="00F92225"/>
    <w:rsid w:val="00F9248B"/>
    <w:rsid w:val="00F94D2B"/>
    <w:rsid w:val="00F962F6"/>
    <w:rsid w:val="00F96760"/>
    <w:rsid w:val="00FA16D7"/>
    <w:rsid w:val="00FA2B82"/>
    <w:rsid w:val="00FA653B"/>
    <w:rsid w:val="00FB0029"/>
    <w:rsid w:val="00FB0CDE"/>
    <w:rsid w:val="00FB1E81"/>
    <w:rsid w:val="00FB2E68"/>
    <w:rsid w:val="00FB48E1"/>
    <w:rsid w:val="00FB4980"/>
    <w:rsid w:val="00FB71FC"/>
    <w:rsid w:val="00FB7901"/>
    <w:rsid w:val="00FC017E"/>
    <w:rsid w:val="00FC2D0C"/>
    <w:rsid w:val="00FC3D25"/>
    <w:rsid w:val="00FC4A76"/>
    <w:rsid w:val="00FC504B"/>
    <w:rsid w:val="00FC5323"/>
    <w:rsid w:val="00FC6B18"/>
    <w:rsid w:val="00FD6B75"/>
    <w:rsid w:val="00FD7EAC"/>
    <w:rsid w:val="00FE48B6"/>
    <w:rsid w:val="00FE67E5"/>
    <w:rsid w:val="00FF00D6"/>
    <w:rsid w:val="00FF32F4"/>
    <w:rsid w:val="00FF775F"/>
    <w:rsid w:val="01231791"/>
    <w:rsid w:val="016D32BD"/>
    <w:rsid w:val="018E721F"/>
    <w:rsid w:val="01B33DD3"/>
    <w:rsid w:val="01C828B6"/>
    <w:rsid w:val="01EB434E"/>
    <w:rsid w:val="01F3D87D"/>
    <w:rsid w:val="02071B2D"/>
    <w:rsid w:val="020A6EE3"/>
    <w:rsid w:val="021F32F9"/>
    <w:rsid w:val="02461CA2"/>
    <w:rsid w:val="02684E1E"/>
    <w:rsid w:val="0290005B"/>
    <w:rsid w:val="02BC344A"/>
    <w:rsid w:val="02E4534D"/>
    <w:rsid w:val="03015BC1"/>
    <w:rsid w:val="0303657B"/>
    <w:rsid w:val="03066D1B"/>
    <w:rsid w:val="031D4370"/>
    <w:rsid w:val="03287A0C"/>
    <w:rsid w:val="03634F89"/>
    <w:rsid w:val="036F5EA9"/>
    <w:rsid w:val="037F579C"/>
    <w:rsid w:val="03D14FD8"/>
    <w:rsid w:val="042116AC"/>
    <w:rsid w:val="046E67F0"/>
    <w:rsid w:val="04893A0E"/>
    <w:rsid w:val="04AB6241"/>
    <w:rsid w:val="04B21178"/>
    <w:rsid w:val="04B70361"/>
    <w:rsid w:val="04C33EDE"/>
    <w:rsid w:val="04CB0A87"/>
    <w:rsid w:val="04F17604"/>
    <w:rsid w:val="05615E02"/>
    <w:rsid w:val="05760B4B"/>
    <w:rsid w:val="057D40A7"/>
    <w:rsid w:val="059F1724"/>
    <w:rsid w:val="05CE4AFB"/>
    <w:rsid w:val="05F55F43"/>
    <w:rsid w:val="06657FDF"/>
    <w:rsid w:val="06803080"/>
    <w:rsid w:val="068A4251"/>
    <w:rsid w:val="06AF1683"/>
    <w:rsid w:val="06FF3A14"/>
    <w:rsid w:val="074459E2"/>
    <w:rsid w:val="075D73BF"/>
    <w:rsid w:val="078148E5"/>
    <w:rsid w:val="078214D3"/>
    <w:rsid w:val="07EE7ABE"/>
    <w:rsid w:val="07F47F76"/>
    <w:rsid w:val="07F50EFB"/>
    <w:rsid w:val="07F72CDC"/>
    <w:rsid w:val="08027578"/>
    <w:rsid w:val="083535D4"/>
    <w:rsid w:val="08637BE7"/>
    <w:rsid w:val="086D36ED"/>
    <w:rsid w:val="086F02FD"/>
    <w:rsid w:val="089E4A23"/>
    <w:rsid w:val="0938788B"/>
    <w:rsid w:val="095818EE"/>
    <w:rsid w:val="09590C86"/>
    <w:rsid w:val="098C1FD2"/>
    <w:rsid w:val="099D66C0"/>
    <w:rsid w:val="09F96AFC"/>
    <w:rsid w:val="09FC68EA"/>
    <w:rsid w:val="0A232520"/>
    <w:rsid w:val="0A5B4598"/>
    <w:rsid w:val="0A5F0ACB"/>
    <w:rsid w:val="0A8C410D"/>
    <w:rsid w:val="0AAF1642"/>
    <w:rsid w:val="0AD60E5B"/>
    <w:rsid w:val="0ADA46C6"/>
    <w:rsid w:val="0AE32432"/>
    <w:rsid w:val="0AF229D7"/>
    <w:rsid w:val="0B081809"/>
    <w:rsid w:val="0B356005"/>
    <w:rsid w:val="0B602169"/>
    <w:rsid w:val="0B6A02B8"/>
    <w:rsid w:val="0B7C599F"/>
    <w:rsid w:val="0BDF6DE1"/>
    <w:rsid w:val="0C266C24"/>
    <w:rsid w:val="0CB157F9"/>
    <w:rsid w:val="0CD76208"/>
    <w:rsid w:val="0CF23F32"/>
    <w:rsid w:val="0D0F7087"/>
    <w:rsid w:val="0D12619D"/>
    <w:rsid w:val="0D354BD1"/>
    <w:rsid w:val="0D7125DB"/>
    <w:rsid w:val="0D7B2D94"/>
    <w:rsid w:val="0D963DFF"/>
    <w:rsid w:val="0DF669B8"/>
    <w:rsid w:val="0E040DD3"/>
    <w:rsid w:val="0E271F8F"/>
    <w:rsid w:val="0E316E0B"/>
    <w:rsid w:val="0E4D57D7"/>
    <w:rsid w:val="0E703B9D"/>
    <w:rsid w:val="0E7F0977"/>
    <w:rsid w:val="0E851173"/>
    <w:rsid w:val="0E880B36"/>
    <w:rsid w:val="0EAE4F4F"/>
    <w:rsid w:val="0EBD95B3"/>
    <w:rsid w:val="0EBF9EC2"/>
    <w:rsid w:val="0EC30DCC"/>
    <w:rsid w:val="0ED6C5FA"/>
    <w:rsid w:val="0F064CDD"/>
    <w:rsid w:val="0F2F5798"/>
    <w:rsid w:val="0F3514DF"/>
    <w:rsid w:val="0F422F24"/>
    <w:rsid w:val="0F692BCE"/>
    <w:rsid w:val="0F8F7799"/>
    <w:rsid w:val="0F9A3166"/>
    <w:rsid w:val="0FAB2339"/>
    <w:rsid w:val="0FB93A7E"/>
    <w:rsid w:val="0FE50629"/>
    <w:rsid w:val="0FF43955"/>
    <w:rsid w:val="0FFFCA01"/>
    <w:rsid w:val="10066246"/>
    <w:rsid w:val="1009732B"/>
    <w:rsid w:val="10150473"/>
    <w:rsid w:val="103C52A3"/>
    <w:rsid w:val="10AE6453"/>
    <w:rsid w:val="10B93D0F"/>
    <w:rsid w:val="10C1669C"/>
    <w:rsid w:val="1123524E"/>
    <w:rsid w:val="11516D6F"/>
    <w:rsid w:val="115500C5"/>
    <w:rsid w:val="117D5BD7"/>
    <w:rsid w:val="117F2815"/>
    <w:rsid w:val="1189099D"/>
    <w:rsid w:val="11D10EA6"/>
    <w:rsid w:val="123A06B1"/>
    <w:rsid w:val="12517D32"/>
    <w:rsid w:val="1257555A"/>
    <w:rsid w:val="126175A8"/>
    <w:rsid w:val="129311BA"/>
    <w:rsid w:val="12D56B61"/>
    <w:rsid w:val="12EE47EE"/>
    <w:rsid w:val="12F059B0"/>
    <w:rsid w:val="13035138"/>
    <w:rsid w:val="131256A7"/>
    <w:rsid w:val="132F3384"/>
    <w:rsid w:val="13515F11"/>
    <w:rsid w:val="137E2765"/>
    <w:rsid w:val="137F597E"/>
    <w:rsid w:val="13A37A82"/>
    <w:rsid w:val="13B54107"/>
    <w:rsid w:val="13CB76DE"/>
    <w:rsid w:val="13E40737"/>
    <w:rsid w:val="13F66ACC"/>
    <w:rsid w:val="13F9015E"/>
    <w:rsid w:val="13FC0F9E"/>
    <w:rsid w:val="14286743"/>
    <w:rsid w:val="14510060"/>
    <w:rsid w:val="14AB09D3"/>
    <w:rsid w:val="1512537F"/>
    <w:rsid w:val="15221F5B"/>
    <w:rsid w:val="153F583B"/>
    <w:rsid w:val="155771A6"/>
    <w:rsid w:val="15595470"/>
    <w:rsid w:val="157343BD"/>
    <w:rsid w:val="15881BA3"/>
    <w:rsid w:val="15AC0F44"/>
    <w:rsid w:val="15BF7241"/>
    <w:rsid w:val="15C25CEB"/>
    <w:rsid w:val="15E74B4F"/>
    <w:rsid w:val="15FBFDC0"/>
    <w:rsid w:val="160A2119"/>
    <w:rsid w:val="16363760"/>
    <w:rsid w:val="16901B2A"/>
    <w:rsid w:val="17020DA9"/>
    <w:rsid w:val="17250495"/>
    <w:rsid w:val="173012D7"/>
    <w:rsid w:val="17434872"/>
    <w:rsid w:val="17600944"/>
    <w:rsid w:val="177EFB9A"/>
    <w:rsid w:val="177F9E72"/>
    <w:rsid w:val="17851ABB"/>
    <w:rsid w:val="17D22C71"/>
    <w:rsid w:val="17DA190F"/>
    <w:rsid w:val="17EF1D4B"/>
    <w:rsid w:val="17F61333"/>
    <w:rsid w:val="17F75A65"/>
    <w:rsid w:val="17FE091C"/>
    <w:rsid w:val="17FFF943"/>
    <w:rsid w:val="180E0779"/>
    <w:rsid w:val="18326DB2"/>
    <w:rsid w:val="1872058D"/>
    <w:rsid w:val="189C6C4B"/>
    <w:rsid w:val="18B539FB"/>
    <w:rsid w:val="18BB0E7C"/>
    <w:rsid w:val="18F4573B"/>
    <w:rsid w:val="18FC6D98"/>
    <w:rsid w:val="190C3477"/>
    <w:rsid w:val="19103184"/>
    <w:rsid w:val="191D7D07"/>
    <w:rsid w:val="19565C30"/>
    <w:rsid w:val="19615D75"/>
    <w:rsid w:val="1976315B"/>
    <w:rsid w:val="19E037F6"/>
    <w:rsid w:val="1A0B3D64"/>
    <w:rsid w:val="1A2D5C80"/>
    <w:rsid w:val="1A445FD9"/>
    <w:rsid w:val="1A781F7C"/>
    <w:rsid w:val="1A811EB1"/>
    <w:rsid w:val="1AB005C9"/>
    <w:rsid w:val="1AC41D10"/>
    <w:rsid w:val="1AEF5119"/>
    <w:rsid w:val="1B1D348C"/>
    <w:rsid w:val="1B3D4A1E"/>
    <w:rsid w:val="1B421A71"/>
    <w:rsid w:val="1B604620"/>
    <w:rsid w:val="1B6465BC"/>
    <w:rsid w:val="1B6671DC"/>
    <w:rsid w:val="1B7615A9"/>
    <w:rsid w:val="1B7707C2"/>
    <w:rsid w:val="1BAB2714"/>
    <w:rsid w:val="1BCD1168"/>
    <w:rsid w:val="1BE73E77"/>
    <w:rsid w:val="1BFBB45D"/>
    <w:rsid w:val="1C1C5772"/>
    <w:rsid w:val="1C4F6D67"/>
    <w:rsid w:val="1C593AD7"/>
    <w:rsid w:val="1C6968A5"/>
    <w:rsid w:val="1C8A2555"/>
    <w:rsid w:val="1C941E77"/>
    <w:rsid w:val="1CB47536"/>
    <w:rsid w:val="1CDF70D8"/>
    <w:rsid w:val="1D0E3B73"/>
    <w:rsid w:val="1D0F1F63"/>
    <w:rsid w:val="1D1B1DC6"/>
    <w:rsid w:val="1D1B3CBF"/>
    <w:rsid w:val="1D207270"/>
    <w:rsid w:val="1D2A10AF"/>
    <w:rsid w:val="1D343970"/>
    <w:rsid w:val="1D447BCD"/>
    <w:rsid w:val="1D5B7507"/>
    <w:rsid w:val="1D6D2EC7"/>
    <w:rsid w:val="1D762910"/>
    <w:rsid w:val="1D783A6A"/>
    <w:rsid w:val="1D975E86"/>
    <w:rsid w:val="1DD61A9D"/>
    <w:rsid w:val="1E2D0879"/>
    <w:rsid w:val="1E5065F5"/>
    <w:rsid w:val="1E694B7B"/>
    <w:rsid w:val="1E861F99"/>
    <w:rsid w:val="1EBD3FC2"/>
    <w:rsid w:val="1ECFC07E"/>
    <w:rsid w:val="1EEF30E7"/>
    <w:rsid w:val="1EFF8D47"/>
    <w:rsid w:val="1F037AA0"/>
    <w:rsid w:val="1F127373"/>
    <w:rsid w:val="1F615350"/>
    <w:rsid w:val="1FA373A2"/>
    <w:rsid w:val="1FA40732"/>
    <w:rsid w:val="1FAB0612"/>
    <w:rsid w:val="1FC758E4"/>
    <w:rsid w:val="1FCD7C74"/>
    <w:rsid w:val="1FDD0297"/>
    <w:rsid w:val="1FE72B0C"/>
    <w:rsid w:val="1FF844F7"/>
    <w:rsid w:val="1FFD6CD6"/>
    <w:rsid w:val="1FFEDE86"/>
    <w:rsid w:val="1FFF137E"/>
    <w:rsid w:val="200743CC"/>
    <w:rsid w:val="20334DF4"/>
    <w:rsid w:val="204A377F"/>
    <w:rsid w:val="205714D6"/>
    <w:rsid w:val="206C1054"/>
    <w:rsid w:val="20BC0343"/>
    <w:rsid w:val="210D60A6"/>
    <w:rsid w:val="21226ADB"/>
    <w:rsid w:val="212C5EB5"/>
    <w:rsid w:val="21311F84"/>
    <w:rsid w:val="214E6FB1"/>
    <w:rsid w:val="218F2E12"/>
    <w:rsid w:val="21DE7358"/>
    <w:rsid w:val="21ED3C4D"/>
    <w:rsid w:val="222801AD"/>
    <w:rsid w:val="22330187"/>
    <w:rsid w:val="22702AE0"/>
    <w:rsid w:val="229B21FC"/>
    <w:rsid w:val="22AF5AA7"/>
    <w:rsid w:val="22B81BCE"/>
    <w:rsid w:val="22D52763"/>
    <w:rsid w:val="22FE1A9C"/>
    <w:rsid w:val="22FE7C96"/>
    <w:rsid w:val="230C3DEE"/>
    <w:rsid w:val="231D2529"/>
    <w:rsid w:val="232A00EB"/>
    <w:rsid w:val="232F0B82"/>
    <w:rsid w:val="233861F7"/>
    <w:rsid w:val="234E1EF8"/>
    <w:rsid w:val="236A4CCB"/>
    <w:rsid w:val="23822D32"/>
    <w:rsid w:val="238B5C94"/>
    <w:rsid w:val="23B67469"/>
    <w:rsid w:val="23C220BF"/>
    <w:rsid w:val="24034504"/>
    <w:rsid w:val="242A476C"/>
    <w:rsid w:val="24307155"/>
    <w:rsid w:val="246B5F3D"/>
    <w:rsid w:val="248A409D"/>
    <w:rsid w:val="249869C4"/>
    <w:rsid w:val="24996B89"/>
    <w:rsid w:val="24B135BD"/>
    <w:rsid w:val="24E23276"/>
    <w:rsid w:val="2502533B"/>
    <w:rsid w:val="250B483F"/>
    <w:rsid w:val="252A223D"/>
    <w:rsid w:val="2543599E"/>
    <w:rsid w:val="254534A7"/>
    <w:rsid w:val="256113A3"/>
    <w:rsid w:val="258B6C91"/>
    <w:rsid w:val="25931D27"/>
    <w:rsid w:val="25B80667"/>
    <w:rsid w:val="25F85AD4"/>
    <w:rsid w:val="261B56FC"/>
    <w:rsid w:val="261E308C"/>
    <w:rsid w:val="262F504E"/>
    <w:rsid w:val="26320D93"/>
    <w:rsid w:val="26761D5E"/>
    <w:rsid w:val="267E67C0"/>
    <w:rsid w:val="26806EBD"/>
    <w:rsid w:val="26815E7D"/>
    <w:rsid w:val="269251CA"/>
    <w:rsid w:val="26990CE0"/>
    <w:rsid w:val="26B428D2"/>
    <w:rsid w:val="26CB2835"/>
    <w:rsid w:val="26CB62FC"/>
    <w:rsid w:val="26DE1E09"/>
    <w:rsid w:val="26E837D3"/>
    <w:rsid w:val="26F57C44"/>
    <w:rsid w:val="26F92F82"/>
    <w:rsid w:val="27043B7E"/>
    <w:rsid w:val="271521DA"/>
    <w:rsid w:val="27237305"/>
    <w:rsid w:val="27242559"/>
    <w:rsid w:val="2736453A"/>
    <w:rsid w:val="27463816"/>
    <w:rsid w:val="274B2532"/>
    <w:rsid w:val="27617699"/>
    <w:rsid w:val="276A1397"/>
    <w:rsid w:val="27783DB3"/>
    <w:rsid w:val="27D029E4"/>
    <w:rsid w:val="27E750F1"/>
    <w:rsid w:val="281C7632"/>
    <w:rsid w:val="28336678"/>
    <w:rsid w:val="283C3997"/>
    <w:rsid w:val="284B097C"/>
    <w:rsid w:val="28913423"/>
    <w:rsid w:val="289F5F33"/>
    <w:rsid w:val="28F5D91D"/>
    <w:rsid w:val="29703BA0"/>
    <w:rsid w:val="29AF83C3"/>
    <w:rsid w:val="29B54916"/>
    <w:rsid w:val="29EB1D7C"/>
    <w:rsid w:val="2A0371FD"/>
    <w:rsid w:val="2A142398"/>
    <w:rsid w:val="2A157CE5"/>
    <w:rsid w:val="2A397688"/>
    <w:rsid w:val="2A40144E"/>
    <w:rsid w:val="2A740BCF"/>
    <w:rsid w:val="2A7E2998"/>
    <w:rsid w:val="2AE26307"/>
    <w:rsid w:val="2B314278"/>
    <w:rsid w:val="2B49745E"/>
    <w:rsid w:val="2B7A26CB"/>
    <w:rsid w:val="2B8336A5"/>
    <w:rsid w:val="2B942AD7"/>
    <w:rsid w:val="2BB123CE"/>
    <w:rsid w:val="2BFC7748"/>
    <w:rsid w:val="2C155B78"/>
    <w:rsid w:val="2C232B04"/>
    <w:rsid w:val="2C4F7624"/>
    <w:rsid w:val="2C583B63"/>
    <w:rsid w:val="2C7C1CD9"/>
    <w:rsid w:val="2CB309AF"/>
    <w:rsid w:val="2CD219F4"/>
    <w:rsid w:val="2CF378DC"/>
    <w:rsid w:val="2D6805E7"/>
    <w:rsid w:val="2D724EEB"/>
    <w:rsid w:val="2DA366EF"/>
    <w:rsid w:val="2DB65D35"/>
    <w:rsid w:val="2DC13C99"/>
    <w:rsid w:val="2E0E193A"/>
    <w:rsid w:val="2E121181"/>
    <w:rsid w:val="2E151B41"/>
    <w:rsid w:val="2E172B7C"/>
    <w:rsid w:val="2E2C5DA4"/>
    <w:rsid w:val="2E313A18"/>
    <w:rsid w:val="2E353C83"/>
    <w:rsid w:val="2E602333"/>
    <w:rsid w:val="2E6B1DC3"/>
    <w:rsid w:val="2E827DCA"/>
    <w:rsid w:val="2E876BDB"/>
    <w:rsid w:val="2E936C23"/>
    <w:rsid w:val="2EBBB889"/>
    <w:rsid w:val="2EC439A0"/>
    <w:rsid w:val="2ECC67B7"/>
    <w:rsid w:val="2EE27AA1"/>
    <w:rsid w:val="2EFE6AF2"/>
    <w:rsid w:val="2EFF2DB6"/>
    <w:rsid w:val="2EFFFFB3"/>
    <w:rsid w:val="2F2E672B"/>
    <w:rsid w:val="2F37775F"/>
    <w:rsid w:val="2F4F3555"/>
    <w:rsid w:val="2F580094"/>
    <w:rsid w:val="2F7FA72D"/>
    <w:rsid w:val="2F90706A"/>
    <w:rsid w:val="2F907CBA"/>
    <w:rsid w:val="2F98781A"/>
    <w:rsid w:val="2F9C558A"/>
    <w:rsid w:val="2FA661ED"/>
    <w:rsid w:val="2FB005F1"/>
    <w:rsid w:val="2FD394DD"/>
    <w:rsid w:val="2FFAB4B2"/>
    <w:rsid w:val="303D27AD"/>
    <w:rsid w:val="30552FD7"/>
    <w:rsid w:val="30593ED0"/>
    <w:rsid w:val="30682BB6"/>
    <w:rsid w:val="306A2682"/>
    <w:rsid w:val="308E3259"/>
    <w:rsid w:val="30C06854"/>
    <w:rsid w:val="30DC706C"/>
    <w:rsid w:val="3107181E"/>
    <w:rsid w:val="312417B3"/>
    <w:rsid w:val="31340A93"/>
    <w:rsid w:val="31562B19"/>
    <w:rsid w:val="31680FA3"/>
    <w:rsid w:val="31774A82"/>
    <w:rsid w:val="31AD5871"/>
    <w:rsid w:val="31B93A84"/>
    <w:rsid w:val="31BD742A"/>
    <w:rsid w:val="3232757D"/>
    <w:rsid w:val="325BF5D5"/>
    <w:rsid w:val="327C2BEA"/>
    <w:rsid w:val="327D783A"/>
    <w:rsid w:val="328974B1"/>
    <w:rsid w:val="32941D26"/>
    <w:rsid w:val="32A448E5"/>
    <w:rsid w:val="32DF4FEE"/>
    <w:rsid w:val="32E9557C"/>
    <w:rsid w:val="32EB227C"/>
    <w:rsid w:val="332A717A"/>
    <w:rsid w:val="335F5971"/>
    <w:rsid w:val="3374650A"/>
    <w:rsid w:val="337D08D3"/>
    <w:rsid w:val="3381149C"/>
    <w:rsid w:val="33817942"/>
    <w:rsid w:val="33EE636A"/>
    <w:rsid w:val="34030CB2"/>
    <w:rsid w:val="341B14EC"/>
    <w:rsid w:val="342F1A92"/>
    <w:rsid w:val="34822676"/>
    <w:rsid w:val="3487768C"/>
    <w:rsid w:val="34D71DDA"/>
    <w:rsid w:val="3550327A"/>
    <w:rsid w:val="35582CA6"/>
    <w:rsid w:val="358345A7"/>
    <w:rsid w:val="3599799B"/>
    <w:rsid w:val="35ADDECD"/>
    <w:rsid w:val="35BDEACB"/>
    <w:rsid w:val="35E713E2"/>
    <w:rsid w:val="364261F5"/>
    <w:rsid w:val="36433298"/>
    <w:rsid w:val="36AA2F89"/>
    <w:rsid w:val="36D069F3"/>
    <w:rsid w:val="36E963B7"/>
    <w:rsid w:val="36EF51AA"/>
    <w:rsid w:val="36F316EA"/>
    <w:rsid w:val="3713509D"/>
    <w:rsid w:val="371908DF"/>
    <w:rsid w:val="371962A5"/>
    <w:rsid w:val="372FA971"/>
    <w:rsid w:val="37532D2D"/>
    <w:rsid w:val="376056A6"/>
    <w:rsid w:val="37A167BF"/>
    <w:rsid w:val="37AD7B76"/>
    <w:rsid w:val="37B15D1C"/>
    <w:rsid w:val="37BF377D"/>
    <w:rsid w:val="37CEC3B5"/>
    <w:rsid w:val="37D518F3"/>
    <w:rsid w:val="37DF4538"/>
    <w:rsid w:val="37FB0213"/>
    <w:rsid w:val="38173EF0"/>
    <w:rsid w:val="38446D99"/>
    <w:rsid w:val="38471B4D"/>
    <w:rsid w:val="387778AF"/>
    <w:rsid w:val="38AB3596"/>
    <w:rsid w:val="38D813AD"/>
    <w:rsid w:val="38E80143"/>
    <w:rsid w:val="39107369"/>
    <w:rsid w:val="393111A3"/>
    <w:rsid w:val="39393977"/>
    <w:rsid w:val="397061B0"/>
    <w:rsid w:val="39985AF1"/>
    <w:rsid w:val="39A734D6"/>
    <w:rsid w:val="39C24218"/>
    <w:rsid w:val="39D04660"/>
    <w:rsid w:val="39F3B324"/>
    <w:rsid w:val="39F75CEF"/>
    <w:rsid w:val="3A361580"/>
    <w:rsid w:val="3A674E8F"/>
    <w:rsid w:val="3A807B19"/>
    <w:rsid w:val="3A8E08B6"/>
    <w:rsid w:val="3A9141AC"/>
    <w:rsid w:val="3A9662BA"/>
    <w:rsid w:val="3AA139A5"/>
    <w:rsid w:val="3ABFEF61"/>
    <w:rsid w:val="3AD560DB"/>
    <w:rsid w:val="3AE27591"/>
    <w:rsid w:val="3AE7215A"/>
    <w:rsid w:val="3B0013D0"/>
    <w:rsid w:val="3B155F41"/>
    <w:rsid w:val="3B162D35"/>
    <w:rsid w:val="3B3A73A8"/>
    <w:rsid w:val="3B86554F"/>
    <w:rsid w:val="3B8B5447"/>
    <w:rsid w:val="3B8D4C17"/>
    <w:rsid w:val="3BDD519E"/>
    <w:rsid w:val="3BE0397A"/>
    <w:rsid w:val="3BF36E89"/>
    <w:rsid w:val="3BF57CD3"/>
    <w:rsid w:val="3BF74F21"/>
    <w:rsid w:val="3BF7ACC6"/>
    <w:rsid w:val="3BF9226C"/>
    <w:rsid w:val="3BFE110E"/>
    <w:rsid w:val="3BFFA407"/>
    <w:rsid w:val="3C3478A2"/>
    <w:rsid w:val="3C45395B"/>
    <w:rsid w:val="3C503CFA"/>
    <w:rsid w:val="3C571C70"/>
    <w:rsid w:val="3C5A53E5"/>
    <w:rsid w:val="3C6914EC"/>
    <w:rsid w:val="3C6FADE4"/>
    <w:rsid w:val="3C7A6C7C"/>
    <w:rsid w:val="3C7E3614"/>
    <w:rsid w:val="3C8A4A94"/>
    <w:rsid w:val="3C9A1620"/>
    <w:rsid w:val="3CA14747"/>
    <w:rsid w:val="3CAF5BA8"/>
    <w:rsid w:val="3CBD499E"/>
    <w:rsid w:val="3CE32048"/>
    <w:rsid w:val="3CF9C571"/>
    <w:rsid w:val="3D276921"/>
    <w:rsid w:val="3D406784"/>
    <w:rsid w:val="3D7D3140"/>
    <w:rsid w:val="3D914730"/>
    <w:rsid w:val="3DAF16AB"/>
    <w:rsid w:val="3DD55727"/>
    <w:rsid w:val="3DD5EAC8"/>
    <w:rsid w:val="3DD76D44"/>
    <w:rsid w:val="3DED30B0"/>
    <w:rsid w:val="3DF59346"/>
    <w:rsid w:val="3DF91769"/>
    <w:rsid w:val="3DFF0F87"/>
    <w:rsid w:val="3DFFEA8A"/>
    <w:rsid w:val="3E0200EC"/>
    <w:rsid w:val="3E314816"/>
    <w:rsid w:val="3E457833"/>
    <w:rsid w:val="3E4F5233"/>
    <w:rsid w:val="3EBB14A1"/>
    <w:rsid w:val="3ED64647"/>
    <w:rsid w:val="3EDC687F"/>
    <w:rsid w:val="3EDF1522"/>
    <w:rsid w:val="3EE97A0E"/>
    <w:rsid w:val="3F0A0532"/>
    <w:rsid w:val="3F3F5C44"/>
    <w:rsid w:val="3F5C9113"/>
    <w:rsid w:val="3F7461C0"/>
    <w:rsid w:val="3F7E8566"/>
    <w:rsid w:val="3F8C7B3B"/>
    <w:rsid w:val="3F900A32"/>
    <w:rsid w:val="3FB9B01D"/>
    <w:rsid w:val="3FD78340"/>
    <w:rsid w:val="3FD9ED9D"/>
    <w:rsid w:val="3FDE5570"/>
    <w:rsid w:val="3FDF56E8"/>
    <w:rsid w:val="3FEE6891"/>
    <w:rsid w:val="3FF7CF33"/>
    <w:rsid w:val="3FF976B1"/>
    <w:rsid w:val="3FFB2A7A"/>
    <w:rsid w:val="3FFF209D"/>
    <w:rsid w:val="3FFFF09F"/>
    <w:rsid w:val="40034970"/>
    <w:rsid w:val="40051E38"/>
    <w:rsid w:val="40644900"/>
    <w:rsid w:val="406A007E"/>
    <w:rsid w:val="406F1FA5"/>
    <w:rsid w:val="409F351E"/>
    <w:rsid w:val="40E05456"/>
    <w:rsid w:val="40E63040"/>
    <w:rsid w:val="40F00EB9"/>
    <w:rsid w:val="41041820"/>
    <w:rsid w:val="413F28A8"/>
    <w:rsid w:val="414A6CDC"/>
    <w:rsid w:val="41597D15"/>
    <w:rsid w:val="41AA1747"/>
    <w:rsid w:val="41B200DE"/>
    <w:rsid w:val="41C67775"/>
    <w:rsid w:val="41D81F09"/>
    <w:rsid w:val="41F16B20"/>
    <w:rsid w:val="420A37E5"/>
    <w:rsid w:val="425951EF"/>
    <w:rsid w:val="429C22C9"/>
    <w:rsid w:val="42BE0905"/>
    <w:rsid w:val="42CB0592"/>
    <w:rsid w:val="4323008E"/>
    <w:rsid w:val="43264AF4"/>
    <w:rsid w:val="432B261D"/>
    <w:rsid w:val="43651421"/>
    <w:rsid w:val="437BF286"/>
    <w:rsid w:val="43B21653"/>
    <w:rsid w:val="43BA1D20"/>
    <w:rsid w:val="43BFA9E7"/>
    <w:rsid w:val="43CA61B1"/>
    <w:rsid w:val="43CF5DB9"/>
    <w:rsid w:val="43D93037"/>
    <w:rsid w:val="43DD1992"/>
    <w:rsid w:val="43E462B0"/>
    <w:rsid w:val="44135D44"/>
    <w:rsid w:val="441635FB"/>
    <w:rsid w:val="442B1AFA"/>
    <w:rsid w:val="44C22AA0"/>
    <w:rsid w:val="44CB48D3"/>
    <w:rsid w:val="44EA5E19"/>
    <w:rsid w:val="45007165"/>
    <w:rsid w:val="45155C5D"/>
    <w:rsid w:val="452837EA"/>
    <w:rsid w:val="454C0F9D"/>
    <w:rsid w:val="454D2B7B"/>
    <w:rsid w:val="455973BF"/>
    <w:rsid w:val="45A91FBA"/>
    <w:rsid w:val="45AF03AE"/>
    <w:rsid w:val="45C14E6C"/>
    <w:rsid w:val="45CE3CCD"/>
    <w:rsid w:val="46223C18"/>
    <w:rsid w:val="4669431F"/>
    <w:rsid w:val="4671572C"/>
    <w:rsid w:val="4675227E"/>
    <w:rsid w:val="46813C9C"/>
    <w:rsid w:val="468A690F"/>
    <w:rsid w:val="46AE73C6"/>
    <w:rsid w:val="46CD3746"/>
    <w:rsid w:val="46D7D27F"/>
    <w:rsid w:val="46EA0896"/>
    <w:rsid w:val="46EF5196"/>
    <w:rsid w:val="47061642"/>
    <w:rsid w:val="47175D6C"/>
    <w:rsid w:val="471C1AE7"/>
    <w:rsid w:val="47265A90"/>
    <w:rsid w:val="47443A89"/>
    <w:rsid w:val="476124F9"/>
    <w:rsid w:val="477F67E0"/>
    <w:rsid w:val="47A96083"/>
    <w:rsid w:val="47C940EE"/>
    <w:rsid w:val="47D31970"/>
    <w:rsid w:val="47D62FC7"/>
    <w:rsid w:val="47E2787D"/>
    <w:rsid w:val="480D55AB"/>
    <w:rsid w:val="48151D74"/>
    <w:rsid w:val="48252B9F"/>
    <w:rsid w:val="482664DC"/>
    <w:rsid w:val="48273066"/>
    <w:rsid w:val="485970AD"/>
    <w:rsid w:val="488A07AB"/>
    <w:rsid w:val="489C31AE"/>
    <w:rsid w:val="48A71804"/>
    <w:rsid w:val="48BD4373"/>
    <w:rsid w:val="490A2D27"/>
    <w:rsid w:val="4922198E"/>
    <w:rsid w:val="492836FE"/>
    <w:rsid w:val="493C0DB2"/>
    <w:rsid w:val="49664473"/>
    <w:rsid w:val="498333F9"/>
    <w:rsid w:val="498612AA"/>
    <w:rsid w:val="49AB3479"/>
    <w:rsid w:val="49AC0380"/>
    <w:rsid w:val="49E04205"/>
    <w:rsid w:val="49FEFBBF"/>
    <w:rsid w:val="4A0A69F8"/>
    <w:rsid w:val="4A0F7694"/>
    <w:rsid w:val="4A1D55D8"/>
    <w:rsid w:val="4A491FFF"/>
    <w:rsid w:val="4A6A47CA"/>
    <w:rsid w:val="4A7210E7"/>
    <w:rsid w:val="4A756B47"/>
    <w:rsid w:val="4AF35D0E"/>
    <w:rsid w:val="4B252C2C"/>
    <w:rsid w:val="4B2755B2"/>
    <w:rsid w:val="4B3F5C20"/>
    <w:rsid w:val="4B53741D"/>
    <w:rsid w:val="4B586064"/>
    <w:rsid w:val="4B747EA8"/>
    <w:rsid w:val="4B97A36B"/>
    <w:rsid w:val="4BEE3641"/>
    <w:rsid w:val="4BFEC0BB"/>
    <w:rsid w:val="4C065D05"/>
    <w:rsid w:val="4C5B1E8C"/>
    <w:rsid w:val="4C710C4E"/>
    <w:rsid w:val="4C7A6C55"/>
    <w:rsid w:val="4C894BA7"/>
    <w:rsid w:val="4CB62BB2"/>
    <w:rsid w:val="4D1A5CA7"/>
    <w:rsid w:val="4D751600"/>
    <w:rsid w:val="4D7D0CF2"/>
    <w:rsid w:val="4D9F654D"/>
    <w:rsid w:val="4DA5955C"/>
    <w:rsid w:val="4DA73B77"/>
    <w:rsid w:val="4DB834D6"/>
    <w:rsid w:val="4DD42131"/>
    <w:rsid w:val="4DDB6443"/>
    <w:rsid w:val="4E1D2C5B"/>
    <w:rsid w:val="4E273219"/>
    <w:rsid w:val="4E314050"/>
    <w:rsid w:val="4E6E68A7"/>
    <w:rsid w:val="4E7D3382"/>
    <w:rsid w:val="4E8E6A5A"/>
    <w:rsid w:val="4EB64FF8"/>
    <w:rsid w:val="4ED453FB"/>
    <w:rsid w:val="4F181911"/>
    <w:rsid w:val="4F215689"/>
    <w:rsid w:val="4F75338B"/>
    <w:rsid w:val="4F787FB7"/>
    <w:rsid w:val="4F9D4CDC"/>
    <w:rsid w:val="4FA76A14"/>
    <w:rsid w:val="4FC432AB"/>
    <w:rsid w:val="4FF21AFC"/>
    <w:rsid w:val="500C76C6"/>
    <w:rsid w:val="500F2311"/>
    <w:rsid w:val="505B2924"/>
    <w:rsid w:val="509104CE"/>
    <w:rsid w:val="50C92AE6"/>
    <w:rsid w:val="50E032F5"/>
    <w:rsid w:val="511E9B28"/>
    <w:rsid w:val="51494356"/>
    <w:rsid w:val="51A33BF1"/>
    <w:rsid w:val="523122A8"/>
    <w:rsid w:val="5261532A"/>
    <w:rsid w:val="526318CD"/>
    <w:rsid w:val="52855247"/>
    <w:rsid w:val="52984480"/>
    <w:rsid w:val="529FC5F2"/>
    <w:rsid w:val="52B12732"/>
    <w:rsid w:val="52B703D7"/>
    <w:rsid w:val="52C275FB"/>
    <w:rsid w:val="52C65732"/>
    <w:rsid w:val="52E57BB6"/>
    <w:rsid w:val="52E96C30"/>
    <w:rsid w:val="53305DC2"/>
    <w:rsid w:val="533605D2"/>
    <w:rsid w:val="53540B1F"/>
    <w:rsid w:val="537D4EB3"/>
    <w:rsid w:val="53B055B1"/>
    <w:rsid w:val="53BF1D23"/>
    <w:rsid w:val="53CB1148"/>
    <w:rsid w:val="53E967B9"/>
    <w:rsid w:val="54041DB5"/>
    <w:rsid w:val="54080A67"/>
    <w:rsid w:val="54340EA1"/>
    <w:rsid w:val="54404F1C"/>
    <w:rsid w:val="544A71B6"/>
    <w:rsid w:val="5451495C"/>
    <w:rsid w:val="54534B5D"/>
    <w:rsid w:val="5470277D"/>
    <w:rsid w:val="54780643"/>
    <w:rsid w:val="54CE29D2"/>
    <w:rsid w:val="54CE767B"/>
    <w:rsid w:val="54D0397B"/>
    <w:rsid w:val="54E36B0E"/>
    <w:rsid w:val="55482409"/>
    <w:rsid w:val="5569477C"/>
    <w:rsid w:val="557A450E"/>
    <w:rsid w:val="5585548A"/>
    <w:rsid w:val="559350F9"/>
    <w:rsid w:val="55A85FB6"/>
    <w:rsid w:val="55BFDC00"/>
    <w:rsid w:val="55E60850"/>
    <w:rsid w:val="55FB8A5D"/>
    <w:rsid w:val="560C2855"/>
    <w:rsid w:val="56581964"/>
    <w:rsid w:val="568C6A35"/>
    <w:rsid w:val="56AE3826"/>
    <w:rsid w:val="56D850A6"/>
    <w:rsid w:val="56DA15A9"/>
    <w:rsid w:val="56DB0244"/>
    <w:rsid w:val="56E7814B"/>
    <w:rsid w:val="56FF6A63"/>
    <w:rsid w:val="57107698"/>
    <w:rsid w:val="572C46B2"/>
    <w:rsid w:val="57396ABD"/>
    <w:rsid w:val="577164E0"/>
    <w:rsid w:val="577EA65F"/>
    <w:rsid w:val="57A5440D"/>
    <w:rsid w:val="57E53C36"/>
    <w:rsid w:val="57FB213F"/>
    <w:rsid w:val="57FE58DD"/>
    <w:rsid w:val="57FE5B41"/>
    <w:rsid w:val="57FF1B14"/>
    <w:rsid w:val="58310C2F"/>
    <w:rsid w:val="584C79ED"/>
    <w:rsid w:val="59282917"/>
    <w:rsid w:val="5943708D"/>
    <w:rsid w:val="59471A6D"/>
    <w:rsid w:val="594D6EFD"/>
    <w:rsid w:val="59514631"/>
    <w:rsid w:val="597585D7"/>
    <w:rsid w:val="59B2668E"/>
    <w:rsid w:val="59C23CD4"/>
    <w:rsid w:val="59CF6FE3"/>
    <w:rsid w:val="59D27386"/>
    <w:rsid w:val="59FBB969"/>
    <w:rsid w:val="5A06558A"/>
    <w:rsid w:val="5A07141D"/>
    <w:rsid w:val="5A206A69"/>
    <w:rsid w:val="5A570C92"/>
    <w:rsid w:val="5A5E0696"/>
    <w:rsid w:val="5A685017"/>
    <w:rsid w:val="5A6915C3"/>
    <w:rsid w:val="5A6A1F6A"/>
    <w:rsid w:val="5A9954C4"/>
    <w:rsid w:val="5AB350E5"/>
    <w:rsid w:val="5AB7D6AC"/>
    <w:rsid w:val="5ABC29FC"/>
    <w:rsid w:val="5AF32559"/>
    <w:rsid w:val="5B19644B"/>
    <w:rsid w:val="5B3B1123"/>
    <w:rsid w:val="5B720F47"/>
    <w:rsid w:val="5B77F667"/>
    <w:rsid w:val="5B7FCA67"/>
    <w:rsid w:val="5BAD4170"/>
    <w:rsid w:val="5BBA3DE4"/>
    <w:rsid w:val="5BBADD75"/>
    <w:rsid w:val="5BD93D1D"/>
    <w:rsid w:val="5BDB303C"/>
    <w:rsid w:val="5BDE635E"/>
    <w:rsid w:val="5BE419B7"/>
    <w:rsid w:val="5BF3288E"/>
    <w:rsid w:val="5BF70359"/>
    <w:rsid w:val="5BFB5161"/>
    <w:rsid w:val="5C27467B"/>
    <w:rsid w:val="5C321402"/>
    <w:rsid w:val="5C554C1D"/>
    <w:rsid w:val="5C5A7B43"/>
    <w:rsid w:val="5C7515DC"/>
    <w:rsid w:val="5C8027F0"/>
    <w:rsid w:val="5C943F00"/>
    <w:rsid w:val="5C9F9D38"/>
    <w:rsid w:val="5CE945EB"/>
    <w:rsid w:val="5CF902C0"/>
    <w:rsid w:val="5D1C1424"/>
    <w:rsid w:val="5D476D35"/>
    <w:rsid w:val="5D5BA85C"/>
    <w:rsid w:val="5D75364A"/>
    <w:rsid w:val="5D8A7D96"/>
    <w:rsid w:val="5DA714C8"/>
    <w:rsid w:val="5DC21CEB"/>
    <w:rsid w:val="5DEC505E"/>
    <w:rsid w:val="5DEC68EE"/>
    <w:rsid w:val="5E2FF89E"/>
    <w:rsid w:val="5E641D45"/>
    <w:rsid w:val="5E743DEC"/>
    <w:rsid w:val="5E7C5BC1"/>
    <w:rsid w:val="5E9A3FDC"/>
    <w:rsid w:val="5EA3C362"/>
    <w:rsid w:val="5EBF487C"/>
    <w:rsid w:val="5EE7AE7A"/>
    <w:rsid w:val="5EFB6ABD"/>
    <w:rsid w:val="5F0B3484"/>
    <w:rsid w:val="5F291957"/>
    <w:rsid w:val="5F2A6315"/>
    <w:rsid w:val="5F3D37A3"/>
    <w:rsid w:val="5F5FC19F"/>
    <w:rsid w:val="5F7FE6A9"/>
    <w:rsid w:val="5F8FCF18"/>
    <w:rsid w:val="5FAA284E"/>
    <w:rsid w:val="5FAA37A0"/>
    <w:rsid w:val="5FAF0BC4"/>
    <w:rsid w:val="5FBE3F12"/>
    <w:rsid w:val="5FBF2E92"/>
    <w:rsid w:val="5FBFF325"/>
    <w:rsid w:val="5FC4283D"/>
    <w:rsid w:val="5FE1116F"/>
    <w:rsid w:val="5FED7878"/>
    <w:rsid w:val="5FF210B2"/>
    <w:rsid w:val="5FF3861A"/>
    <w:rsid w:val="5FF5095E"/>
    <w:rsid w:val="5FF7150B"/>
    <w:rsid w:val="5FFAAE84"/>
    <w:rsid w:val="60064A55"/>
    <w:rsid w:val="60282385"/>
    <w:rsid w:val="609F065C"/>
    <w:rsid w:val="60AF187F"/>
    <w:rsid w:val="60B26277"/>
    <w:rsid w:val="60B35DF1"/>
    <w:rsid w:val="60C86344"/>
    <w:rsid w:val="613950E6"/>
    <w:rsid w:val="61420DA5"/>
    <w:rsid w:val="6163E8E7"/>
    <w:rsid w:val="61A43905"/>
    <w:rsid w:val="61B7205D"/>
    <w:rsid w:val="61BE272D"/>
    <w:rsid w:val="61E96F4B"/>
    <w:rsid w:val="6203726C"/>
    <w:rsid w:val="62072A52"/>
    <w:rsid w:val="62073D82"/>
    <w:rsid w:val="621F7CA4"/>
    <w:rsid w:val="623B3E84"/>
    <w:rsid w:val="625B5CD8"/>
    <w:rsid w:val="626B0AEF"/>
    <w:rsid w:val="62875623"/>
    <w:rsid w:val="628854A1"/>
    <w:rsid w:val="629C629B"/>
    <w:rsid w:val="6308696B"/>
    <w:rsid w:val="633A7A7B"/>
    <w:rsid w:val="633C792A"/>
    <w:rsid w:val="634328DB"/>
    <w:rsid w:val="63563CD9"/>
    <w:rsid w:val="636C1075"/>
    <w:rsid w:val="636D688F"/>
    <w:rsid w:val="638177BC"/>
    <w:rsid w:val="63917D39"/>
    <w:rsid w:val="6398464A"/>
    <w:rsid w:val="63AC4942"/>
    <w:rsid w:val="63C9087C"/>
    <w:rsid w:val="63DF2211"/>
    <w:rsid w:val="63E124CF"/>
    <w:rsid w:val="643C2F20"/>
    <w:rsid w:val="643D3D69"/>
    <w:rsid w:val="644C2EB7"/>
    <w:rsid w:val="645B06A1"/>
    <w:rsid w:val="64630F81"/>
    <w:rsid w:val="64740508"/>
    <w:rsid w:val="64AD615A"/>
    <w:rsid w:val="64B416A7"/>
    <w:rsid w:val="64EB33CF"/>
    <w:rsid w:val="65133AD4"/>
    <w:rsid w:val="65145DB0"/>
    <w:rsid w:val="651712DF"/>
    <w:rsid w:val="65495336"/>
    <w:rsid w:val="654A639A"/>
    <w:rsid w:val="655E0448"/>
    <w:rsid w:val="656E096B"/>
    <w:rsid w:val="657F5647"/>
    <w:rsid w:val="65A14DCE"/>
    <w:rsid w:val="65AF751C"/>
    <w:rsid w:val="65C138B2"/>
    <w:rsid w:val="65DD3A31"/>
    <w:rsid w:val="65FE3893"/>
    <w:rsid w:val="6611549E"/>
    <w:rsid w:val="66162910"/>
    <w:rsid w:val="661D1D0E"/>
    <w:rsid w:val="66816C76"/>
    <w:rsid w:val="66905059"/>
    <w:rsid w:val="669075C6"/>
    <w:rsid w:val="66932595"/>
    <w:rsid w:val="66971282"/>
    <w:rsid w:val="66BB542A"/>
    <w:rsid w:val="66D60CF7"/>
    <w:rsid w:val="66F7AD00"/>
    <w:rsid w:val="66FD04BF"/>
    <w:rsid w:val="66FD4198"/>
    <w:rsid w:val="671F2BB5"/>
    <w:rsid w:val="67352EA3"/>
    <w:rsid w:val="674CDADB"/>
    <w:rsid w:val="67730187"/>
    <w:rsid w:val="67771944"/>
    <w:rsid w:val="677A1225"/>
    <w:rsid w:val="677E978B"/>
    <w:rsid w:val="67B53551"/>
    <w:rsid w:val="67B65427"/>
    <w:rsid w:val="67CBC711"/>
    <w:rsid w:val="67DD8F46"/>
    <w:rsid w:val="67DFE424"/>
    <w:rsid w:val="67EF5C94"/>
    <w:rsid w:val="68331F12"/>
    <w:rsid w:val="686246C8"/>
    <w:rsid w:val="686A1573"/>
    <w:rsid w:val="687348F2"/>
    <w:rsid w:val="68766760"/>
    <w:rsid w:val="68C80CBE"/>
    <w:rsid w:val="68D44E94"/>
    <w:rsid w:val="68E20A45"/>
    <w:rsid w:val="68FC3B51"/>
    <w:rsid w:val="69065940"/>
    <w:rsid w:val="690D6187"/>
    <w:rsid w:val="695A3713"/>
    <w:rsid w:val="697E43D2"/>
    <w:rsid w:val="69D63D62"/>
    <w:rsid w:val="69F51E4B"/>
    <w:rsid w:val="69F70D6D"/>
    <w:rsid w:val="6A144D12"/>
    <w:rsid w:val="6A6676BB"/>
    <w:rsid w:val="6AE30262"/>
    <w:rsid w:val="6AE326CC"/>
    <w:rsid w:val="6B174002"/>
    <w:rsid w:val="6B2855E0"/>
    <w:rsid w:val="6B3FB23B"/>
    <w:rsid w:val="6B511318"/>
    <w:rsid w:val="6B672143"/>
    <w:rsid w:val="6BA636C1"/>
    <w:rsid w:val="6BAA5061"/>
    <w:rsid w:val="6BE23341"/>
    <w:rsid w:val="6BE8137F"/>
    <w:rsid w:val="6BFEC155"/>
    <w:rsid w:val="6BFFC98A"/>
    <w:rsid w:val="6C1E6FBE"/>
    <w:rsid w:val="6C287B0C"/>
    <w:rsid w:val="6C2F7E7B"/>
    <w:rsid w:val="6C3E4444"/>
    <w:rsid w:val="6C5E6A17"/>
    <w:rsid w:val="6C601EE2"/>
    <w:rsid w:val="6C615051"/>
    <w:rsid w:val="6CB74EBA"/>
    <w:rsid w:val="6CC9143D"/>
    <w:rsid w:val="6CF01ABA"/>
    <w:rsid w:val="6D283C2F"/>
    <w:rsid w:val="6D48279D"/>
    <w:rsid w:val="6D6E5AF1"/>
    <w:rsid w:val="6D97C17B"/>
    <w:rsid w:val="6DBF0881"/>
    <w:rsid w:val="6DDD6683"/>
    <w:rsid w:val="6DE35627"/>
    <w:rsid w:val="6DF481ED"/>
    <w:rsid w:val="6DFBE4E1"/>
    <w:rsid w:val="6DFDD91B"/>
    <w:rsid w:val="6DFF7AB8"/>
    <w:rsid w:val="6E1630E7"/>
    <w:rsid w:val="6E3F654C"/>
    <w:rsid w:val="6E77523A"/>
    <w:rsid w:val="6E7D20F5"/>
    <w:rsid w:val="6E7EFA3E"/>
    <w:rsid w:val="6E932FBC"/>
    <w:rsid w:val="6EB73871"/>
    <w:rsid w:val="6EB7864B"/>
    <w:rsid w:val="6EF45BE2"/>
    <w:rsid w:val="6EFFD5EB"/>
    <w:rsid w:val="6F191F74"/>
    <w:rsid w:val="6F501198"/>
    <w:rsid w:val="6F5F2782"/>
    <w:rsid w:val="6F7341FB"/>
    <w:rsid w:val="6F77274D"/>
    <w:rsid w:val="6F7D8003"/>
    <w:rsid w:val="6F7F4E36"/>
    <w:rsid w:val="6F8B2EB7"/>
    <w:rsid w:val="6F984D97"/>
    <w:rsid w:val="6FA52990"/>
    <w:rsid w:val="6FBC1A29"/>
    <w:rsid w:val="6FBEAB7B"/>
    <w:rsid w:val="6FC5580A"/>
    <w:rsid w:val="6FC99A71"/>
    <w:rsid w:val="6FCDF483"/>
    <w:rsid w:val="6FCEAB97"/>
    <w:rsid w:val="6FD017C0"/>
    <w:rsid w:val="6FD55D49"/>
    <w:rsid w:val="6FDB113F"/>
    <w:rsid w:val="6FDB682F"/>
    <w:rsid w:val="6FDB7780"/>
    <w:rsid w:val="6FDE0F72"/>
    <w:rsid w:val="6FDF6A94"/>
    <w:rsid w:val="6FE62E18"/>
    <w:rsid w:val="6FEC16AB"/>
    <w:rsid w:val="6FF40427"/>
    <w:rsid w:val="6FFB5389"/>
    <w:rsid w:val="6FFE0054"/>
    <w:rsid w:val="6FFEAF30"/>
    <w:rsid w:val="6FFFB446"/>
    <w:rsid w:val="70185331"/>
    <w:rsid w:val="703D3E98"/>
    <w:rsid w:val="707BE796"/>
    <w:rsid w:val="70AD3084"/>
    <w:rsid w:val="70BC6D21"/>
    <w:rsid w:val="70D85349"/>
    <w:rsid w:val="70DF64C5"/>
    <w:rsid w:val="70E17AAA"/>
    <w:rsid w:val="70FF62EF"/>
    <w:rsid w:val="71023DB7"/>
    <w:rsid w:val="71101248"/>
    <w:rsid w:val="712B7AD0"/>
    <w:rsid w:val="712D6415"/>
    <w:rsid w:val="71807D91"/>
    <w:rsid w:val="71AE1B27"/>
    <w:rsid w:val="71AE7A14"/>
    <w:rsid w:val="71EBBB8C"/>
    <w:rsid w:val="71EF9081"/>
    <w:rsid w:val="71F72B95"/>
    <w:rsid w:val="72082EC4"/>
    <w:rsid w:val="72142DF8"/>
    <w:rsid w:val="7215702D"/>
    <w:rsid w:val="726958B6"/>
    <w:rsid w:val="72FB3D6D"/>
    <w:rsid w:val="730F7FDA"/>
    <w:rsid w:val="735D67A6"/>
    <w:rsid w:val="738A47A0"/>
    <w:rsid w:val="739150C3"/>
    <w:rsid w:val="739D6E7E"/>
    <w:rsid w:val="73D40C8A"/>
    <w:rsid w:val="73DE0BC4"/>
    <w:rsid w:val="73F2DF6D"/>
    <w:rsid w:val="73F97CCA"/>
    <w:rsid w:val="73FC5BFE"/>
    <w:rsid w:val="73FE18E1"/>
    <w:rsid w:val="74CB0EC0"/>
    <w:rsid w:val="74DB71B9"/>
    <w:rsid w:val="74E72B89"/>
    <w:rsid w:val="750D1C55"/>
    <w:rsid w:val="750FC622"/>
    <w:rsid w:val="75307124"/>
    <w:rsid w:val="75353D3E"/>
    <w:rsid w:val="75365885"/>
    <w:rsid w:val="754E23B2"/>
    <w:rsid w:val="755927FC"/>
    <w:rsid w:val="75662817"/>
    <w:rsid w:val="75770DCB"/>
    <w:rsid w:val="757975B2"/>
    <w:rsid w:val="757AF29D"/>
    <w:rsid w:val="757D5763"/>
    <w:rsid w:val="759CF0E0"/>
    <w:rsid w:val="75A21EF5"/>
    <w:rsid w:val="75DF2E4F"/>
    <w:rsid w:val="75FF9F89"/>
    <w:rsid w:val="761171F3"/>
    <w:rsid w:val="763C8136"/>
    <w:rsid w:val="763F1AEA"/>
    <w:rsid w:val="76610599"/>
    <w:rsid w:val="766155D0"/>
    <w:rsid w:val="766C1885"/>
    <w:rsid w:val="768B0F5F"/>
    <w:rsid w:val="76C145EF"/>
    <w:rsid w:val="76C92D0A"/>
    <w:rsid w:val="76D25677"/>
    <w:rsid w:val="76FCB736"/>
    <w:rsid w:val="77190C33"/>
    <w:rsid w:val="773B8500"/>
    <w:rsid w:val="77596913"/>
    <w:rsid w:val="777539EA"/>
    <w:rsid w:val="77775E42"/>
    <w:rsid w:val="777D075D"/>
    <w:rsid w:val="778218C9"/>
    <w:rsid w:val="77903858"/>
    <w:rsid w:val="779510A0"/>
    <w:rsid w:val="779723FA"/>
    <w:rsid w:val="77BA6BC5"/>
    <w:rsid w:val="77BF0CDB"/>
    <w:rsid w:val="77BFEE3A"/>
    <w:rsid w:val="77C7CBA5"/>
    <w:rsid w:val="77C96FBA"/>
    <w:rsid w:val="77D979BB"/>
    <w:rsid w:val="77DB230A"/>
    <w:rsid w:val="77DCE91D"/>
    <w:rsid w:val="77DF55A1"/>
    <w:rsid w:val="77DF92A8"/>
    <w:rsid w:val="77E70505"/>
    <w:rsid w:val="77EF99EF"/>
    <w:rsid w:val="77F9ED67"/>
    <w:rsid w:val="77FA435F"/>
    <w:rsid w:val="77FBB7ED"/>
    <w:rsid w:val="77FF460B"/>
    <w:rsid w:val="78155211"/>
    <w:rsid w:val="78297852"/>
    <w:rsid w:val="78437A72"/>
    <w:rsid w:val="78A05044"/>
    <w:rsid w:val="78A7166E"/>
    <w:rsid w:val="78B54E6C"/>
    <w:rsid w:val="78BB348C"/>
    <w:rsid w:val="78BC662E"/>
    <w:rsid w:val="78D42FC5"/>
    <w:rsid w:val="78EB39F7"/>
    <w:rsid w:val="78FF87E2"/>
    <w:rsid w:val="794F2789"/>
    <w:rsid w:val="79531F29"/>
    <w:rsid w:val="79774AC4"/>
    <w:rsid w:val="7993586B"/>
    <w:rsid w:val="79AA7174"/>
    <w:rsid w:val="79BED3E1"/>
    <w:rsid w:val="79DDEC63"/>
    <w:rsid w:val="79E500CF"/>
    <w:rsid w:val="79E71988"/>
    <w:rsid w:val="79FBF5D0"/>
    <w:rsid w:val="79FDB127"/>
    <w:rsid w:val="7A1DDC4D"/>
    <w:rsid w:val="7A622963"/>
    <w:rsid w:val="7A747A06"/>
    <w:rsid w:val="7AA269D8"/>
    <w:rsid w:val="7AAE3AAF"/>
    <w:rsid w:val="7AC61E95"/>
    <w:rsid w:val="7ACA00B0"/>
    <w:rsid w:val="7AEEBD49"/>
    <w:rsid w:val="7AEF1D80"/>
    <w:rsid w:val="7AEFF594"/>
    <w:rsid w:val="7AF364BA"/>
    <w:rsid w:val="7B0D115E"/>
    <w:rsid w:val="7B0F7299"/>
    <w:rsid w:val="7B1C2193"/>
    <w:rsid w:val="7B2A50CA"/>
    <w:rsid w:val="7B2FF963"/>
    <w:rsid w:val="7B6C7673"/>
    <w:rsid w:val="7B7C497B"/>
    <w:rsid w:val="7B7F2762"/>
    <w:rsid w:val="7B8FDE72"/>
    <w:rsid w:val="7B9EE524"/>
    <w:rsid w:val="7B9FD890"/>
    <w:rsid w:val="7BBF7B9B"/>
    <w:rsid w:val="7BDB3759"/>
    <w:rsid w:val="7BE73849"/>
    <w:rsid w:val="7BE7733C"/>
    <w:rsid w:val="7BF709AE"/>
    <w:rsid w:val="7BFFE27C"/>
    <w:rsid w:val="7C2B5D32"/>
    <w:rsid w:val="7C737FDC"/>
    <w:rsid w:val="7C75A307"/>
    <w:rsid w:val="7C79FCE0"/>
    <w:rsid w:val="7C8639CF"/>
    <w:rsid w:val="7C986E8D"/>
    <w:rsid w:val="7C9B0D00"/>
    <w:rsid w:val="7CB21311"/>
    <w:rsid w:val="7CBB1E0A"/>
    <w:rsid w:val="7CFF082A"/>
    <w:rsid w:val="7CFF227D"/>
    <w:rsid w:val="7D18220C"/>
    <w:rsid w:val="7D333DD8"/>
    <w:rsid w:val="7D506260"/>
    <w:rsid w:val="7D5B66F3"/>
    <w:rsid w:val="7D61484B"/>
    <w:rsid w:val="7D64389F"/>
    <w:rsid w:val="7D9DE13A"/>
    <w:rsid w:val="7D9FDB60"/>
    <w:rsid w:val="7DB2151E"/>
    <w:rsid w:val="7DB7C655"/>
    <w:rsid w:val="7DB7E9F6"/>
    <w:rsid w:val="7DBFCFD5"/>
    <w:rsid w:val="7DD35A65"/>
    <w:rsid w:val="7DDB7D56"/>
    <w:rsid w:val="7DDBC517"/>
    <w:rsid w:val="7DDE7F9F"/>
    <w:rsid w:val="7DE704E1"/>
    <w:rsid w:val="7DEFBA23"/>
    <w:rsid w:val="7DF5065C"/>
    <w:rsid w:val="7DFC5F8B"/>
    <w:rsid w:val="7DFFFE6A"/>
    <w:rsid w:val="7E0A1CC8"/>
    <w:rsid w:val="7E1E9C27"/>
    <w:rsid w:val="7E3B0325"/>
    <w:rsid w:val="7E3F69CC"/>
    <w:rsid w:val="7E6A2A6C"/>
    <w:rsid w:val="7E7413A6"/>
    <w:rsid w:val="7EAF15DC"/>
    <w:rsid w:val="7EB05EDE"/>
    <w:rsid w:val="7EB411BB"/>
    <w:rsid w:val="7EB7BA22"/>
    <w:rsid w:val="7EBB5677"/>
    <w:rsid w:val="7EC60C38"/>
    <w:rsid w:val="7ED76092"/>
    <w:rsid w:val="7ED824A8"/>
    <w:rsid w:val="7EDFCE5D"/>
    <w:rsid w:val="7EF51CE6"/>
    <w:rsid w:val="7EFBB861"/>
    <w:rsid w:val="7F02193A"/>
    <w:rsid w:val="7F32C282"/>
    <w:rsid w:val="7F356CF4"/>
    <w:rsid w:val="7F3D52AA"/>
    <w:rsid w:val="7F4AE5AA"/>
    <w:rsid w:val="7F53B13C"/>
    <w:rsid w:val="7F5836F4"/>
    <w:rsid w:val="7F5F3AC6"/>
    <w:rsid w:val="7F5F7D96"/>
    <w:rsid w:val="7F5FC36C"/>
    <w:rsid w:val="7F6BF4F8"/>
    <w:rsid w:val="7F79558E"/>
    <w:rsid w:val="7F79D2E5"/>
    <w:rsid w:val="7F7A3BA0"/>
    <w:rsid w:val="7F7B29A5"/>
    <w:rsid w:val="7F7DF261"/>
    <w:rsid w:val="7F7F3275"/>
    <w:rsid w:val="7F951E4A"/>
    <w:rsid w:val="7F979FA0"/>
    <w:rsid w:val="7FA77291"/>
    <w:rsid w:val="7FABA9B2"/>
    <w:rsid w:val="7FAF023F"/>
    <w:rsid w:val="7FBAFD68"/>
    <w:rsid w:val="7FBEA613"/>
    <w:rsid w:val="7FBFB683"/>
    <w:rsid w:val="7FCE010F"/>
    <w:rsid w:val="7FCF28C2"/>
    <w:rsid w:val="7FCF3881"/>
    <w:rsid w:val="7FDD5D76"/>
    <w:rsid w:val="7FE5DB2E"/>
    <w:rsid w:val="7FE65005"/>
    <w:rsid w:val="7FE71759"/>
    <w:rsid w:val="7FEB99E2"/>
    <w:rsid w:val="7FEE2CD9"/>
    <w:rsid w:val="7FEE540D"/>
    <w:rsid w:val="7FEF5956"/>
    <w:rsid w:val="7FF73992"/>
    <w:rsid w:val="7FF75440"/>
    <w:rsid w:val="7FF7E21D"/>
    <w:rsid w:val="7FF8486D"/>
    <w:rsid w:val="7FFCE556"/>
    <w:rsid w:val="7FFCE60A"/>
    <w:rsid w:val="7FFD0745"/>
    <w:rsid w:val="7FFDC6E9"/>
    <w:rsid w:val="7FFEB969"/>
    <w:rsid w:val="7FFF35A5"/>
    <w:rsid w:val="7FFFAD67"/>
    <w:rsid w:val="8D7F523E"/>
    <w:rsid w:val="8EFBACF3"/>
    <w:rsid w:val="8F6DBE3A"/>
    <w:rsid w:val="9685A92C"/>
    <w:rsid w:val="973DD872"/>
    <w:rsid w:val="97E5624D"/>
    <w:rsid w:val="9BFC8B7A"/>
    <w:rsid w:val="9ED67C78"/>
    <w:rsid w:val="9F3FF433"/>
    <w:rsid w:val="9FFD8DDB"/>
    <w:rsid w:val="9FFFF88F"/>
    <w:rsid w:val="A09BE8D7"/>
    <w:rsid w:val="A5D7B5C4"/>
    <w:rsid w:val="A77FA409"/>
    <w:rsid w:val="A7D4E497"/>
    <w:rsid w:val="A7EF5FBC"/>
    <w:rsid w:val="A7FDD927"/>
    <w:rsid w:val="AD9A1D34"/>
    <w:rsid w:val="AEFB87E2"/>
    <w:rsid w:val="AEFF0357"/>
    <w:rsid w:val="AEFFC6E2"/>
    <w:rsid w:val="AF7F2AF1"/>
    <w:rsid w:val="AF7F8045"/>
    <w:rsid w:val="AF9F1E7D"/>
    <w:rsid w:val="AFB52FBF"/>
    <w:rsid w:val="AFCEC04B"/>
    <w:rsid w:val="AFDEEB9F"/>
    <w:rsid w:val="AFE5126F"/>
    <w:rsid w:val="AFF7DE1E"/>
    <w:rsid w:val="AFF93896"/>
    <w:rsid w:val="B05B1107"/>
    <w:rsid w:val="B13D1D80"/>
    <w:rsid w:val="B1FBC28F"/>
    <w:rsid w:val="B2D68B61"/>
    <w:rsid w:val="B3DB8809"/>
    <w:rsid w:val="B3FF053F"/>
    <w:rsid w:val="B45F6F16"/>
    <w:rsid w:val="B4FAA679"/>
    <w:rsid w:val="B6DD3290"/>
    <w:rsid w:val="B73E2DBF"/>
    <w:rsid w:val="B75A9DCA"/>
    <w:rsid w:val="B7DB70D9"/>
    <w:rsid w:val="B7EFFAD4"/>
    <w:rsid w:val="B7FEA4D5"/>
    <w:rsid w:val="B7FF7DDE"/>
    <w:rsid w:val="B87E47B9"/>
    <w:rsid w:val="B9BB09C3"/>
    <w:rsid w:val="BAFCDB6E"/>
    <w:rsid w:val="BBADE5F0"/>
    <w:rsid w:val="BBDC1FD0"/>
    <w:rsid w:val="BBE64A5E"/>
    <w:rsid w:val="BBEB4192"/>
    <w:rsid w:val="BCDA4570"/>
    <w:rsid w:val="BCF791FE"/>
    <w:rsid w:val="BCFE7763"/>
    <w:rsid w:val="BDDF0C24"/>
    <w:rsid w:val="BE77D41A"/>
    <w:rsid w:val="BE7F0899"/>
    <w:rsid w:val="BE9F86B2"/>
    <w:rsid w:val="BED5B646"/>
    <w:rsid w:val="BED7B524"/>
    <w:rsid w:val="BEEF18CA"/>
    <w:rsid w:val="BEEF27AF"/>
    <w:rsid w:val="BEF50E34"/>
    <w:rsid w:val="BF43835D"/>
    <w:rsid w:val="BF4D4A51"/>
    <w:rsid w:val="BF7D15C4"/>
    <w:rsid w:val="BF9D121A"/>
    <w:rsid w:val="BFB6F46B"/>
    <w:rsid w:val="BFBE9FC7"/>
    <w:rsid w:val="BFD7B647"/>
    <w:rsid w:val="BFDB91DA"/>
    <w:rsid w:val="BFDF778B"/>
    <w:rsid w:val="BFEAC8E4"/>
    <w:rsid w:val="BFED1BA2"/>
    <w:rsid w:val="BFF03B2D"/>
    <w:rsid w:val="BFF3C52B"/>
    <w:rsid w:val="BFF757A5"/>
    <w:rsid w:val="BFFA84AD"/>
    <w:rsid w:val="BFFE66AA"/>
    <w:rsid w:val="BFFE8874"/>
    <w:rsid w:val="BFFF1C63"/>
    <w:rsid w:val="BFFFE576"/>
    <w:rsid w:val="C3B72337"/>
    <w:rsid w:val="C3FB6A9A"/>
    <w:rsid w:val="C5D57335"/>
    <w:rsid w:val="C6DF7590"/>
    <w:rsid w:val="C7BFC681"/>
    <w:rsid w:val="C7D56B12"/>
    <w:rsid w:val="CB742DD0"/>
    <w:rsid w:val="CBBE43CD"/>
    <w:rsid w:val="CCFE5029"/>
    <w:rsid w:val="CCFF133E"/>
    <w:rsid w:val="CEDDB842"/>
    <w:rsid w:val="CF9B8904"/>
    <w:rsid w:val="CF9FD681"/>
    <w:rsid w:val="CFAF2240"/>
    <w:rsid w:val="CFB5329E"/>
    <w:rsid w:val="CFC73386"/>
    <w:rsid w:val="CFDB31B5"/>
    <w:rsid w:val="CFFDF5BC"/>
    <w:rsid w:val="D1EE848E"/>
    <w:rsid w:val="D3790FD5"/>
    <w:rsid w:val="D4175A84"/>
    <w:rsid w:val="D5FE843B"/>
    <w:rsid w:val="D6BFE8AF"/>
    <w:rsid w:val="D6DFEDBE"/>
    <w:rsid w:val="D79FD639"/>
    <w:rsid w:val="D7DF3620"/>
    <w:rsid w:val="D7F86BE3"/>
    <w:rsid w:val="D936956C"/>
    <w:rsid w:val="D96FF91B"/>
    <w:rsid w:val="D9A46336"/>
    <w:rsid w:val="D9EFE118"/>
    <w:rsid w:val="D9FD7D2A"/>
    <w:rsid w:val="D9FDA9A3"/>
    <w:rsid w:val="DAEFC478"/>
    <w:rsid w:val="DBCBBDB0"/>
    <w:rsid w:val="DBD1A7B2"/>
    <w:rsid w:val="DBE7FA4D"/>
    <w:rsid w:val="DBFDCDC0"/>
    <w:rsid w:val="DBFE2EBB"/>
    <w:rsid w:val="DCFF82D3"/>
    <w:rsid w:val="DCFFB895"/>
    <w:rsid w:val="DDE15BE7"/>
    <w:rsid w:val="DE3F39A0"/>
    <w:rsid w:val="DE5E420A"/>
    <w:rsid w:val="DECF6812"/>
    <w:rsid w:val="DEDC252A"/>
    <w:rsid w:val="DEDF2E89"/>
    <w:rsid w:val="DEFF656A"/>
    <w:rsid w:val="DF370893"/>
    <w:rsid w:val="DF3F6C4A"/>
    <w:rsid w:val="DF6DCA01"/>
    <w:rsid w:val="DF6FAF9F"/>
    <w:rsid w:val="DF7FA4AE"/>
    <w:rsid w:val="DFA2DB8F"/>
    <w:rsid w:val="DFAA8A24"/>
    <w:rsid w:val="DFBA7EDF"/>
    <w:rsid w:val="DFD79B0B"/>
    <w:rsid w:val="DFEB75F6"/>
    <w:rsid w:val="DFEF6DE3"/>
    <w:rsid w:val="DFEFA880"/>
    <w:rsid w:val="DFFECB97"/>
    <w:rsid w:val="DFFEE6F2"/>
    <w:rsid w:val="E15972E9"/>
    <w:rsid w:val="E2FFCDB4"/>
    <w:rsid w:val="E3FE7F55"/>
    <w:rsid w:val="E5BCF8AF"/>
    <w:rsid w:val="E6ED3087"/>
    <w:rsid w:val="E6FBE88C"/>
    <w:rsid w:val="E73CC865"/>
    <w:rsid w:val="E7550D31"/>
    <w:rsid w:val="E769C37F"/>
    <w:rsid w:val="E7BF0D89"/>
    <w:rsid w:val="E97F4800"/>
    <w:rsid w:val="E9E8F179"/>
    <w:rsid w:val="EA6BD92C"/>
    <w:rsid w:val="EAADFC8A"/>
    <w:rsid w:val="EAB704FF"/>
    <w:rsid w:val="EABCE05F"/>
    <w:rsid w:val="EAF5DC63"/>
    <w:rsid w:val="EBFF419C"/>
    <w:rsid w:val="EBFF5046"/>
    <w:rsid w:val="EC7A9006"/>
    <w:rsid w:val="ECCB8251"/>
    <w:rsid w:val="ECF35D8C"/>
    <w:rsid w:val="EDE20B73"/>
    <w:rsid w:val="EDF77412"/>
    <w:rsid w:val="EE7F3DA3"/>
    <w:rsid w:val="EEC8F5D4"/>
    <w:rsid w:val="EEEF8583"/>
    <w:rsid w:val="EF0F6E8C"/>
    <w:rsid w:val="EF876A19"/>
    <w:rsid w:val="EFCFA9AE"/>
    <w:rsid w:val="EFED8C53"/>
    <w:rsid w:val="EFFBBEB6"/>
    <w:rsid w:val="EFFE3A83"/>
    <w:rsid w:val="EFFFCFCB"/>
    <w:rsid w:val="F18FDAB1"/>
    <w:rsid w:val="F2DEFBD3"/>
    <w:rsid w:val="F33C778B"/>
    <w:rsid w:val="F35F20AF"/>
    <w:rsid w:val="F3DD2E6C"/>
    <w:rsid w:val="F3DF6D31"/>
    <w:rsid w:val="F3FFBE10"/>
    <w:rsid w:val="F4F40A9D"/>
    <w:rsid w:val="F567D18F"/>
    <w:rsid w:val="F56FA69C"/>
    <w:rsid w:val="F57E41E3"/>
    <w:rsid w:val="F5BFC539"/>
    <w:rsid w:val="F5FD2CB5"/>
    <w:rsid w:val="F5FFC578"/>
    <w:rsid w:val="F67C1D3C"/>
    <w:rsid w:val="F687804A"/>
    <w:rsid w:val="F6C794BF"/>
    <w:rsid w:val="F6FAE285"/>
    <w:rsid w:val="F71EE76B"/>
    <w:rsid w:val="F75B885E"/>
    <w:rsid w:val="F79D036A"/>
    <w:rsid w:val="F79F6E1C"/>
    <w:rsid w:val="F7B9A2ED"/>
    <w:rsid w:val="F7D3E174"/>
    <w:rsid w:val="F7DB0E98"/>
    <w:rsid w:val="F7DF98B1"/>
    <w:rsid w:val="F7F59611"/>
    <w:rsid w:val="F7F6E9B0"/>
    <w:rsid w:val="F7F81414"/>
    <w:rsid w:val="F7FFA508"/>
    <w:rsid w:val="F7FFF4DC"/>
    <w:rsid w:val="F8D90073"/>
    <w:rsid w:val="F9E195EC"/>
    <w:rsid w:val="FA45D3E1"/>
    <w:rsid w:val="FA5C1BE0"/>
    <w:rsid w:val="FAB9467D"/>
    <w:rsid w:val="FAFFD62C"/>
    <w:rsid w:val="FB71CD34"/>
    <w:rsid w:val="FB9C4A25"/>
    <w:rsid w:val="FBCAAAE7"/>
    <w:rsid w:val="FBDE8A4B"/>
    <w:rsid w:val="FBE5E6C9"/>
    <w:rsid w:val="FBEBDE5D"/>
    <w:rsid w:val="FBEFFDE2"/>
    <w:rsid w:val="FBFE57B7"/>
    <w:rsid w:val="FBFF002F"/>
    <w:rsid w:val="FCB514CA"/>
    <w:rsid w:val="FCCC1697"/>
    <w:rsid w:val="FCF782BD"/>
    <w:rsid w:val="FD484A6D"/>
    <w:rsid w:val="FD4EA694"/>
    <w:rsid w:val="FD6FE495"/>
    <w:rsid w:val="FD7B292F"/>
    <w:rsid w:val="FD7F89AF"/>
    <w:rsid w:val="FD8EF51B"/>
    <w:rsid w:val="FD93797F"/>
    <w:rsid w:val="FDB17A31"/>
    <w:rsid w:val="FDB2587C"/>
    <w:rsid w:val="FDB50FA9"/>
    <w:rsid w:val="FDBD88BE"/>
    <w:rsid w:val="FDDB1A51"/>
    <w:rsid w:val="FDDBA7D5"/>
    <w:rsid w:val="FDDD6776"/>
    <w:rsid w:val="FDDF8A3C"/>
    <w:rsid w:val="FDFF10B3"/>
    <w:rsid w:val="FE75679A"/>
    <w:rsid w:val="FE7DE077"/>
    <w:rsid w:val="FE8DAC8A"/>
    <w:rsid w:val="FEB810CA"/>
    <w:rsid w:val="FEC76A1C"/>
    <w:rsid w:val="FED74AAB"/>
    <w:rsid w:val="FEDB20D3"/>
    <w:rsid w:val="FEDB3535"/>
    <w:rsid w:val="FEDB6B99"/>
    <w:rsid w:val="FEE9AC04"/>
    <w:rsid w:val="FEF5B07F"/>
    <w:rsid w:val="FEFB7098"/>
    <w:rsid w:val="FF6FFD8E"/>
    <w:rsid w:val="FF75F211"/>
    <w:rsid w:val="FF777DD2"/>
    <w:rsid w:val="FF7B1EF4"/>
    <w:rsid w:val="FF7BF9D6"/>
    <w:rsid w:val="FF7F39DE"/>
    <w:rsid w:val="FF87E264"/>
    <w:rsid w:val="FF8FB1C6"/>
    <w:rsid w:val="FF9D05A2"/>
    <w:rsid w:val="FF9F2A03"/>
    <w:rsid w:val="FFB732A3"/>
    <w:rsid w:val="FFBB779A"/>
    <w:rsid w:val="FFBFACB8"/>
    <w:rsid w:val="FFCB17EF"/>
    <w:rsid w:val="FFCF5642"/>
    <w:rsid w:val="FFCFF174"/>
    <w:rsid w:val="FFD4F7F9"/>
    <w:rsid w:val="FFD6A6F8"/>
    <w:rsid w:val="FFD70E15"/>
    <w:rsid w:val="FFDE872D"/>
    <w:rsid w:val="FFDED119"/>
    <w:rsid w:val="FFDF9ED7"/>
    <w:rsid w:val="FFE4717C"/>
    <w:rsid w:val="FFEBB004"/>
    <w:rsid w:val="FFEFB539"/>
    <w:rsid w:val="FFF35588"/>
    <w:rsid w:val="FFF36251"/>
    <w:rsid w:val="FFF78972"/>
    <w:rsid w:val="FFF7DABF"/>
    <w:rsid w:val="FFF99243"/>
    <w:rsid w:val="FFFE3C65"/>
    <w:rsid w:val="FFFF4439"/>
    <w:rsid w:val="FFFF4B16"/>
    <w:rsid w:val="FFFF51D9"/>
    <w:rsid w:val="FFFFA78C"/>
    <w:rsid w:val="FFFFBC72"/>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 w:hAns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qFormat="1" w:unhideWhenUsed="0" w:uiPriority="99" w:semiHidden="0" w:name="Body Text First Indent 2"/>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0"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79" w:lineRule="exact"/>
      <w:jc w:val="both"/>
    </w:pPr>
    <w:rPr>
      <w:rFonts w:ascii="??" w:hAnsi="??" w:eastAsia="仿宋" w:cs="Times New Roman"/>
      <w:kern w:val="2"/>
      <w:sz w:val="32"/>
      <w:szCs w:val="22"/>
      <w:lang w:val="en-US" w:eastAsia="zh-CN" w:bidi="ar-SA"/>
    </w:rPr>
  </w:style>
  <w:style w:type="paragraph" w:styleId="4">
    <w:name w:val="heading 2"/>
    <w:basedOn w:val="1"/>
    <w:next w:val="1"/>
    <w:link w:val="16"/>
    <w:qFormat/>
    <w:uiPriority w:val="99"/>
    <w:pPr>
      <w:keepNext/>
      <w:keepLines/>
      <w:spacing w:line="360" w:lineRule="auto"/>
      <w:outlineLvl w:val="1"/>
    </w:pPr>
    <w:rPr>
      <w:rFonts w:ascii="Arial" w:hAnsi="Arial" w:eastAsia="黑体"/>
      <w:b/>
      <w:bCs/>
      <w:sz w:val="30"/>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22"/>
    <w:qFormat/>
    <w:uiPriority w:val="99"/>
    <w:pPr>
      <w:ind w:left="200" w:firstLine="420" w:firstLineChars="200"/>
    </w:pPr>
    <w:rPr>
      <w:rFonts w:hAnsi="仿宋_GB2312"/>
    </w:rPr>
  </w:style>
  <w:style w:type="paragraph" w:styleId="3">
    <w:name w:val="Body Text Indent"/>
    <w:basedOn w:val="1"/>
    <w:next w:val="1"/>
    <w:link w:val="18"/>
    <w:qFormat/>
    <w:uiPriority w:val="99"/>
    <w:pPr>
      <w:spacing w:after="120"/>
      <w:ind w:left="420" w:leftChars="200"/>
    </w:pPr>
  </w:style>
  <w:style w:type="paragraph" w:styleId="5">
    <w:name w:val="Body Text"/>
    <w:basedOn w:val="1"/>
    <w:next w:val="3"/>
    <w:link w:val="17"/>
    <w:qFormat/>
    <w:uiPriority w:val="99"/>
  </w:style>
  <w:style w:type="paragraph" w:styleId="6">
    <w:name w:val="Balloon Text"/>
    <w:basedOn w:val="1"/>
    <w:link w:val="19"/>
    <w:semiHidden/>
    <w:qFormat/>
    <w:uiPriority w:val="99"/>
    <w:pPr>
      <w:spacing w:line="240" w:lineRule="auto"/>
    </w:pPr>
    <w:rPr>
      <w:sz w:val="18"/>
      <w:szCs w:val="18"/>
    </w:rPr>
  </w:style>
  <w:style w:type="paragraph" w:styleId="7">
    <w:name w:val="footer"/>
    <w:basedOn w:val="1"/>
    <w:next w:val="8"/>
    <w:link w:val="20"/>
    <w:qFormat/>
    <w:uiPriority w:val="99"/>
    <w:pPr>
      <w:tabs>
        <w:tab w:val="center" w:pos="4153"/>
        <w:tab w:val="right" w:pos="8306"/>
      </w:tabs>
      <w:snapToGrid w:val="0"/>
      <w:spacing w:line="240" w:lineRule="atLeast"/>
      <w:jc w:val="left"/>
    </w:pPr>
    <w:rPr>
      <w:sz w:val="18"/>
      <w:szCs w:val="18"/>
    </w:rPr>
  </w:style>
  <w:style w:type="paragraph" w:styleId="8">
    <w:name w:val="header"/>
    <w:basedOn w:val="1"/>
    <w:link w:val="21"/>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9">
    <w:name w:val="Normal (Web)"/>
    <w:basedOn w:val="1"/>
    <w:semiHidden/>
    <w:qFormat/>
    <w:uiPriority w:val="99"/>
    <w:pPr>
      <w:spacing w:before="100" w:beforeAutospacing="1" w:after="100" w:afterAutospacing="1"/>
    </w:pPr>
    <w:rPr>
      <w:rFonts w:ascii="宋体" w:hAnsi="宋体" w:eastAsia="宋体" w:cs="宋体"/>
      <w:sz w:val="24"/>
      <w:szCs w:val="24"/>
    </w:rPr>
  </w:style>
  <w:style w:type="paragraph" w:styleId="10">
    <w:name w:val="Title"/>
    <w:basedOn w:val="1"/>
    <w:next w:val="1"/>
    <w:qFormat/>
    <w:uiPriority w:val="0"/>
    <w:pPr>
      <w:spacing w:before="240" w:after="60"/>
      <w:jc w:val="center"/>
      <w:outlineLvl w:val="0"/>
    </w:pPr>
    <w:rPr>
      <w:rFonts w:ascii="Arial" w:hAnsi="Arial" w:cs="Arial"/>
      <w:b/>
      <w:bCs/>
      <w:sz w:val="32"/>
      <w:szCs w:val="32"/>
    </w:rPr>
  </w:style>
  <w:style w:type="character" w:styleId="13">
    <w:name w:val="Strong"/>
    <w:basedOn w:val="12"/>
    <w:qFormat/>
    <w:uiPriority w:val="99"/>
    <w:rPr>
      <w:rFonts w:ascii="Calibri" w:hAnsi="Calibri" w:eastAsia="宋体" w:cs="Times New Roman"/>
      <w:b/>
    </w:rPr>
  </w:style>
  <w:style w:type="character" w:styleId="14">
    <w:name w:val="page number"/>
    <w:basedOn w:val="12"/>
    <w:qFormat/>
    <w:uiPriority w:val="99"/>
    <w:rPr>
      <w:rFonts w:cs="Times New Roman"/>
    </w:rPr>
  </w:style>
  <w:style w:type="paragraph" w:customStyle="1" w:styleId="15">
    <w:name w:val="HTML Preformatted"/>
    <w:basedOn w:val="1"/>
    <w:next w:val="4"/>
    <w:qFormat/>
    <w:uiPriority w:val="0"/>
    <w:rPr>
      <w:rFonts w:ascii="Courier New" w:hAnsi="Courier New" w:cs="Courier New"/>
      <w:sz w:val="20"/>
      <w:szCs w:val="20"/>
    </w:rPr>
  </w:style>
  <w:style w:type="character" w:customStyle="1" w:styleId="16">
    <w:name w:val="标题 2 Char"/>
    <w:basedOn w:val="12"/>
    <w:link w:val="4"/>
    <w:semiHidden/>
    <w:qFormat/>
    <w:locked/>
    <w:uiPriority w:val="99"/>
    <w:rPr>
      <w:rFonts w:ascii="Cambria" w:hAnsi="Cambria" w:eastAsia="宋体" w:cs="Times New Roman"/>
      <w:b/>
      <w:bCs/>
      <w:sz w:val="32"/>
      <w:szCs w:val="32"/>
    </w:rPr>
  </w:style>
  <w:style w:type="character" w:customStyle="1" w:styleId="17">
    <w:name w:val="正文文本 Char"/>
    <w:basedOn w:val="12"/>
    <w:link w:val="5"/>
    <w:semiHidden/>
    <w:qFormat/>
    <w:locked/>
    <w:uiPriority w:val="99"/>
    <w:rPr>
      <w:rFonts w:eastAsia="仿宋" w:cs="Times New Roman"/>
      <w:sz w:val="32"/>
    </w:rPr>
  </w:style>
  <w:style w:type="character" w:customStyle="1" w:styleId="18">
    <w:name w:val="正文文本缩进 Char"/>
    <w:basedOn w:val="12"/>
    <w:link w:val="3"/>
    <w:semiHidden/>
    <w:qFormat/>
    <w:locked/>
    <w:uiPriority w:val="99"/>
    <w:rPr>
      <w:rFonts w:eastAsia="仿宋" w:cs="Times New Roman"/>
      <w:sz w:val="32"/>
    </w:rPr>
  </w:style>
  <w:style w:type="character" w:customStyle="1" w:styleId="19">
    <w:name w:val="批注框文本 Char"/>
    <w:basedOn w:val="12"/>
    <w:link w:val="6"/>
    <w:semiHidden/>
    <w:qFormat/>
    <w:locked/>
    <w:uiPriority w:val="99"/>
    <w:rPr>
      <w:rFonts w:eastAsia="仿宋" w:cs="Times New Roman"/>
      <w:sz w:val="18"/>
      <w:szCs w:val="18"/>
    </w:rPr>
  </w:style>
  <w:style w:type="character" w:customStyle="1" w:styleId="20">
    <w:name w:val="页脚 Char"/>
    <w:basedOn w:val="12"/>
    <w:link w:val="7"/>
    <w:qFormat/>
    <w:locked/>
    <w:uiPriority w:val="99"/>
    <w:rPr>
      <w:rFonts w:eastAsia="仿宋" w:cs="Times New Roman"/>
      <w:sz w:val="18"/>
      <w:szCs w:val="18"/>
    </w:rPr>
  </w:style>
  <w:style w:type="character" w:customStyle="1" w:styleId="21">
    <w:name w:val="页眉 Char"/>
    <w:basedOn w:val="12"/>
    <w:link w:val="8"/>
    <w:qFormat/>
    <w:locked/>
    <w:uiPriority w:val="99"/>
    <w:rPr>
      <w:rFonts w:eastAsia="仿宋" w:cs="Times New Roman"/>
      <w:sz w:val="18"/>
      <w:szCs w:val="18"/>
    </w:rPr>
  </w:style>
  <w:style w:type="character" w:customStyle="1" w:styleId="22">
    <w:name w:val="正文首行缩进 2 Char"/>
    <w:basedOn w:val="18"/>
    <w:link w:val="2"/>
    <w:semiHidden/>
    <w:qFormat/>
    <w:locked/>
    <w:uiPriority w:val="99"/>
  </w:style>
  <w:style w:type="character" w:customStyle="1" w:styleId="23">
    <w:name w:val="UserStyle_0"/>
    <w:semiHidden/>
    <w:qFormat/>
    <w:uiPriority w:val="99"/>
    <w:rPr>
      <w:rFonts w:ascii="Calibri" w:hAnsi="Calibri" w:eastAsia="宋体"/>
      <w:kern w:val="2"/>
      <w:sz w:val="24"/>
      <w:lang w:val="en-US" w:eastAsia="zh-CN"/>
    </w:rPr>
  </w:style>
  <w:style w:type="paragraph" w:styleId="24">
    <w:name w:val="List Paragraph"/>
    <w:basedOn w:val="1"/>
    <w:qFormat/>
    <w:uiPriority w:val="99"/>
    <w:pPr>
      <w:ind w:firstLine="420" w:firstLineChars="200"/>
    </w:pPr>
  </w:style>
  <w:style w:type="character" w:customStyle="1" w:styleId="25">
    <w:name w:val="fontstyle01"/>
    <w:basedOn w:val="12"/>
    <w:qFormat/>
    <w:uiPriority w:val="99"/>
    <w:rPr>
      <w:rFonts w:ascii="仿宋_GB2312" w:eastAsia="仿宋_GB2312" w:cs="Times New Roman"/>
      <w:color w:val="000000"/>
      <w:sz w:val="32"/>
      <w:szCs w:val="32"/>
    </w:rPr>
  </w:style>
  <w:style w:type="character" w:customStyle="1" w:styleId="26">
    <w:name w:val="NormalCharacter"/>
    <w:qFormat/>
    <w:uiPriority w:val="99"/>
    <w:rPr>
      <w:rFonts w:ascii="Calibri" w:hAnsi="Calibri" w:eastAsia="宋体"/>
    </w:rPr>
  </w:style>
  <w:style w:type="paragraph" w:customStyle="1" w:styleId="27">
    <w:name w:val="正文（缩进）"/>
    <w:basedOn w:val="1"/>
    <w:qFormat/>
    <w:uiPriority w:val="0"/>
    <w:pPr>
      <w:ind w:firstLine="48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22</Pages>
  <Words>1648</Words>
  <Characters>9397</Characters>
  <Lines>78</Lines>
  <Paragraphs>22</Paragraphs>
  <TotalTime>1</TotalTime>
  <ScaleCrop>false</ScaleCrop>
  <LinksUpToDate>false</LinksUpToDate>
  <CharactersWithSpaces>11023</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2021-07-03T16:27:00Z</dcterms:created>
  <dc:creator>我的文档</dc:creator>
  <cp:lastModifiedBy>秋间</cp:lastModifiedBy>
  <cp:lastPrinted>2023-03-15T16:02:00Z</cp:lastPrinted>
  <dcterms:modified xsi:type="dcterms:W3CDTF">2024-06-24T11:56:00Z</dcterms:modified>
  <dc:title>泾源县移民致富提升行动实施方案</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768B29DA984C73B650EE78664B66107F</vt:lpwstr>
  </property>
</Properties>
</file>