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spacing w:val="2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6" w:firstLineChars="35"/>
        <w:jc w:val="center"/>
        <w:textAlignment w:val="baseline"/>
        <w:rPr>
          <w:rFonts w:hint="eastAsia" w:ascii="方正小标宋简体" w:eastAsia="方正小标宋简体"/>
          <w:color w:val="FF0000"/>
          <w:spacing w:val="20"/>
          <w:kern w:val="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pacing w:val="20"/>
          <w:kern w:val="0"/>
          <w:sz w:val="52"/>
          <w:szCs w:val="52"/>
        </w:rPr>
        <w:t>中 国 共 产 党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200" w:lineRule="exact"/>
        <w:jc w:val="center"/>
        <w:textAlignment w:val="baseline"/>
        <w:rPr>
          <w:rFonts w:hint="eastAsia"/>
          <w:color w:val="FF0000"/>
          <w:spacing w:val="6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6"/>
          <w:sz w:val="102"/>
          <w:szCs w:val="102"/>
        </w:rPr>
        <w:t>泾源县委员会文件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520"/>
        <w:jc w:val="center"/>
        <w:textAlignment w:val="baseline"/>
        <w:rPr>
          <w:spacing w:val="20"/>
          <w:sz w:val="72"/>
          <w:szCs w:val="72"/>
        </w:rPr>
      </w:pPr>
      <w:r>
        <w:rPr>
          <w:spacing w:val="20"/>
          <w:sz w:val="72"/>
          <w:szCs w:val="72"/>
        </w:rPr>
        <w:t xml:space="preserve"> </w:t>
      </w:r>
    </w:p>
    <w:p>
      <w:pPr>
        <w:autoSpaceDE w:val="0"/>
        <w:autoSpaceDN w:val="0"/>
        <w:adjustRightInd w:val="0"/>
        <w:spacing w:line="480" w:lineRule="auto"/>
        <w:ind w:firstLine="763"/>
        <w:jc w:val="center"/>
        <w:rPr>
          <w:rFonts w:ascii="仿宋_GB2312" w:eastAsia="仿宋_GB2312"/>
          <w:b/>
          <w:bCs/>
          <w:spacing w:val="20"/>
          <w:sz w:val="34"/>
          <w:szCs w:val="34"/>
        </w:rPr>
      </w:pPr>
      <w:r>
        <w:rPr>
          <w:rFonts w:hint="eastAsia" w:ascii="仿宋_GB2312" w:eastAsia="仿宋_GB2312"/>
          <w:b/>
          <w:bCs/>
          <w:color w:val="FF0000"/>
          <w:spacing w:val="20"/>
          <w:sz w:val="34"/>
          <w:szCs w:val="34"/>
        </w:rPr>
        <w:t>泾党发</w:t>
      </w:r>
      <w:r>
        <w:rPr>
          <w:rFonts w:hint="eastAsia" w:ascii="仿宋_GB2312" w:eastAsia="仿宋_GB2312"/>
          <w:spacing w:val="20"/>
          <w:sz w:val="33"/>
          <w:szCs w:val="33"/>
        </w:rPr>
        <w:t>〔202</w:t>
      </w:r>
      <w:r>
        <w:rPr>
          <w:rFonts w:hint="eastAsia" w:ascii="仿宋_GB2312" w:eastAsia="仿宋_GB2312"/>
          <w:spacing w:val="20"/>
          <w:sz w:val="33"/>
          <w:szCs w:val="33"/>
          <w:lang w:val="en-US" w:eastAsia="zh-CN"/>
        </w:rPr>
        <w:t>3</w:t>
      </w:r>
      <w:r>
        <w:rPr>
          <w:rFonts w:hint="eastAsia" w:ascii="仿宋_GB2312" w:eastAsia="仿宋_GB2312"/>
          <w:spacing w:val="20"/>
          <w:sz w:val="33"/>
          <w:szCs w:val="33"/>
        </w:rPr>
        <w:t>〕</w:t>
      </w:r>
      <w:r>
        <w:rPr>
          <w:rFonts w:hint="eastAsia" w:ascii="仿宋_GB2312" w:eastAsia="仿宋_GB2312"/>
          <w:spacing w:val="20"/>
          <w:sz w:val="33"/>
          <w:szCs w:val="33"/>
          <w:lang w:val="en-US" w:eastAsia="zh-CN"/>
        </w:rPr>
        <w:t>1</w:t>
      </w:r>
      <w:r>
        <w:rPr>
          <w:rFonts w:hint="eastAsia" w:ascii="仿宋_GB2312" w:eastAsia="仿宋_GB2312"/>
          <w:spacing w:val="20"/>
          <w:sz w:val="33"/>
          <w:szCs w:val="33"/>
        </w:rPr>
        <w:t xml:space="preserve"> </w:t>
      </w:r>
      <w:r>
        <w:rPr>
          <w:rFonts w:hint="eastAsia" w:ascii="仿宋_GB2312" w:eastAsia="仿宋_GB2312"/>
          <w:b/>
          <w:bCs/>
          <w:color w:val="FF0000"/>
          <w:spacing w:val="20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spacing w:val="20"/>
        </w:rPr>
        <w:fldChar w:fldCharType="begin"/>
      </w:r>
      <w:r>
        <w:rPr>
          <w:spacing w:val="20"/>
        </w:rPr>
        <w:instrText xml:space="preserve"> INCLUDEPICTURE "C:\\Users\\user\\AppData\\Local\\Temp\\ksohtml\\wpsDFC4.tmp.png" \* MERGEFORMATINET </w:instrText>
      </w:r>
      <w:r>
        <w:rPr>
          <w:spacing w:val="20"/>
        </w:rPr>
        <w:fldChar w:fldCharType="separate"/>
      </w:r>
      <w:r>
        <w:rPr>
          <w:spacing w:val="20"/>
        </w:rPr>
        <w:drawing>
          <wp:inline distT="0" distB="0" distL="114300" distR="114300">
            <wp:extent cx="5382260" cy="27305"/>
            <wp:effectExtent l="0" t="0" r="8890" b="1270"/>
            <wp:docPr id="2" name="图片 1" descr="wpsDFC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wpsDFC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w w:val="10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关于做好2023年全面推进乡村振兴重点工作的实施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方案》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各乡（镇）党委和政府，县委各部委办（局），县直各部门，各人民团体，区、市驻泾各单位：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现将《关于做好2023年全面推进乡村振兴重点工作的实施方案》印发给你们，请认真抓好贯彻落实。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                           中共泾源县委员会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w w:val="115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pacing w:val="28"/>
          <w:w w:val="100"/>
          <w:sz w:val="34"/>
          <w:szCs w:val="34"/>
          <w:lang w:val="en-US" w:eastAsia="zh-CN"/>
        </w:rPr>
        <w:t>泾源县人民政府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                            202</w:t>
      </w:r>
      <w:r>
        <w:rPr>
          <w:rFonts w:hint="default" w:ascii="Times New Roman" w:hAnsi="Times New Roman" w:eastAsia="仿宋_GB2312" w:cs="Times New Roman"/>
          <w:sz w:val="34"/>
          <w:szCs w:val="34"/>
          <w:lang w:val="en" w:eastAsia="zh-CN"/>
        </w:rPr>
        <w:t>3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年3月6日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sectPr>
          <w:footerReference r:id="rId5" w:type="even"/>
          <w:pgSz w:w="12240" w:h="15840"/>
          <w:pgMar w:top="1701" w:right="1701" w:bottom="1701" w:left="1701" w:header="720" w:footer="720" w:gutter="0"/>
          <w:pgNumType w:fmt="decimal" w:start="2"/>
          <w:cols w:space="720" w:num="1"/>
          <w:docGrid w:linePitch="286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关于做好2023年全面推进乡村振兴重点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工作的实施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2023年是全面贯彻落实党的二十大精神开局之年，是深入推进自治区第十三次党代会决策部署落实落地关键一年。根据《自治区党委 人民政府关于做好2023年全面推进乡村振兴重点工作的实施意见》和《固原市委 市人民政府关于做好2023年全面推进乡村振兴重点工作的实施意见》精神，结合实际，现就做好2023年全面推进乡村振兴重点工作提出如下实施方案。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0" w:firstLineChars="200"/>
        <w:textAlignment w:val="baseline"/>
        <w:rPr>
          <w:rFonts w:hint="default" w:ascii="Nimbus Roman No9 L" w:hAnsi="Nimbus Roman No9 L" w:eastAsia="黑体" w:cs="Nimbus Roman No9 L"/>
          <w:sz w:val="34"/>
          <w:szCs w:val="34"/>
        </w:rPr>
      </w:pPr>
      <w:r>
        <w:rPr>
          <w:rFonts w:hint="default" w:ascii="Nimbus Roman No9 L" w:hAnsi="Nimbus Roman No9 L" w:eastAsia="黑体" w:cs="Nimbus Roman No9 L"/>
          <w:sz w:val="34"/>
          <w:szCs w:val="34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指导思想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坚持以习近平新时代中国特色社会主义思想为指导，全面学习宣传贯彻党的二十大精神、中央一号文件精神及自治区第十三次党代会精神，以习近平总书记视察宁夏重要讲话和重要指示精神为“纲”和“魂”，深入贯彻落实中央和区市农村工作会议精神，坚持和加强党对“三农”工作的全面领导，坚持农业农村优先发展，坚持城乡融合发展，围绕增加农民收入中心任务，牢牢守住确保粮食安全、防止规模性返贫底线，扎实推进乡村发展、乡村建设、乡村治理等重点工作，持之以恒深化农村综合改革，在全面建设社会主义现代化美丽新宁夏中交出更加出彩的泾源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</w:pPr>
      <w:r>
        <w:rPr>
          <w:rFonts w:hint="eastAsia" w:ascii="Nimbus Roman No9 L" w:hAnsi="Nimbus Roman No9 L" w:eastAsia="楷体_GB2312" w:cs="Nimbus Roman No9 L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（二）重要</w:t>
      </w:r>
      <w:r>
        <w:rPr>
          <w:rFonts w:hint="default" w:ascii="Nimbus Roman No9 L" w:hAnsi="Nimbus Roman No9 L" w:eastAsia="楷体_GB2312" w:cs="Nimbus Roman No9 L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目标任务</w:t>
      </w:r>
      <w:r>
        <w:rPr>
          <w:rFonts w:hint="eastAsia" w:ascii="Nimbus Roman No9 L" w:hAnsi="Nimbus Roman No9 L" w:eastAsia="楷体_GB2312" w:cs="Nimbus Roman No9 L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确保粮食播种面积达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到2.2万亩，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农业增加值增长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4"/>
          <w:szCs w:val="34"/>
        </w:rPr>
        <w:t>%以上，农村居民人均可支配收入增长1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sz w:val="34"/>
          <w:szCs w:val="34"/>
        </w:rPr>
        <w:t>%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实现“两个高于”目</w:t>
      </w:r>
      <w:r>
        <w:rPr>
          <w:rFonts w:hint="default" w:ascii="Nimbus Roman No9 L" w:hAnsi="Nimbus Roman No9 L" w:eastAsia="仿宋_GB2312" w:cs="Nimbus Roman No9 L"/>
          <w:sz w:val="34"/>
          <w:szCs w:val="34"/>
          <w:highlight w:val="none"/>
          <w:lang w:eastAsia="zh-CN"/>
        </w:rPr>
        <w:t>标，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完成区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市下达的各项约束性指标。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auto"/>
        <w:rPr>
          <w:rFonts w:hint="default" w:ascii="Nimbus Roman No9 L" w:hAnsi="Nimbus Roman No9 L" w:eastAsia="黑体" w:cs="Nimbus Roman No9 L"/>
          <w:sz w:val="34"/>
          <w:szCs w:val="34"/>
        </w:rPr>
      </w:pPr>
      <w:r>
        <w:rPr>
          <w:rFonts w:hint="eastAsia" w:ascii="Nimbus Roman No9 L" w:hAnsi="Nimbus Roman No9 L" w:eastAsia="黑体" w:cs="Nimbus Roman No9 L"/>
          <w:sz w:val="34"/>
          <w:szCs w:val="34"/>
          <w:lang w:eastAsia="zh-CN"/>
        </w:rPr>
        <w:t>二</w:t>
      </w:r>
      <w:r>
        <w:rPr>
          <w:rFonts w:hint="default" w:ascii="Nimbus Roman No9 L" w:hAnsi="Nimbus Roman No9 L" w:eastAsia="黑体" w:cs="Nimbus Roman No9 L"/>
          <w:sz w:val="34"/>
          <w:szCs w:val="34"/>
        </w:rPr>
        <w:t>、</w:t>
      </w:r>
      <w:r>
        <w:rPr>
          <w:rFonts w:hint="default" w:ascii="Nimbus Roman No9 L" w:hAnsi="Nimbus Roman No9 L" w:eastAsia="黑体" w:cs="Nimbus Roman No9 L"/>
          <w:sz w:val="34"/>
          <w:szCs w:val="34"/>
          <w:lang w:eastAsia="zh-CN"/>
        </w:rPr>
        <w:t>抓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好“头等大事”，</w:t>
      </w:r>
      <w:r>
        <w:rPr>
          <w:rFonts w:hint="eastAsia" w:ascii="黑体" w:hAnsi="黑体" w:eastAsia="黑体" w:cs="黑体"/>
          <w:sz w:val="34"/>
          <w:szCs w:val="34"/>
        </w:rPr>
        <w:t>全方位夯实粮食安全根基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(一)稳定粮食播种面积和产量。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全面落实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粮食安全党政同责，严格粮食安全责任制考核，将粮食生产任务分解到乡（镇）、村组和田块，全面完成区、市下达的粮食生产目标任务。严格落实种粮补贴、耕地地力保护、种植业保险等一揽子粮食生产扶持政策措施，支持新型农业经营主体发展面向农民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的托管、半托管等社会化服务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。示范推广大豆玉米带状复合种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植5000亩，种植籽粒玉米15000亩、小麦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亩、马铃薯5000亩，确保粮食播种面积达到2.2万亩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(牵头单位：农业农村局；责任单位：发改局、自然资源局、财政局，各乡〔镇〕)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)</w:t>
      </w: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lang w:val="en-US" w:eastAsia="zh-CN" w:bidi="ar-SA"/>
        </w:rPr>
        <w:t>保障“菜篮子”等重要农产品供给。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树立大农业观、大食物观，在保障口粮安全的前提下，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鼓励发展设施蔬菜、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特色菌菇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和集约化畜禽养殖，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扩大牛羊肉和禽蛋生产规模，新建特色菌菇绿色产业园</w:t>
      </w:r>
      <w:r>
        <w:rPr>
          <w:rFonts w:hint="default" w:ascii="Times New Roman" w:hAnsi="Times New Roman" w:eastAsia="仿宋_GB2312" w:cs="Times New Roman"/>
          <w:sz w:val="34"/>
          <w:szCs w:val="34"/>
        </w:rPr>
        <w:t>1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个，菌菇种植规模达到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500万棒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发展冷凉蔬菜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4"/>
          <w:szCs w:val="34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万亩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构建粮经饲统筹、农</w:t>
      </w:r>
      <w:r>
        <w:rPr>
          <w:rFonts w:hint="default" w:ascii="Nimbus Roman No9 L" w:hAnsi="Nimbus Roman No9 L" w:eastAsia="仿宋_GB2312" w:cs="Nimbus Roman No9 L"/>
          <w:color w:val="auto"/>
          <w:sz w:val="34"/>
          <w:szCs w:val="34"/>
        </w:rPr>
        <w:t>牧渔结合、动植物并举的多元化食物供给体系，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确保全年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蔬菜和肉蛋产量分别达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到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14500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吨、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吨和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吨。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(牵头单位:农业农村局；责任单位：发改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局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、自然资源局、科技局、市场监管局，各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乡〔镇〕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加强耕地保护和农业基础设施建设。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坚持耕地保护量质并重，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全面落实耕地保护党政同责、一票否决、终身追责机制，逐级签订耕地保护目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标责任书，压实压紧县、乡党委和政府责任。守牢耕地红线，划实补足永久基本农田，足额带位置下达到地块、建档立卡，作为刚性指标实行严格考核、终身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追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责。明确耕地利用优先序，确保永久基本农田主要用于粮食生产，坚决遏制耕地“非农化”、基本农田“非粮化”。加大耕地执法监督，坚决遏制违法违规占用耕地行为，支持逐步清退在永久基本农田和高标准农田种植的非粮作物，引导恢复粮食生产。开展第三次全国土壤普查，摸清耕地、园地、林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地、草地等土壤质量家底。</w:t>
      </w:r>
      <w:r>
        <w:rPr>
          <w:rFonts w:hint="default" w:ascii="Nimbus Roman No9 L" w:hAnsi="Nimbus Roman No9 L" w:eastAsia="仿宋_GB2312" w:cs="Nimbus Roman No9 L"/>
          <w:sz w:val="34"/>
          <w:szCs w:val="34"/>
          <w:highlight w:val="none"/>
          <w:lang w:val="en-US" w:eastAsia="zh-CN"/>
        </w:rPr>
        <w:t>规划实施高标准农田建设和高效节水灌溉项目，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新建高标准农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田2万亩，新建高效节水灌溉0.9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万亩，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实现高标准农田全</w:t>
      </w:r>
      <w:r>
        <w:rPr>
          <w:rFonts w:hint="default" w:ascii="Nimbus Roman No9 L" w:hAnsi="Nimbus Roman No9 L" w:eastAsia="仿宋_GB2312" w:cs="Nimbus Roman No9 L"/>
          <w:color w:val="000000"/>
          <w:sz w:val="34"/>
          <w:szCs w:val="34"/>
          <w:lang w:val="en-US" w:eastAsia="zh-CN"/>
        </w:rPr>
        <w:t>部</w:t>
      </w:r>
      <w:r>
        <w:rPr>
          <w:rFonts w:hint="default" w:ascii="Nimbus Roman No9 L" w:hAnsi="Nimbus Roman No9 L" w:eastAsia="仿宋_GB2312" w:cs="Nimbus Roman No9 L"/>
          <w:sz w:val="34"/>
          <w:szCs w:val="34"/>
          <w:highlight w:val="none"/>
          <w:lang w:val="en-US" w:eastAsia="zh-CN"/>
        </w:rPr>
        <w:t>上图入库并衔接国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土空间规划“一张图”。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（牵头单位：自然资源局；责任单位：农业农村局、水务局、发改局、财政局，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各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持续加强水利基础设施建设。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进一步完善防汛抗旱基础设施建设，提升泾河干流水环境综合治理，实施山洪灾害防治，加强水库公益性维修养护项目，提升区域抗旱应急保洪能力。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全面深化用水权改革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加快推进泾源县“互联网+城乡供水”项目，实施农村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防冻井建设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工程，不断提升城乡供水保障能力。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（牵头单位：水务局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；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责任单位：住建局、自然资源局、农业农村局、交通局，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各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强化农业科技和装备支撑。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实施种业振兴行动，开展畜禽、蜜蜂遗传资源普查，配合区、市做好遗传资源保护名录、保护体系建立、保护主体确认。实施安格斯基础母牛核心群培育项目，不断加强良种安格斯牛繁育基地建设。加强创新协同联动，深化校（院）企合作、东西合作、政银合作，建成科研育成平台、实验站、示范基地、检测中心等创新载体，围绕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“1+3+X”产业开展定向研发，力争突破一批底盘技术、核心种源、关键农机装备技术，加快推广适宜山区作业、小型养殖户粪污处理等农机具，农作物耕种收综合机械化率达到83%以上。凝练服务产业集成模式，新建食用菌储藏保鲜库2座、食用菌烘干生产线1</w:t>
      </w:r>
      <w:r>
        <w:rPr>
          <w:rFonts w:hint="default" w:ascii="Nimbus Roman No9 L" w:hAnsi="Nimbus Roman No9 L" w:eastAsia="仿宋_GB2312" w:cs="Nimbus Roman No9 L"/>
          <w:sz w:val="34"/>
          <w:szCs w:val="34"/>
          <w:highlight w:val="none"/>
          <w:lang w:val="en-US" w:eastAsia="zh-CN"/>
        </w:rPr>
        <w:t>条，加快牛肉加工生产</w:t>
      </w:r>
      <w:r>
        <w:rPr>
          <w:rFonts w:hint="default" w:ascii="Nimbus Roman No9 L" w:hAnsi="Nimbus Roman No9 L" w:eastAsia="仿宋_GB2312" w:cs="Nimbus Roman No9 L"/>
          <w:color w:val="000000"/>
          <w:sz w:val="34"/>
          <w:szCs w:val="34"/>
          <w:lang w:val="en-US" w:eastAsia="zh-CN"/>
        </w:rPr>
        <w:t>线、蜂蜜水生产、万吨降解膜生产线项目建设。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实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施“互联网+现代农业”行动，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推动物联网、大数据、区块链、人工智能、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5G、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智慧气象等现代信息技术在农业领域集成与应用。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(牵头单位：农业农村局；责任单位：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工业园区管委会、发改局、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科技局、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气象局，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各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乡〔镇〕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提升农业重大灾害防范能力。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加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大农业防灾减灾救灾能力建设和投入力度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强化农业农村、水利、气象灾害监测预警体系建设，加强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口蹄疫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布鲁氏杆菌病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草地贪夜蛾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等重大动植物病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虫害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防控措施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抗旱、防汛、防病、防虫、防冻、防冰雹等应急处置能力。推动农业保险增品扩面提标，提升基层动植物疫病防控体系建设，强化六盘山动物及动物产品运输指定通道、活畜交易市场、病死畜禽无害化处理收集点、基层</w:t>
      </w:r>
      <w:r>
        <w:rPr>
          <w:rFonts w:hint="default" w:ascii="Nimbus Roman No9 L" w:hAnsi="Nimbus Roman No9 L" w:eastAsia="仿宋_GB2312" w:cs="Nimbus Roman No9 L"/>
          <w:sz w:val="34"/>
          <w:szCs w:val="34"/>
          <w:highlight w:val="none"/>
          <w:lang w:val="en-US" w:eastAsia="zh-CN"/>
        </w:rPr>
        <w:t>畜牧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兽医工作站功能提升，严格落实重大动物疫病防控责任制，加大对养殖场（户）动物传染病和人畜共患病防控知识普及宣传力度，做好人畜共患病源头防控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加强外来入侵物种防控管理。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牵头单位：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农业农村局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；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责任单位：市场监管局、气象局、水务局、卫健局，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</w:rPr>
        <w:t>各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baseline"/>
        <w:rPr>
          <w:rFonts w:hint="default" w:ascii="Nimbus Roman No9 L" w:hAnsi="Nimbus Roman No9 L" w:eastAsia="黑体" w:cs="Nimbus Roman No9 L"/>
          <w:sz w:val="34"/>
          <w:szCs w:val="34"/>
          <w:lang w:eastAsia="zh-CN"/>
        </w:rPr>
      </w:pPr>
      <w:r>
        <w:rPr>
          <w:rFonts w:hint="default" w:ascii="Nimbus Roman No9 L" w:hAnsi="Nimbus Roman No9 L" w:eastAsia="黑体" w:cs="Nimbus Roman No9 L"/>
          <w:sz w:val="34"/>
          <w:szCs w:val="34"/>
          <w:lang w:eastAsia="zh-CN"/>
        </w:rPr>
        <w:t>三、聚焦</w:t>
      </w: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“六个重点”，</w:t>
      </w:r>
      <w:r>
        <w:rPr>
          <w:rFonts w:hint="default" w:ascii="Nimbus Roman No9 L" w:hAnsi="Nimbus Roman No9 L" w:eastAsia="黑体" w:cs="Nimbus Roman No9 L"/>
          <w:sz w:val="34"/>
          <w:szCs w:val="34"/>
          <w:lang w:eastAsia="zh-CN"/>
        </w:rPr>
        <w:t>着力打造乡村振兴样板县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</w:rPr>
        <w:t>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巩固拓展脱贫攻坚成果。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紧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盯“两个高于”目标，坚持“四个不摘”要求，落实好“三项机制”，高度关注</w:t>
      </w:r>
      <w:r>
        <w:rPr>
          <w:rFonts w:hint="eastAsia" w:ascii="仿宋_GB2312" w:hAnsi="仿宋_GB2312" w:eastAsia="仿宋_GB2312" w:cs="仿宋_GB2312"/>
          <w:sz w:val="34"/>
          <w:szCs w:val="34"/>
        </w:rPr>
        <w:t>脱贫不稳定户、边缘易致贫户、突发严重困难户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，发挥农民收入监测平台和防返贫监测数据库作用，确保收入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9000元以下脱贫户动态清零和60%监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测对象动态消除风险，织密兜牢低保、残疾、孤儿等特困群体基本生活保障网，确保“两不愁三保障”和饮水安全保障不出问题，坚决守牢不发生规模性返贫底线。用足用好国家和自治区乡村振兴重点帮扶县政策措施，深化拓展闽宁协作、央企和部门定点帮扶、驻村帮扶、社会帮扶，进一步完善结对帮扶关系，拓展帮扶领域，优化帮扶方式，大力推进移民致富提升行动，在财政、金融、土地、人才、基础设施、公共服务等方面对移民村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给予差异化支持。鼓励和引导金融机构在产品和服务创新、信贷资源配置等方面予以倾斜。健全常态化驻村工作机制，扎实做好驻村第一书记和驻村队员选派、全员培训、日常管理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待遇落实、考核评价，进一步压实派出单位帮扶责任和乡（镇）管理责任。全面开展社会组织参与乡村振兴专项行动，广泛动员社会力量参与乡村振兴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打造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乡村振兴示范乡镇2个、示范村1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Nimbus Roman No9 L" w:hAnsi="Nimbus Roman No9 L" w:eastAsia="仿宋_GB2312" w:cs="Nimbus Roman No9 L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，巩固提升乡村振兴示范村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Nimbus Roman No9 L" w:hAnsi="Nimbus Roman No9 L" w:eastAsia="仿宋_GB2312" w:cs="Nimbus Roman No9 L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(牵头单位:乡村振兴局;责任单位:实施乡村振兴战略领导小组成员单位，各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乡〔镇〕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(二)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推动乡村产业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提档升级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“做优”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龙头产业。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4"/>
          <w:szCs w:val="34"/>
          <w:lang w:val="en-US" w:eastAsia="zh-CN"/>
        </w:rPr>
        <w:t>提升旅游承载力。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实施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胭脂峡景区、王洛宾文化园改造提升项目和老龙潭、燕家山旅游公路建设项目，建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设“泾源牛街”，深入实施民宿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4"/>
          <w:szCs w:val="34"/>
          <w:lang w:val="en-US" w:eastAsia="zh-CN"/>
        </w:rPr>
        <w:t>3310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4"/>
          <w:szCs w:val="34"/>
          <w:lang w:val="en-US" w:eastAsia="zh-CN"/>
        </w:rPr>
        <w:t>”发展计划，加快燕家山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胭脂峡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等精品民宿项目建设开发，实现全域内处处有景、景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景相连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4"/>
          <w:szCs w:val="34"/>
          <w:lang w:val="en-US" w:eastAsia="zh-CN"/>
        </w:rPr>
        <w:t>提升旅游服务力。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坚持软硬并重，逐步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完善“吃住行游购娱”等配套服务设施和功能。建立健全现代化管理体系，重点培育发展与旅游业相适应的行业协会。规范旅游住宿市场，推动星级旅游民宿品牌化发展。加大旅游从业人员分级分类培训力度，全面推动旅游业经营合法化、管理规范化、服务标准化、从业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专业化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提升旅游影响力。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创新线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上线下、区内区外推介形式，打造一批精品景点和旅游线路，对接一批有影响力的旅行社和旅游团队。推进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“旅游+互联网”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建设，完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善VR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智慧旅游导览图，借助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“两晒一促”“云上文旅馆”等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营销平台，全方位开展宣传推介。大力实施文物保护传承工程，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修缮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石窑湾石窟，推进《柳毅传书》实景花儿歌舞剧市场化运营，打造推广特色餐饮品牌，推进以文促旅、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文旅融合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“做特”重点产业。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建设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</w:rPr>
        <w:t>泾源高端肉牛繁育基地，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培育自治区级以上龙头企业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2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家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、培育万头肉牛示范乡镇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1个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、千头示范村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10个、良种基础母牛核心群繁育场3个，新建“出户入园”示范场4个，引进良种母牛2000头，补栏育肥牛1.5万头，肉牛饲养量达到11.5万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头以上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。</w:t>
      </w:r>
      <w:r>
        <w:rPr>
          <w:rFonts w:hint="eastAsia" w:ascii="楷体" w:hAnsi="楷体" w:eastAsia="楷体" w:cs="楷体"/>
          <w:b w:val="0"/>
          <w:bCs w:val="0"/>
          <w:color w:val="000000"/>
          <w:sz w:val="34"/>
          <w:szCs w:val="34"/>
          <w:lang w:eastAsia="zh-CN"/>
        </w:rPr>
        <w:t>打造“泾源蜜蜂”特色养殖基地，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种植蜜源植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物6000亩，建设标准化蜂场7个、蜜蜂科普基地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1处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，分蜂扩群1.4万群，蜂群数量保持在4万箱，年生产加工蜂蜜40万公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斤。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建设农旅融合观光基地，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kern w:val="2"/>
          <w:sz w:val="34"/>
          <w:szCs w:val="34"/>
          <w:lang w:val="en-US" w:eastAsia="zh-CN" w:bidi="ar-SA"/>
          <w14:textFill>
            <w14:solidFill>
              <w14:schemeClr w14:val="tx1"/>
            </w14:solidFill>
          </w14:textFill>
        </w:rPr>
        <w:t>连片种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植“林药+油菜”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4"/>
          <w:szCs w:val="34"/>
          <w:lang w:val="en-US" w:eastAsia="zh-CN" w:bidi="ar-SA"/>
          <w14:textFill>
            <w14:solidFill>
              <w14:schemeClr w14:val="tx1"/>
            </w14:solidFill>
          </w14:textFill>
        </w:rPr>
        <w:t>1万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kern w:val="2"/>
          <w:sz w:val="34"/>
          <w:szCs w:val="34"/>
          <w:lang w:val="en-US" w:eastAsia="zh-CN" w:bidi="ar-SA"/>
          <w14:textFill>
            <w14:solidFill>
              <w14:schemeClr w14:val="tx1"/>
            </w14:solidFill>
          </w14:textFill>
        </w:rPr>
        <w:t>亩，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打造集旅游观光、体验活动、研学教育为一体的综合体验观光基地。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打造高标准冷凉果蔬基地，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采取土地股份合作经营方式，推进良种、良法、良田配套融合，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发展西兰花、生菜、甘蓝等冷凉蔬菜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4"/>
          <w:szCs w:val="34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万亩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打造六盘山特色菌菇产业基地，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发挥闽宁协作项目优势，整合龙头企业菌菇种植资源，带动全县发展菌菇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500万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棒以上。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建设六盘山道地中药材种植基地，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全县发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展道地中药材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4"/>
          <w:szCs w:val="34"/>
          <w:lang w:val="en-US" w:eastAsia="zh-CN" w:bidi="ar-SA"/>
          <w14:textFill>
            <w14:solidFill>
              <w14:schemeClr w14:val="tx1"/>
            </w14:solidFill>
          </w14:textFill>
        </w:rPr>
        <w:t>2.47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万亩，构建种植、加工、康养保健于一体的中药材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产业链。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打造大湾乡杂交小尾寒羊养殖基地，</w:t>
      </w:r>
      <w:r>
        <w:rPr>
          <w:rFonts w:hint="default" w:ascii="Nimbus Roman No9 L" w:hAnsi="Nimbus Roman No9 L" w:eastAsia="仿宋_GB2312" w:cs="Nimbus Roman No9 L"/>
          <w:color w:val="000000"/>
          <w:sz w:val="34"/>
          <w:szCs w:val="34"/>
        </w:rPr>
        <w:t>在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大湾乡推广种植优质牧草，扩大羊存栏量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到2万只，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打造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1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条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羊肉餐饮特色街。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4"/>
          <w:szCs w:val="34"/>
          <w:lang w:eastAsia="zh-CN"/>
        </w:rPr>
        <w:t>打造庭院经济产业基地，</w:t>
      </w:r>
      <w:r>
        <w:rPr>
          <w:rFonts w:hint="default" w:ascii="Nimbus Roman No9 L" w:hAnsi="Nimbus Roman No9 L" w:eastAsia="仿宋_GB2312" w:cs="Nimbus Roman No9 L"/>
          <w:color w:val="000000"/>
          <w:sz w:val="34"/>
          <w:szCs w:val="34"/>
        </w:rPr>
        <w:t>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效利用群众房前屋后土地，带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动1万户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以上群众发展菌菇、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土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鸡、小菜棚、农家乐等庭院经济。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4"/>
          <w:szCs w:val="34"/>
          <w:lang w:val="en-US" w:eastAsia="zh-CN"/>
        </w:rPr>
        <w:t>“做新”辅助产业。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0"/>
          <w:sz w:val="34"/>
          <w:szCs w:val="34"/>
          <w:lang w:val="en" w:eastAsia="zh-CN"/>
        </w:rPr>
        <w:t>强力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推进绿塬共享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储能电站</w:t>
      </w:r>
      <w:r>
        <w:rPr>
          <w:rFonts w:hint="default" w:ascii="仿宋_GB2312" w:hAnsi="仿宋_GB2312" w:eastAsia="仿宋_GB2312" w:cs="仿宋_GB2312"/>
          <w:sz w:val="34"/>
          <w:szCs w:val="34"/>
          <w:lang w:val="en" w:eastAsia="zh-CN"/>
        </w:rPr>
        <w:t>一期建成达产，力争实施共享储能电站二期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、中能建投风力发电项目，打造</w:t>
      </w:r>
      <w:r>
        <w:rPr>
          <w:rFonts w:hint="default" w:ascii="仿宋_GB2312" w:hAnsi="仿宋_GB2312" w:eastAsia="仿宋_GB2312" w:cs="仿宋_GB2312"/>
          <w:sz w:val="34"/>
          <w:szCs w:val="34"/>
          <w:lang w:val="en" w:eastAsia="zh-CN"/>
        </w:rPr>
        <w:t>清洁能源产业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增长极；积极探索生态养老、健康养老、文旅养老发展路径，</w:t>
      </w:r>
      <w:r>
        <w:rPr>
          <w:rFonts w:hint="default" w:ascii="仿宋_GB2312" w:hAnsi="仿宋_GB2312" w:eastAsia="仿宋_GB2312" w:cs="仿宋_GB2312"/>
          <w:sz w:val="34"/>
          <w:szCs w:val="34"/>
          <w:lang w:val="en" w:eastAsia="zh-CN"/>
        </w:rPr>
        <w:t>全面完成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老年养护院建设，积极推进泾河源敬老院市场化试点运营，着力构建</w:t>
      </w:r>
      <w:r>
        <w:rPr>
          <w:rFonts w:hint="default" w:ascii="仿宋_GB2312" w:hAnsi="仿宋_GB2312" w:eastAsia="仿宋_GB2312" w:cs="仿宋_GB2312"/>
          <w:sz w:val="34"/>
          <w:szCs w:val="34"/>
          <w:lang w:val="en" w:eastAsia="zh-CN"/>
        </w:rPr>
        <w:t>“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五位一体</w:t>
      </w:r>
      <w:r>
        <w:rPr>
          <w:rFonts w:hint="default" w:ascii="仿宋_GB2312" w:hAnsi="仿宋_GB2312" w:eastAsia="仿宋_GB2312" w:cs="仿宋_GB2312"/>
          <w:sz w:val="34"/>
          <w:szCs w:val="34"/>
          <w:lang w:val="en" w:eastAsia="zh-CN"/>
        </w:rPr>
        <w:t>”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养老服务体系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坚持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以闽宁产业园为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牵引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积极承接东部产业转移，争取落地服装箱包类企业1家，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建立现代企业管理制度，引导现有帮扶车间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转型升级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推动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“车间”转企业，年产值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达到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-US" w:eastAsia="zh-CN" w:bidi="ar-SA"/>
        </w:rPr>
        <w:t>亿元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以上；实施电商服务承载平台建设行动，发挥电商产业孵化园作用，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0"/>
          <w:sz w:val="34"/>
          <w:szCs w:val="34"/>
          <w:lang w:val="en" w:eastAsia="zh-CN"/>
        </w:rPr>
        <w:t>打造精品网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4"/>
          <w:szCs w:val="34"/>
          <w:lang w:val="en" w:eastAsia="zh-CN" w:bidi="ar-SA"/>
        </w:rPr>
        <w:t>货10款以上，培训电商人才150人以上，力争实现网络零售总额2000万元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0"/>
          <w:sz w:val="34"/>
          <w:szCs w:val="34"/>
          <w:lang w:val="en" w:eastAsia="zh-CN"/>
        </w:rPr>
        <w:t>以上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。</w:t>
      </w:r>
      <w:r>
        <w:rPr>
          <w:rFonts w:hint="default" w:ascii="楷体" w:hAnsi="楷体" w:eastAsia="楷体" w:cs="楷体"/>
          <w:b/>
          <w:bCs/>
          <w:sz w:val="34"/>
          <w:szCs w:val="34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牵头单位：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工业园区管委会、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文旅局、农业农村局、自然资源局、科技局、发改局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；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责任单位：宣传部、财政局、乡村振兴局、交通局、住建局、人社局、市场监管局，各乡〔镇〕）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" w:hAnsi="楷体" w:eastAsia="楷体" w:cs="楷体"/>
          <w:b/>
          <w:bCs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(三)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加强乡村人才队伍建设。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全面落实乡村人才振兴实施意见，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突出需求导向，坚持外引内育，让各类人才在乡村振兴中建功立业、服务发展。引导外出农民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工、高校毕业生、退伍军人、致富带头人等各类人才返乡创新创业回报乡村，推动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“打工潮”向“创业潮”转变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，培育创业实体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个，创业带动就业达到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人。深入开展高素质农民培育工程、农村“两个带头人”能力提升工程，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探索开展高素质农民职称评审工作，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巩固提升农民教育培训基地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8个，新培育高素质农民400人、农村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“两个带头人”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150人，精准开展职业技能培训650人，开展乡村建筑工匠培训600人，让乡土人才在乡守业发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展乡村。深化科技特派员选派和专家服务基层计划，组织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科技、教育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、农业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、医疗等部门（单位）专家深入基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层一线开展技术服务，采取“外聘专家+行业骨干+土专家田秀才”模式，组建专家服务团，在各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乡镇建立人才服务站点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发挥群团、工商界人事和各类协会商会人才聚集优势，推进“巾帼行动”“青春建功”“万企兴万村”服务乡村振兴。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（牵头单位：县委组织部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；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责任单位：农业农村局、人社局、教体局、卫健局、市场监管局、团委、妇联、，各乡〔镇〕）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(四)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丰富乡村文化生活。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充分发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挥新时代文明实践中心作用，持续开展中国特色社会主义和中国梦宣传教育，深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化“听党话、感党恩、跟党走”宣传教育活动。实施文化惠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民工程，提升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改造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图书馆分馆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1个、基层文化示范点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开展“送戏下乡”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“戏曲进乡村”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广场文化演出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“图书下乡”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等活动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142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办好第四届“中国农民丰收节”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丰富群众“精神食粮”。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（牵头单位：县委宣传部；责任单位：县委政法委、文旅局、农业农村局、司法局、融媒体中心，各乡〔镇〕）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(五)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抓实全域生态建设。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/>
        </w:rPr>
        <w:t>严格落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实“三区三线”划定成果，积极推进宁夏南部生态保护修复与水土流失综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合治理工程，完成造林5.5万亩，引进陕西林投集团参与生态建设，规划建设国家储备林5万亩，实施坡耕地综合治理3.5平方公里，修复治理历史遗留废弃矿山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处。系统运用自然恢复、人工修复、综合康复等措施，统筹推进山水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林田湖草系统保护和综合治理，突出抓好策底河水生态修复，有序推进污水处理厂提标改造二期工程，加快实施示范村污水治理项目，开工建设生活垃圾收集转运一体化工程，全面完成乡镇生活垃圾卫生填埋场项目，确保环境空气质量优良天数比例稳定在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95%以上，泾河出境断面水质保持在Ⅱ类标准。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（牵头单位：自然资源局；责任单位：生态环境局、水务局、农业农村局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、住建局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(六)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加强基层组织建设。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树牢大抓基层鲜明导向，实施基层党组织建设提质增效工程，扎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实开展农村基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层党组织增强能力、农村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两个带头人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广进优备、村级组织保障扩能增量“三项行动”，深化“六盘先锋”党建品牌创建，新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培树标杆型示范点7个、成长型示范点8个，</w:t>
      </w:r>
      <w:r>
        <w:rPr>
          <w:rFonts w:hint="eastAsia" w:ascii="仿宋_GB2312" w:hAnsi="仿宋_GB2312" w:eastAsia="仿宋_GB2312" w:cs="仿宋_GB2312"/>
          <w:spacing w:val="-4"/>
          <w:kern w:val="33"/>
          <w:sz w:val="34"/>
          <w:szCs w:val="34"/>
          <w:lang w:eastAsia="zh-CN"/>
        </w:rPr>
        <w:t>以标杆带整体，以先进带后进，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推动基层党组织全面进步。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扎实开展党建引领示范创建，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以高质量党建引领乡村全面振兴，党建工作示范村、示范乡镇创建率分别达到8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%和90%。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充分发挥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驻村第一书记和工作队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作用，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全面推行“导师帮带制”，加强村干部特别是“一肩挑”人员管理监督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出台壮大村集体经济扶持激励措施，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培育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村集体经济“十强”村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年经营性收益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万元以上的行政村实现全覆盖，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万元以上的行政村达到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35%</w:t>
      </w:r>
      <w:r>
        <w:rPr>
          <w:rFonts w:hint="eastAsia" w:ascii="仿宋_GB2312" w:hAnsi="仿宋_GB2312" w:eastAsia="仿宋_GB2312" w:cs="仿宋_GB2312"/>
          <w:sz w:val="34"/>
          <w:szCs w:val="34"/>
          <w:u w:val="none"/>
          <w:lang w:val="en-US" w:eastAsia="zh-CN"/>
        </w:rPr>
        <w:t>以上。</w:t>
      </w:r>
      <w:r>
        <w:rPr>
          <w:rFonts w:hint="default" w:ascii="楷体" w:hAnsi="楷体" w:eastAsia="楷体" w:cs="楷体"/>
          <w:b/>
          <w:bCs/>
          <w:sz w:val="34"/>
          <w:szCs w:val="34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牵头单位：县委组织部；责任单位：纪委监委、财政局、农业农村局、民政局、乡村振兴局，各乡〔镇〕）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  <w:t>四、</w:t>
      </w:r>
      <w:r>
        <w:rPr>
          <w:rFonts w:hint="eastAsia" w:ascii="Nimbus Roman No9 L" w:hAnsi="Nimbus Roman No9 L" w:eastAsia="黑体" w:cs="Nimbus Roman No9 L"/>
          <w:sz w:val="34"/>
          <w:szCs w:val="34"/>
          <w:lang w:val="en-US" w:eastAsia="zh-CN"/>
        </w:rPr>
        <w:t>加快补齐短板，扎实推进宜居宜业</w:t>
      </w:r>
      <w:r>
        <w:rPr>
          <w:rFonts w:hint="eastAsia" w:ascii="黑体" w:hAnsi="黑体" w:eastAsia="黑体" w:cs="黑体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和美乡村建设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（一）科学编制乡村建设规划。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强化规划引领和指导作用，严守耕地和永久基本农田、生态保护红线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、城镇开发边界“三条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控制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线”，抓紧编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制专项规划、实用性村庄规划，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完成“多规合一”村庄规划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个。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加快构建“1+6”城乡一体化发展空间格局，统筹推进城乡基础设施提标、公共服务提质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、产业配套增效，努力建成一批有影响、有特色、有竞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争力的“一乡一品”美丽乡镇、特色乡</w:t>
      </w:r>
      <w:r>
        <w:rPr>
          <w:rFonts w:hint="default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镇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，开展传统村落保护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Nimbus Roman No9 L" w:hAnsi="Nimbus Roman No9 L" w:eastAsia="仿宋_GB2312" w:cs="Nimbus Roman No9 L"/>
          <w:color w:val="auto"/>
          <w:spacing w:val="0"/>
          <w:kern w:val="0"/>
          <w:sz w:val="34"/>
          <w:szCs w:val="34"/>
          <w:lang w:val="en-US" w:eastAsia="zh-CN" w:bidi="ar-SA"/>
        </w:rPr>
        <w:t>个。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（牵头单位：自然资源局；责任单位：各乡〔镇〕）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（二）持续整治提升农村人居环境。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大力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开展农村人居环境整治提升五年行动，坚持农村改厕和生活污水处理同步实施、农村生活垃圾分类和村容村貌改善配套处理，因地制宜推进厕所革命、生活污水治理、生活垃圾治理、村容村貌提升“四大工程”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改造农村户厕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1310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座，实施农村热源清洁化改造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3900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户。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持续深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化农村人居环境综合整治“三图”管理、“六员”齐抓、“三制”推进、“五制”同评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的“3635”务实管用的长效机制，农村卫生厕所普及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率、污水治理率分别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达到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和40%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垃圾资源化利用率</w:t>
      </w:r>
      <w:r>
        <w:rPr>
          <w:rFonts w:hint="eastAsia" w:ascii="Nimbus Roman No9 L" w:hAnsi="Nimbus Roman No9 L" w:eastAsia="仿宋_GB2312" w:cs="Nimbus Roman No9 L"/>
          <w:sz w:val="34"/>
          <w:szCs w:val="34"/>
          <w:lang w:eastAsia="zh-CN"/>
        </w:rPr>
        <w:t>力争达到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30%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。推进农业绿色发展，全面推广测土配方，扩大有机肥替代化肥，加大秸秆饲料化、粪污肥料化利用，测土配方施肥覆盖率达到90%以上，农作物秸秆、畜禽粪污综合利用率分别达到90%和95%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(牵头单位：县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农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居办；责任单位：农业农村局、住建局、水务局、自然资源局、生态环境局、卫健局、乡村振兴局，各乡〔镇〕)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（三）加强农村基础设施建设。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加强农村水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、电、路等基础设施建设，让农村基本具备现代生活条件。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深入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推进“互联网+城乡供水”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项目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加快农村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防冻井建设工程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，维护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供水水源地及供水管网片区5个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继续开展“四好农村路”建设，加快农村公路改造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提升工程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，改造提升农村公路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114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公里，维修改造水毁公路20公里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(牵头单位：水务局、交通局、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供电局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；责任单位：各乡〔镇〕)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（四）促进农村基本公共服务提质增效。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补齐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农村教育、医疗卫生、社会保障等短板，强化县乡村公共服务资源投入和统筹配置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。继续实施义务教育薄弱环节改善与能力提升项目，稳妥推进乡村小规模学校相对集中办学，改善乡镇寄宿制学校办学条件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力促城关二小、平凉庄小学宿舍楼建成投用，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义务教育优质均衡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县创建达标任务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。加强乡村教师队伍建设，建立教师轮岗交流机制，实施乡村小规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模学校教师走教支持计划，推动优质师资向农村倾斜。加快农村“互联网+教育”建设，通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过委托托管、联动教研等方式，加强农村薄弱学校专递课堂、名师课堂、名校网络课堂的普及应用，实现优质学校与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薄弱学校结对帮扶全覆盖。全面推进健康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泾源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建设，启动创建国家卫生县城。深化医药卫生体制改革，推进紧密型医共体实体化运行。实施基层医疗卫生机构能力提升项目，补齐乡（镇）卫生院、村卫生室基础设施短板，提高基本公共卫生服务均等化水平。深入推进“互联网+医疗健康”建设，搭建县域医共体信息化平台，实现县医院、乡镇卫生院、村卫生室网络信息的互联互通。加强乡村医生队伍建设，加大人员培训力度，提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高乡村医生业务能力和水平。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做实做细家庭医生签约服务，普通人群签约服务率达到60%以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上。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实施社保扩面提标工程，巩固拓展全民参保成果，农村基本养老保险和基本医疗保险参保率分别达到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97%和9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。建立重特大疾病医疗保险和救助制度，特困人员(孤儿)、低保对象(高龄低收入老人)分别按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80%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救助，低保边缘人口、因病致贫重病患者分别按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救助，年救助限额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万元。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实施“一老一小”养育工程，健全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农村“三留守”人员关爱服务体系，发展社区养老、医养结合服务。健全农村救助供养体系，织密兜牢低保、残疾、孤儿等特困群体基本生活保障网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。完善县域商业体系，改造提升乡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商贸中心2个，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寄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递物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流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进村覆盖率达到100%。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eastAsia="zh-CN"/>
        </w:rPr>
        <w:t>(牵头单位：教体局、卫健局、民政局、人社局、医保局、发改局，责任单位：各乡〔镇〕)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五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）大力推进乡村数字建设。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持续开展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数字乡村建设，加强农村信息基础设施建设，实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施“百兆乡村”、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“4G乡村”工程，适时推动农村5G网络布局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提升农村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通信网络质量和覆盖水平。深入实施“互联网+”农产品出村进城工程和“数商兴农”行动，支持建设一批直播电商基地，推动物联网、大数据、区块链、人工智能、智慧气象等现代信息技术与乡村产业、乡村治理深度融合，加强对农业生产墒情、苗情、灾情</w:t>
      </w:r>
      <w:r>
        <w:rPr>
          <w:rFonts w:hint="default" w:ascii="Nimbus Roman No9 L" w:hAnsi="Nimbus Roman No9 L" w:eastAsia="仿宋_GB2312" w:cs="Nimbus Roman No9 L"/>
          <w:sz w:val="34"/>
          <w:szCs w:val="34"/>
          <w:lang w:eastAsia="zh-CN"/>
        </w:rPr>
        <w:t>和气象预测预报，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推进智慧农业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发展。加快乡村管理数字化，推进农村集体经济、集体资产、农村产权流转交易数字化管理。提升乡村治理数字化信息化水平，推动“雪亮工程”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补盲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视频点位向乡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、村延伸，逐步覆盖农村道路沿线及人员聚集场所。有序推进“数字供销”示范县建设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(牵头单位:发改局；责任单位：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县委政法委、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网信办、公安局、农业农村局、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科技局、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气象局，各乡〔镇〕)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baseline"/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五、</w:t>
      </w:r>
      <w:r>
        <w:rPr>
          <w:rFonts w:hint="eastAsia" w:ascii="Nimbus Roman No9 L" w:hAnsi="Nimbus Roman No9 L" w:eastAsia="黑体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抓住“中心任务”</w:t>
      </w:r>
      <w:r>
        <w:rPr>
          <w:rFonts w:hint="default" w:ascii="Nimbus Roman No9 L" w:hAnsi="Nimbus Roman No9 L" w:eastAsia="黑体" w:cs="Nimbus Roman No9 L"/>
          <w:b w:val="0"/>
          <w:bCs w:val="0"/>
          <w:color w:val="auto"/>
          <w:spacing w:val="0"/>
          <w:kern w:val="0"/>
          <w:sz w:val="34"/>
          <w:szCs w:val="34"/>
          <w:lang w:val="en-US" w:eastAsia="zh-CN"/>
        </w:rPr>
        <w:t>，千方百计促进农民增收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增加工资性收入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。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/>
          <w:spacing w:val="0"/>
          <w:sz w:val="34"/>
          <w:szCs w:val="34"/>
          <w:shd w:val="clear" w:color="auto" w:fill="FFFFFF"/>
        </w:rPr>
        <w:t>大力实施农村居民和移民收入提升行动，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/>
          <w:spacing w:val="0"/>
          <w:sz w:val="34"/>
          <w:szCs w:val="34"/>
          <w:shd w:val="clear" w:color="auto" w:fill="FFFFFF"/>
          <w:lang w:eastAsia="zh-CN"/>
        </w:rPr>
        <w:t>落实促进农民工就业创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17条措施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。强化各项稳岗纾困政策，引导园区、帮扶车间、中小微企业等就业载体吸纳就业，对吸纳一定数量就业的按规定给予资金补贴。推进有组织有计划转移就业，完成农村劳动力转移就业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2.2万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人以上。落实创业担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保贷款、妇女创业贷款、创业培训等方面扶持政策，支持发展“小店经济”、“夜市经济”等。开展就业援助“暖心行动”，精准帮扶脱贫劳动力和困难家庭，确保零就业家庭动态清零。支持在政府投资重点工程和涉农建设项目推广以工代赈，统筹用好乡村公益岗位，创造更多就业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/>
          <w:spacing w:val="0"/>
          <w:sz w:val="34"/>
          <w:szCs w:val="34"/>
          <w:shd w:val="clear" w:color="auto" w:fill="FFFFFF"/>
          <w:lang w:eastAsia="zh-CN"/>
        </w:rPr>
        <w:t>岗位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/>
          <w:spacing w:val="0"/>
          <w:sz w:val="34"/>
          <w:szCs w:val="34"/>
          <w:shd w:val="clear" w:color="auto" w:fill="FFFFFF"/>
        </w:rPr>
        <w:t>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（牵头单位：人社局；责任单位：发改局、农业农村局、文旅局、乡村振兴局、民政局、自然资源局、妇联，各乡〔镇〕）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（二）提增经营性收入。</w:t>
      </w:r>
      <w:r>
        <w:rPr>
          <w:rFonts w:hint="default" w:ascii="Nimbus Roman No9 L" w:hAnsi="Nimbus Roman No9 L" w:eastAsia="仿宋_GB2312" w:cs="Nimbus Roman No9 L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充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分发挥龙头企业、农民合作社等新型经营主体的带动作用，大力推广“企业+合作社+基地+农户”等经营模式，构建现代农业服务体系，持续深化联农带农机制，推动一二三产业融合发展。扩大托管、半托管等农业社会化服务，培育智慧型服务主体，拓展服务功能和链条，促进农业节本增效、提质增效、营销增效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提高产业帮扶到人到户资金比例，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支持发展小种植、小养殖、小田园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、小加工、小商贸、小民宿等庭院经济，实现每个农户至少有一个致富产业。</w:t>
      </w: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（牵头单位：农业农村局；责任单位：发改局、文旅局、乡村振兴局、市场监管局，各乡〔镇〕）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（三）提增财产性收入。</w:t>
      </w:r>
      <w:r>
        <w:rPr>
          <w:rFonts w:hint="default" w:ascii="Nimbus Roman No9 L" w:hAnsi="Nimbus Roman No9 L" w:eastAsia="仿宋_GB2312" w:cs="Nimbus Roman No9 L"/>
          <w:b w:val="0"/>
          <w:bCs w:val="0"/>
          <w:sz w:val="34"/>
          <w:szCs w:val="34"/>
          <w:lang w:val="en-US" w:eastAsia="zh-CN"/>
        </w:rPr>
        <w:t>深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化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“六权”市场化改革，统筹推进“三统三分”农业经营体制改革，抓好何堡村和中庄村农村土地二轮延包整村试点，巩固提升农村集体产权制度改革成果，开展集体经济组织成员身份信息核查和权证发放，鼓励农民以土地、资金、资产入股龙头企业或合作社，推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动资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源变资产、资金变股金、农民变股民，让土地流转赚“租金”、让参股经营有“股金”，不断释放增收潜力。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eastAsia="zh-CN"/>
        </w:rPr>
        <w:t>牵头单位：农业农村局；责任单位：自然资源局，各乡〔镇〕）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（四）拓宽转移性收入。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/>
          <w:spacing w:val="0"/>
          <w:sz w:val="34"/>
          <w:szCs w:val="34"/>
          <w:shd w:val="clear" w:color="auto" w:fill="FFFFFF"/>
          <w:lang w:eastAsia="zh-CN"/>
        </w:rPr>
        <w:t>完善农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业支持保护政策，全面落实各项强农惠农政策，及时按规定兑付各项转移性补贴，推动农业保险增品扩面提标，完善基本养老、基本医疗、社会救助体系，加强农村特殊人群和困难群体兜底保障，打好政策、保险、社会保障“组合拳”，构建转移性收入稳定增长的长效机制，确保转移性收入只增不减</w:t>
      </w:r>
      <w:r>
        <w:rPr>
          <w:rFonts w:hint="default" w:ascii="Nimbus Roman No9 L" w:hAnsi="Nimbus Roman No9 L" w:eastAsia="仿宋_GB2312" w:cs="Nimbus Roman No9 L"/>
          <w:b w:val="0"/>
          <w:i w:val="0"/>
          <w:caps w:val="0"/>
          <w:color w:val="000000"/>
          <w:spacing w:val="0"/>
          <w:sz w:val="34"/>
          <w:szCs w:val="34"/>
          <w:shd w:val="clear" w:color="auto" w:fill="FFFFFF"/>
          <w:lang w:eastAsia="zh-CN"/>
        </w:rPr>
        <w:t>。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（牵头单位：农业农村局；责任单位：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县委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组织部、财政局，各乡〔镇〕）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baseline"/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</w:pPr>
      <w:r>
        <w:rPr>
          <w:rFonts w:hint="eastAsia" w:ascii="Nimbus Roman No9 L" w:hAnsi="Nimbus Roman No9 L" w:eastAsia="黑体" w:cs="Nimbus Roman No9 L"/>
          <w:sz w:val="34"/>
          <w:szCs w:val="34"/>
          <w:lang w:val="en-US" w:eastAsia="zh-CN"/>
        </w:rPr>
        <w:t>六</w:t>
      </w:r>
      <w:r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  <w:t>、坚</w:t>
      </w: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持“三治融合”，推进乡</w:t>
      </w:r>
      <w:r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  <w:t>村治理现代化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（一）提升基层组织自治能力。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以建设自治乡村为基础，强化村党组织抓乡村治理的领导责任，发挥群众参与乡村治理的主体作用，开展党建引领乡村治理试点创建。优化做实村民代表会议“55124”制度和“四议两公开”制度，健全村级事务“阳光公开”监管平台，支持建立“村民微信群”“乡村公众号”等平台，健全村规民约执行、监督、奖惩机制和村民议事决策机制，让“民事民议、民事民办、民事民管”走上制度化轨道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，争创一批全国乡村治理示范村镇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。拓展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乡村治理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积分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卡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内涵，完善村级小微权利清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单，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发挥小微权利监督一点通平台作用，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把权力关进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制度的笼子里，让村干部管事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“逾矩”变“规矩”、农民群众办事由“烦心”变“顺心”。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(牵头单位：民政局；责任单位：纪委监委、农业农村局、乡村振兴局，各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乡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（二）加快推进法治乡村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和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平安乡村建设。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坚持法治乡村</w:t>
      </w:r>
      <w:r>
        <w:rPr>
          <w:rFonts w:hint="eastAsia" w:ascii="仿宋_GB2312" w:hAnsi="仿宋_GB2312" w:eastAsia="仿宋_GB2312" w:cs="仿宋_GB2312"/>
          <w:sz w:val="34"/>
          <w:szCs w:val="34"/>
        </w:rPr>
        <w:t>建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设，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全面落实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“一村一法律顾问”“一村一辅警”“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一村一调委会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”等制度，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持续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深化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党建引领基层治理“1+1+3”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机制，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常态化开展扫黑除恶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专项斗争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，坚决维护好农村社会稳定，坚决整治和依法打击非法宗教活动和邪教问题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建设更高水平的平安乡村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坚持和发展新时代“枫桥经验”,压实乡村信访“首问、首访、首办”工作责任制、健全矛盾纠纷调处化解机制，推动法院跨域立案系统、检察服务平台、公安综合窗口、人民调解组织等向乡村延伸，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推动乡村治理在法治轨道上运行，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引导广大农民办事依法、遇事找法、解决问题用法、化解矛盾靠法，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创建一批全区民主法治示范村和无诉无案无访示范村。</w:t>
      </w:r>
      <w:r>
        <w:rPr>
          <w:rFonts w:hint="default" w:ascii="楷体" w:hAnsi="楷体" w:eastAsia="楷体" w:cs="楷体"/>
          <w:b/>
          <w:bCs/>
          <w:sz w:val="34"/>
          <w:szCs w:val="34"/>
        </w:rPr>
        <w:t>(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牵头单位：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县委依法治县办、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政法委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、司法局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；责任单位：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民宗局、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公安局、检察院、法院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、信访局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，各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乡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加强农村精神文明建设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深入开展“感恩、认同、法治、文明”四项教育，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以建设德治乡村为补充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加强农村精神文明建设，广泛开展好邻居、好公婆、好儿媳选树活动，让“榜样的力量”焕发乡风文明新气象。深入开展“拒绝高价彩礼、推进移风易俗”宣传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教育活动</w:t>
      </w:r>
      <w:r>
        <w:rPr>
          <w:rFonts w:hint="default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仿宋_GB2312" w:eastAsia="仿宋_GB2312" w:cs="仿宋_GB2312"/>
          <w:sz w:val="34"/>
          <w:szCs w:val="34"/>
        </w:rPr>
        <w:t>推广红黑榜、积分制、道德评议会、红白理事会等做法，加大对高价彩礼、厚葬薄养、封建迷信、铺张浪费等不良风气专项治理，健全合法有效的村规民约奖惩机制。健全守信激励和失信惩戒机制，引导百姓爱党爱国、向上向善、孝老爱亲、重义守信、遵纪守法、破除陋习，推动形成文明乡风、良好家风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、淳朴民风。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(牵头单位：县委宣传部；责任单位：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民宗局、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农业农村局、乡村振兴局、文旅局，各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乡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jc w:val="both"/>
        <w:textAlignment w:val="baseline"/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</w:pPr>
      <w:r>
        <w:rPr>
          <w:rFonts w:hint="eastAsia" w:ascii="Nimbus Roman No9 L" w:hAnsi="Nimbus Roman No9 L" w:eastAsia="黑体" w:cs="Nimbus Roman No9 L"/>
          <w:sz w:val="34"/>
          <w:szCs w:val="34"/>
          <w:lang w:val="en-US" w:eastAsia="zh-CN"/>
        </w:rPr>
        <w:t>七</w:t>
      </w:r>
      <w:r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  <w:t>、加强党</w:t>
      </w: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对“三农”工作</w:t>
      </w:r>
      <w:r>
        <w:rPr>
          <w:rFonts w:hint="default" w:ascii="Nimbus Roman No9 L" w:hAnsi="Nimbus Roman No9 L" w:eastAsia="黑体" w:cs="Nimbus Roman No9 L"/>
          <w:sz w:val="34"/>
          <w:szCs w:val="34"/>
          <w:lang w:val="en-US" w:eastAsia="zh-CN"/>
        </w:rPr>
        <w:t>的全面领导，强化乡村振兴政策保障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压实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领导机制。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落实落细五级书记抓乡村振兴具体要求，建立健全上下贯通、精准施策、一抓到底的乡村振兴工作体系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，健全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委农办牵头抓、农业农村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局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统筹抓、乡村振兴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局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具体抓的“三位一体”协同高效运行机制。乡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党委书记要把主要精力放在“三农”工作上，当好乡村振兴的“一线总指挥”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责任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单位要自觉服从服务“三农”工作大局，立足职能定位，主动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担当作为</w:t>
      </w:r>
      <w:r>
        <w:rPr>
          <w:rFonts w:hint="eastAsia" w:ascii="Nimbus Roman No9 L" w:hAnsi="Nimbus Roman No9 L" w:eastAsia="仿宋_GB2312" w:cs="Nimbus Roman No9 L"/>
          <w:sz w:val="34"/>
          <w:szCs w:val="34"/>
          <w:lang w:val="en-US" w:eastAsia="zh-CN"/>
        </w:rPr>
        <w:t>，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强化要素支持，通力协作配合，形成全面推进乡村振兴的强大工作合力。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(牵头单位：县委农办；责任单位：县委农村工作领导小组各成员单位，各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乡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（二）强化要素支持。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坚持农业农村优先发展，推动各类资源要素向基层下沉、向乡村振兴转移，引导金融机构围绕乡村振兴重点领域扩大信贷投放，撬动更多社会资本和民间资本参与推进乡村振兴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，创新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将符合条件的项目打捆打包交由市场主体实施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开展完全成本保险、价格保险、收入保险等多种形式的农业保险试点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Nimbus Roman No9 L" w:hAnsi="Nimbus Roman No9 L" w:eastAsia="仿宋_GB2312" w:cs="Nimbus Roman No9 L"/>
          <w:sz w:val="34"/>
          <w:szCs w:val="34"/>
          <w:lang w:val="en-US" w:eastAsia="zh-CN"/>
        </w:rPr>
        <w:t>探索不同性质土地用途转换路径，优先保障乡村产业发展、乡村建设用地，全力保障肉牛养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殖“出户入园”建设用地</w:t>
      </w:r>
      <w:r>
        <w:rPr>
          <w:rFonts w:hint="eastAsia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树立在乡村振兴主战场、乡村建设第一线识别选拔干部的鲜明导向，努力建设一支政治过硬、本领过硬、作风过硬的“三农”干部队伍。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(牵头单位：县委组织部；责任单位：财政局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（金融局）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、自然资源局、保险公司，各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乡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〔镇〕)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2" w:firstLineChars="200"/>
        <w:jc w:val="both"/>
        <w:textAlignment w:val="baseline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（三）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健全工作机制。</w:t>
      </w:r>
      <w:r>
        <w:rPr>
          <w:rFonts w:hint="default" w:ascii="仿宋_GB2312" w:hAnsi="仿宋_GB2312" w:eastAsia="仿宋_GB2312" w:cs="仿宋_GB2312"/>
          <w:sz w:val="34"/>
          <w:szCs w:val="34"/>
        </w:rPr>
        <w:t>把典型示范作为引领发展的重要举措，积极开展乡村振兴示范创建，打造一批示范样板，选树一批典型案例，引领乡村振兴全面展开。把督查考核作为推进工作落实的重要手段，发挥督查考核的“指挥棒”“风向标”作用，激发各级干部崇尚实干、担当作为的精气神。大兴调查研究之风，驰而不息纠治困扰基层的形式主义问题，为乡村干部“松绑减负”,让他们集</w:t>
      </w:r>
      <w:r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中精力服务群众，推</w:t>
      </w:r>
      <w:r>
        <w:rPr>
          <w:rFonts w:hint="default" w:ascii="Nimbus Roman No9 L" w:hAnsi="Nimbus Roman No9 L" w:eastAsia="仿宋_GB2312" w:cs="Nimbus Roman No9 L"/>
          <w:sz w:val="34"/>
          <w:szCs w:val="34"/>
        </w:rPr>
        <w:t>动发展。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(牵头单位：县委农办；责任单位：</w:t>
      </w:r>
      <w:r>
        <w:rPr>
          <w:rFonts w:hint="eastAsia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县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纪委监委、县委督查室、政府督查室、农业农村局、乡村振兴局，各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val="en-US" w:eastAsia="zh-CN"/>
        </w:rPr>
        <w:t>乡</w:t>
      </w:r>
      <w:r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  <w:t>〔镇〕)</w:t>
      </w:r>
    </w:p>
    <w:p>
      <w:pPr>
        <w:pStyle w:val="5"/>
        <w:ind w:left="0" w:leftChars="0" w:firstLine="0" w:firstLineChars="0"/>
        <w:rPr>
          <w:rFonts w:hint="default" w:ascii="楷体_GB2312" w:hAnsi="楷体_GB2312" w:eastAsia="楷体_GB2312" w:cs="楷体_GB2312"/>
          <w:b/>
          <w:bCs/>
          <w:snapToGrid w:val="0"/>
          <w:sz w:val="34"/>
          <w:szCs w:val="34"/>
          <w:lang w:eastAsia="zh-CN"/>
        </w:rPr>
      </w:pPr>
    </w:p>
    <w:p>
      <w:pPr>
        <w:pStyle w:val="4"/>
        <w:rPr>
          <w:rFonts w:hint="default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sz w:val="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321310</wp:posOffset>
                </wp:positionV>
                <wp:extent cx="5427980" cy="13970"/>
                <wp:effectExtent l="0" t="4445" r="1270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7980" cy="139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25.3pt;height:1.1pt;width:427.4pt;z-index:251658240;mso-width-relative:page;mso-height-relative:page;" filled="f" stroked="t" coordsize="21600,21600" o:gfxdata="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8r03ANMAAAAHAQAADwAAAAAAAAABACAAAAA4AAAAZHJzL2Rvd25yZXYueG1s&#10;UEsBAhQAFAAAAAgAh07iQMB+Qm/nAQAApwMAAA4AAAAAAAAAAQAgAAAAOAEAAGRycy9lMm9Eb2Mu&#10;eG1sUEsFBgAAAAAGAAYAWQEAAJE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408940</wp:posOffset>
                </wp:positionV>
                <wp:extent cx="5412740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274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2.2pt;height:0.1pt;width:426.2pt;z-index:251659264;mso-width-relative:page;mso-height-relative:page;" filled="f" stroked="t" coordsize="21600,21600" o:gfxdata="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mtyPO9IAAAAHAQAADwAAAAAAAAABACAAAAA4AAAAZHJzL2Rvd25yZXYueG1sUEsB&#10;AhQAFAAAAAgAh07iQPMsieflAQAApgMAAA4AAAAAAAAAAQAgAAAANwEAAGRycy9lMm9Eb2MueG1s&#10;UEsFBgAAAAAGAAYAWQEAAI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中共泾源县委办公室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2023年3月6日印发</w:t>
      </w:r>
    </w:p>
    <w:sectPr>
      <w:footerReference r:id="rId6" w:type="default"/>
      <w:pgSz w:w="11906" w:h="16838"/>
      <w:pgMar w:top="1701" w:right="1701" w:bottom="1701" w:left="1701" w:header="851" w:footer="992" w:gutter="0"/>
      <w:pgNumType w:fmt="decimal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2402205</wp:posOffset>
              </wp:positionH>
              <wp:positionV relativeFrom="paragraph">
                <wp:posOffset>-118745</wp:posOffset>
              </wp:positionV>
              <wp:extent cx="905510" cy="351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05510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napToGrid w:val="0"/>
                              <w:color w:val="000000"/>
                              <w:kern w:val="0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15pt;margin-top:-9.35pt;height:27.7pt;width:71.3pt;mso-position-horizontal-relative:margin;z-index:251660288;mso-width-relative:page;mso-height-relative:page;" filled="f" stroked="f" coordsize="21600,21600" o:gfxdata="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KDhpq2QAAAAoBAAAPAAAAAAAAAAEAIAAAADgAAABkcnMvZG93bnJl&#10;di54bWxQSwECFAAUAAAACACHTuJAT9dbch8CAAApBAAADgAAAAAAAAABACAAAAA+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napToGrid w:val="0"/>
                        <w:color w:val="000000"/>
                        <w:kern w:val="0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2501900</wp:posOffset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pt;margin-top:0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l345R1gAAAAkBAAAPAAAAAAAAAAEAIAAAADgAAABkcnMvZG93bnJldi54bWxQ&#10;SwECFAAUAAAACACHTuJASQizEBwCAAAp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jVhODM2M2I1MDczMGQxMzU5YWQzN2NiMWRkZTMifQ=="/>
  </w:docVars>
  <w:rsids>
    <w:rsidRoot w:val="00000000"/>
    <w:rsid w:val="0127533C"/>
    <w:rsid w:val="022F4435"/>
    <w:rsid w:val="027520D7"/>
    <w:rsid w:val="02867E41"/>
    <w:rsid w:val="03BE185C"/>
    <w:rsid w:val="0455562B"/>
    <w:rsid w:val="064E5119"/>
    <w:rsid w:val="06643061"/>
    <w:rsid w:val="06654BC8"/>
    <w:rsid w:val="06AA17DF"/>
    <w:rsid w:val="06AB120A"/>
    <w:rsid w:val="0A1F0C00"/>
    <w:rsid w:val="0C8F3D96"/>
    <w:rsid w:val="0CC66D5D"/>
    <w:rsid w:val="0D057B5A"/>
    <w:rsid w:val="0D182EDE"/>
    <w:rsid w:val="0FC25C6E"/>
    <w:rsid w:val="0FEC2037"/>
    <w:rsid w:val="109E4EEF"/>
    <w:rsid w:val="10CD7CEA"/>
    <w:rsid w:val="14D230CA"/>
    <w:rsid w:val="14E0387B"/>
    <w:rsid w:val="14F33503"/>
    <w:rsid w:val="159D505B"/>
    <w:rsid w:val="168B594F"/>
    <w:rsid w:val="1728128E"/>
    <w:rsid w:val="17677675"/>
    <w:rsid w:val="17B50BB7"/>
    <w:rsid w:val="181674CA"/>
    <w:rsid w:val="1824217E"/>
    <w:rsid w:val="182942F3"/>
    <w:rsid w:val="194A4E3B"/>
    <w:rsid w:val="199E3AA7"/>
    <w:rsid w:val="1B746217"/>
    <w:rsid w:val="1B871AC7"/>
    <w:rsid w:val="1BD6553D"/>
    <w:rsid w:val="1D183567"/>
    <w:rsid w:val="1D850B42"/>
    <w:rsid w:val="1EF76329"/>
    <w:rsid w:val="1EF9792C"/>
    <w:rsid w:val="1F543725"/>
    <w:rsid w:val="1FB106BC"/>
    <w:rsid w:val="204013CC"/>
    <w:rsid w:val="22BB723B"/>
    <w:rsid w:val="23851D48"/>
    <w:rsid w:val="23864FBF"/>
    <w:rsid w:val="24BA03E4"/>
    <w:rsid w:val="25225E03"/>
    <w:rsid w:val="255B4D05"/>
    <w:rsid w:val="25F70306"/>
    <w:rsid w:val="260D5FFF"/>
    <w:rsid w:val="263A0DBE"/>
    <w:rsid w:val="268115AD"/>
    <w:rsid w:val="269F7030"/>
    <w:rsid w:val="27461B82"/>
    <w:rsid w:val="2874680A"/>
    <w:rsid w:val="2917D25F"/>
    <w:rsid w:val="29520362"/>
    <w:rsid w:val="29B10D43"/>
    <w:rsid w:val="2BDA2E28"/>
    <w:rsid w:val="2C32709B"/>
    <w:rsid w:val="2CC12C35"/>
    <w:rsid w:val="2D1E5595"/>
    <w:rsid w:val="2D3254CD"/>
    <w:rsid w:val="2D7D7F0E"/>
    <w:rsid w:val="2F32742B"/>
    <w:rsid w:val="2F6C684B"/>
    <w:rsid w:val="2FEC82DE"/>
    <w:rsid w:val="2FEFCC79"/>
    <w:rsid w:val="2FF1BE4E"/>
    <w:rsid w:val="30283CC0"/>
    <w:rsid w:val="309B15E9"/>
    <w:rsid w:val="31576CC8"/>
    <w:rsid w:val="31695025"/>
    <w:rsid w:val="31F60C40"/>
    <w:rsid w:val="32412E6E"/>
    <w:rsid w:val="325F61EF"/>
    <w:rsid w:val="33417579"/>
    <w:rsid w:val="33CDE966"/>
    <w:rsid w:val="35AF1C5D"/>
    <w:rsid w:val="35D76FDA"/>
    <w:rsid w:val="367A24E4"/>
    <w:rsid w:val="36BF9A37"/>
    <w:rsid w:val="36FB4E95"/>
    <w:rsid w:val="376A2241"/>
    <w:rsid w:val="37B02717"/>
    <w:rsid w:val="37E03903"/>
    <w:rsid w:val="389B393F"/>
    <w:rsid w:val="3A556FA7"/>
    <w:rsid w:val="3A9A7472"/>
    <w:rsid w:val="3CBF086E"/>
    <w:rsid w:val="3D213803"/>
    <w:rsid w:val="3D456D66"/>
    <w:rsid w:val="3D629DFE"/>
    <w:rsid w:val="3DE663C1"/>
    <w:rsid w:val="3DEA4414"/>
    <w:rsid w:val="3E4F79D8"/>
    <w:rsid w:val="3EEDD0D8"/>
    <w:rsid w:val="3FB377C0"/>
    <w:rsid w:val="402D7572"/>
    <w:rsid w:val="40F76559"/>
    <w:rsid w:val="417742D6"/>
    <w:rsid w:val="43370BFA"/>
    <w:rsid w:val="433C5D1E"/>
    <w:rsid w:val="43753F47"/>
    <w:rsid w:val="43782464"/>
    <w:rsid w:val="43E214DD"/>
    <w:rsid w:val="45790441"/>
    <w:rsid w:val="46E117E9"/>
    <w:rsid w:val="46FD5C4E"/>
    <w:rsid w:val="47464475"/>
    <w:rsid w:val="480B0313"/>
    <w:rsid w:val="49196912"/>
    <w:rsid w:val="49431F7D"/>
    <w:rsid w:val="49BC54C3"/>
    <w:rsid w:val="4AD30983"/>
    <w:rsid w:val="4B38326F"/>
    <w:rsid w:val="4B8279C9"/>
    <w:rsid w:val="4C497A8E"/>
    <w:rsid w:val="4D5F66FF"/>
    <w:rsid w:val="4EB17E68"/>
    <w:rsid w:val="4FF14050"/>
    <w:rsid w:val="51EE5EEA"/>
    <w:rsid w:val="51FD369B"/>
    <w:rsid w:val="523B7AEF"/>
    <w:rsid w:val="5287505F"/>
    <w:rsid w:val="52BC29D7"/>
    <w:rsid w:val="52EF06B7"/>
    <w:rsid w:val="53AE73BE"/>
    <w:rsid w:val="555078A6"/>
    <w:rsid w:val="55956255"/>
    <w:rsid w:val="56B714EC"/>
    <w:rsid w:val="59543F1F"/>
    <w:rsid w:val="59787591"/>
    <w:rsid w:val="5A0F11F1"/>
    <w:rsid w:val="5B8133BD"/>
    <w:rsid w:val="5B8E3542"/>
    <w:rsid w:val="5BC349EC"/>
    <w:rsid w:val="5CAF30B1"/>
    <w:rsid w:val="5D0824C2"/>
    <w:rsid w:val="5E822C9B"/>
    <w:rsid w:val="5FA3091E"/>
    <w:rsid w:val="5FEF62D2"/>
    <w:rsid w:val="602F2A3B"/>
    <w:rsid w:val="61511552"/>
    <w:rsid w:val="63FED3C7"/>
    <w:rsid w:val="6427C5D4"/>
    <w:rsid w:val="64375375"/>
    <w:rsid w:val="65150451"/>
    <w:rsid w:val="65D76A62"/>
    <w:rsid w:val="67530DBD"/>
    <w:rsid w:val="68405110"/>
    <w:rsid w:val="68447EF6"/>
    <w:rsid w:val="68BC4392"/>
    <w:rsid w:val="68BC4B64"/>
    <w:rsid w:val="68CD5F4A"/>
    <w:rsid w:val="691A565F"/>
    <w:rsid w:val="69B61AD7"/>
    <w:rsid w:val="6A3144CF"/>
    <w:rsid w:val="6B794A1F"/>
    <w:rsid w:val="6B7D09C6"/>
    <w:rsid w:val="6BBA6161"/>
    <w:rsid w:val="6BBC379A"/>
    <w:rsid w:val="6BBD714D"/>
    <w:rsid w:val="6C1F70DE"/>
    <w:rsid w:val="6C364A41"/>
    <w:rsid w:val="6C5975F4"/>
    <w:rsid w:val="6C7C2A2D"/>
    <w:rsid w:val="6CE054EA"/>
    <w:rsid w:val="6CF46B9E"/>
    <w:rsid w:val="6E414953"/>
    <w:rsid w:val="6EFFFC43"/>
    <w:rsid w:val="6F74763F"/>
    <w:rsid w:val="6F7B098C"/>
    <w:rsid w:val="6F950B95"/>
    <w:rsid w:val="6FBF0CBE"/>
    <w:rsid w:val="70D07694"/>
    <w:rsid w:val="7142611C"/>
    <w:rsid w:val="71FD7B71"/>
    <w:rsid w:val="72067D9D"/>
    <w:rsid w:val="72294F9B"/>
    <w:rsid w:val="724D6911"/>
    <w:rsid w:val="72A567CE"/>
    <w:rsid w:val="72FF639B"/>
    <w:rsid w:val="73D333C3"/>
    <w:rsid w:val="748671AD"/>
    <w:rsid w:val="75DD53FE"/>
    <w:rsid w:val="768C23D4"/>
    <w:rsid w:val="76D417EE"/>
    <w:rsid w:val="777C1DD0"/>
    <w:rsid w:val="77B07B65"/>
    <w:rsid w:val="77FF06EA"/>
    <w:rsid w:val="78AE50A5"/>
    <w:rsid w:val="79121EDD"/>
    <w:rsid w:val="79153F55"/>
    <w:rsid w:val="799B2AEC"/>
    <w:rsid w:val="79DE4E5E"/>
    <w:rsid w:val="7A733631"/>
    <w:rsid w:val="7B9BD48C"/>
    <w:rsid w:val="7BC15069"/>
    <w:rsid w:val="7BFBE423"/>
    <w:rsid w:val="7C3206DA"/>
    <w:rsid w:val="7CAFC668"/>
    <w:rsid w:val="7CE30D74"/>
    <w:rsid w:val="7D067EBE"/>
    <w:rsid w:val="7DA0242A"/>
    <w:rsid w:val="7DB4BD08"/>
    <w:rsid w:val="7DDCAD3F"/>
    <w:rsid w:val="7EBF3E61"/>
    <w:rsid w:val="7F3D2084"/>
    <w:rsid w:val="7FA006C7"/>
    <w:rsid w:val="7FF34A4B"/>
    <w:rsid w:val="8DCF03C1"/>
    <w:rsid w:val="97FD902F"/>
    <w:rsid w:val="9FEFA383"/>
    <w:rsid w:val="A79F5594"/>
    <w:rsid w:val="AFFF02D0"/>
    <w:rsid w:val="B5EE231B"/>
    <w:rsid w:val="BEFB51FC"/>
    <w:rsid w:val="BFBFFD3A"/>
    <w:rsid w:val="D3DDF11D"/>
    <w:rsid w:val="D5EF5678"/>
    <w:rsid w:val="DDF71B03"/>
    <w:rsid w:val="DF7F5F0A"/>
    <w:rsid w:val="DFB5DEC4"/>
    <w:rsid w:val="E3F716FD"/>
    <w:rsid w:val="E3FFFE26"/>
    <w:rsid w:val="E7DFE506"/>
    <w:rsid w:val="E95F07AE"/>
    <w:rsid w:val="EFB7F840"/>
    <w:rsid w:val="EFC75207"/>
    <w:rsid w:val="EFFBE13B"/>
    <w:rsid w:val="EFFFE45A"/>
    <w:rsid w:val="F5DF4C98"/>
    <w:rsid w:val="F6EC31B5"/>
    <w:rsid w:val="F73F56EB"/>
    <w:rsid w:val="F7D770B1"/>
    <w:rsid w:val="F7F7329A"/>
    <w:rsid w:val="FB7E3061"/>
    <w:rsid w:val="FB7EA349"/>
    <w:rsid w:val="FCFB9005"/>
    <w:rsid w:val="FDB4026D"/>
    <w:rsid w:val="FDF67F60"/>
    <w:rsid w:val="FE7A1532"/>
    <w:rsid w:val="FE9CA604"/>
    <w:rsid w:val="FF668FBB"/>
    <w:rsid w:val="FF77C0E9"/>
    <w:rsid w:val="FFE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200" w:firstLineChars="200"/>
      <w:outlineLvl w:val="2"/>
    </w:pPr>
    <w:rPr>
      <w:rFonts w:ascii="Times New Roman" w:hAnsi="Times New Roman" w:eastAsia="仿宋_GB2312"/>
      <w:b/>
      <w:bCs/>
      <w:kern w:val="0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kern w:val="0"/>
      <w:sz w:val="20"/>
      <w:szCs w:val="21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样式"/>
    <w:basedOn w:val="1"/>
    <w:next w:val="6"/>
    <w:qFormat/>
    <w:uiPriority w:val="99"/>
    <w:pPr>
      <w:autoSpaceDE w:val="0"/>
      <w:autoSpaceDN w:val="0"/>
      <w:adjustRightInd w:val="0"/>
      <w:jc w:val="left"/>
    </w:pPr>
    <w:rPr>
      <w:rFonts w:ascii="宋体" w:hAnsi="宋体" w:cs="宋体"/>
      <w:sz w:val="24"/>
      <w:szCs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1"/>
    <w:next w:val="1"/>
    <w:qFormat/>
    <w:uiPriority w:val="0"/>
    <w:pPr>
      <w:ind w:firstLine="420"/>
    </w:p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10180</Words>
  <Characters>10371</Characters>
  <Lines>0</Lines>
  <Paragraphs>0</Paragraphs>
  <TotalTime>2</TotalTime>
  <ScaleCrop>false</ScaleCrop>
  <LinksUpToDate>false</LinksUpToDate>
  <CharactersWithSpaces>10371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2023-01-13T07:04:00Z</dcterms:created>
  <dc:creator>Administrator</dc:creator>
  <cp:lastModifiedBy>guyuan</cp:lastModifiedBy>
  <cp:lastPrinted>2023-03-07T12:47:00Z</cp:lastPrinted>
  <dcterms:modified xsi:type="dcterms:W3CDTF">2023-03-08T09:36:04Z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17B6B826725D4BFBB0279AE78E17088B</vt:lpwstr>
  </property>
</Properties>
</file>