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1FA2E3">
      <w:pPr>
        <w:pStyle w:val="21"/>
        <w:rPr>
          <w:color w:val="auto"/>
        </w:rPr>
      </w:pPr>
    </w:p>
    <w:p w14:paraId="1E62226C">
      <w:pPr>
        <w:ind w:firstLine="480"/>
        <w:rPr>
          <w:color w:val="auto"/>
        </w:rPr>
      </w:pPr>
    </w:p>
    <w:p w14:paraId="3045B481">
      <w:pPr>
        <w:pStyle w:val="21"/>
        <w:rPr>
          <w:color w:val="auto"/>
        </w:rPr>
      </w:pPr>
    </w:p>
    <w:p w14:paraId="7F444ED8">
      <w:pPr>
        <w:ind w:firstLine="480"/>
        <w:rPr>
          <w:color w:val="auto"/>
        </w:rPr>
      </w:pPr>
    </w:p>
    <w:p w14:paraId="2FEA975A">
      <w:pPr>
        <w:ind w:firstLine="480"/>
        <w:rPr>
          <w:rFonts w:hint="eastAsia" w:eastAsia="宋体"/>
          <w:color w:val="auto"/>
          <w:lang w:eastAsia="zh-CN"/>
        </w:rPr>
      </w:pPr>
    </w:p>
    <w:p w14:paraId="64378CA1">
      <w:pPr>
        <w:pStyle w:val="5"/>
        <w:rPr>
          <w:rFonts w:hint="eastAsia"/>
          <w:color w:val="auto"/>
          <w:lang w:eastAsia="zh-CN"/>
        </w:rPr>
      </w:pPr>
    </w:p>
    <w:p w14:paraId="0EA65E4F">
      <w:pPr>
        <w:pStyle w:val="21"/>
        <w:rPr>
          <w:color w:val="auto"/>
        </w:rPr>
      </w:pPr>
    </w:p>
    <w:p w14:paraId="669E8421">
      <w:pPr>
        <w:adjustRightInd w:val="0"/>
        <w:snapToGrid w:val="0"/>
        <w:spacing w:line="360" w:lineRule="auto"/>
        <w:jc w:val="center"/>
        <w:outlineLvl w:val="0"/>
        <w:rPr>
          <w:rFonts w:ascii="宋体" w:hAnsi="宋体" w:cs="宋体"/>
          <w:bCs/>
          <w:color w:val="auto"/>
          <w:sz w:val="72"/>
          <w:szCs w:val="72"/>
        </w:rPr>
      </w:pPr>
      <w:bookmarkStart w:id="0" w:name="_Toc15365"/>
      <w:r>
        <w:rPr>
          <w:rFonts w:hint="eastAsia" w:ascii="宋体" w:hAnsi="宋体" w:cs="宋体"/>
          <w:bCs/>
          <w:color w:val="auto"/>
          <w:sz w:val="72"/>
          <w:szCs w:val="72"/>
        </w:rPr>
        <w:t>建设项目环境影响报告表</w:t>
      </w:r>
      <w:bookmarkEnd w:id="0"/>
    </w:p>
    <w:p w14:paraId="4D2E7A87">
      <w:pPr>
        <w:adjustRightInd w:val="0"/>
        <w:snapToGrid w:val="0"/>
        <w:spacing w:line="360" w:lineRule="auto"/>
        <w:jc w:val="center"/>
        <w:rPr>
          <w:rFonts w:ascii="宋体" w:hAnsi="宋体" w:cs="宋体"/>
          <w:bCs/>
          <w:color w:val="auto"/>
          <w:sz w:val="48"/>
          <w:szCs w:val="48"/>
        </w:rPr>
      </w:pPr>
      <w:r>
        <w:rPr>
          <w:rFonts w:hint="eastAsia" w:ascii="宋体" w:hAnsi="宋体" w:cs="宋体"/>
          <w:bCs/>
          <w:color w:val="auto"/>
          <w:sz w:val="48"/>
          <w:szCs w:val="48"/>
        </w:rPr>
        <w:t>（生态影响类）</w:t>
      </w:r>
    </w:p>
    <w:p w14:paraId="0772D8AC">
      <w:pPr>
        <w:adjustRightInd w:val="0"/>
        <w:snapToGrid w:val="0"/>
        <w:spacing w:line="360" w:lineRule="auto"/>
        <w:jc w:val="center"/>
        <w:rPr>
          <w:rFonts w:ascii="宋体" w:hAnsi="宋体" w:cs="宋体"/>
          <w:bCs/>
          <w:color w:val="auto"/>
          <w:sz w:val="48"/>
          <w:szCs w:val="48"/>
        </w:rPr>
      </w:pPr>
    </w:p>
    <w:p w14:paraId="3AE33FF3">
      <w:pPr>
        <w:adjustRightInd w:val="0"/>
        <w:snapToGrid w:val="0"/>
        <w:spacing w:line="360" w:lineRule="auto"/>
        <w:jc w:val="center"/>
        <w:rPr>
          <w:rFonts w:ascii="宋体" w:hAnsi="宋体" w:cs="宋体"/>
          <w:bCs/>
          <w:color w:val="auto"/>
          <w:sz w:val="48"/>
          <w:szCs w:val="48"/>
        </w:rPr>
      </w:pPr>
    </w:p>
    <w:p w14:paraId="1D0372A7">
      <w:pPr>
        <w:pStyle w:val="24"/>
        <w:spacing w:before="0" w:after="0" w:line="360" w:lineRule="auto"/>
        <w:ind w:left="0" w:leftChars="0" w:right="0" w:firstLine="0" w:firstLineChars="0"/>
        <w:rPr>
          <w:rFonts w:ascii="宋体" w:hAnsi="宋体" w:cs="宋体"/>
          <w:color w:val="auto"/>
        </w:rPr>
      </w:pPr>
    </w:p>
    <w:p w14:paraId="13E32F0B">
      <w:pPr>
        <w:pStyle w:val="24"/>
        <w:spacing w:before="0" w:after="0" w:line="360" w:lineRule="auto"/>
        <w:ind w:right="0" w:firstLine="180"/>
        <w:rPr>
          <w:rFonts w:ascii="宋体" w:hAnsi="宋体" w:cs="宋体"/>
          <w:color w:val="auto"/>
        </w:rPr>
      </w:pPr>
    </w:p>
    <w:p w14:paraId="5AA5D5BE">
      <w:pPr>
        <w:pStyle w:val="24"/>
        <w:spacing w:before="0" w:after="0" w:line="360" w:lineRule="auto"/>
        <w:ind w:left="0" w:leftChars="0" w:right="0" w:firstLine="0" w:firstLineChars="0"/>
        <w:rPr>
          <w:rFonts w:ascii="宋体" w:hAnsi="宋体" w:cs="宋体"/>
          <w:color w:val="auto"/>
        </w:rPr>
      </w:pPr>
    </w:p>
    <w:p w14:paraId="40546948">
      <w:pPr>
        <w:jc w:val="left"/>
        <w:rPr>
          <w:b/>
          <w:color w:val="auto"/>
          <w:sz w:val="32"/>
          <w:szCs w:val="36"/>
        </w:rPr>
      </w:pPr>
    </w:p>
    <w:p w14:paraId="49A9EEC4">
      <w:pPr>
        <w:spacing w:line="360" w:lineRule="auto"/>
        <w:ind w:firstLine="321" w:firstLineChars="100"/>
        <w:jc w:val="both"/>
        <w:rPr>
          <w:rFonts w:hint="default" w:ascii="Times New Roman" w:hAnsi="Times New Roman" w:eastAsia="宋体" w:cs="Times New Roman"/>
          <w:b w:val="0"/>
          <w:bCs/>
          <w:color w:val="auto"/>
          <w:sz w:val="32"/>
          <w:szCs w:val="36"/>
          <w:u w:val="single"/>
          <w:lang w:val="en-US" w:eastAsia="zh-CN"/>
        </w:rPr>
      </w:pPr>
      <w:bookmarkStart w:id="1" w:name="_Hlk57884087"/>
      <w:r>
        <w:rPr>
          <w:b/>
          <w:color w:val="auto"/>
          <w:sz w:val="32"/>
          <w:szCs w:val="36"/>
        </w:rPr>
        <w:t>项目名称：</w:t>
      </w:r>
      <w:r>
        <w:rPr>
          <w:bCs/>
          <w:color w:val="auto"/>
          <w:sz w:val="32"/>
          <w:szCs w:val="36"/>
          <w:u w:val="single"/>
        </w:rPr>
        <w:t xml:space="preserve">   </w:t>
      </w:r>
      <w:r>
        <w:rPr>
          <w:rFonts w:hint="eastAsia"/>
          <w:bCs/>
          <w:color w:val="auto"/>
          <w:sz w:val="32"/>
          <w:szCs w:val="36"/>
          <w:u w:val="single"/>
          <w:lang w:val="en-US" w:eastAsia="zh-CN"/>
        </w:rPr>
        <w:t xml:space="preserve">    </w:t>
      </w:r>
      <w:r>
        <w:rPr>
          <w:rFonts w:hint="eastAsia" w:ascii="Times New Roman" w:hAnsi="Times New Roman" w:eastAsia="宋体" w:cs="Times New Roman"/>
          <w:b w:val="0"/>
          <w:bCs/>
          <w:color w:val="auto"/>
          <w:sz w:val="32"/>
          <w:szCs w:val="36"/>
          <w:u w:val="single"/>
          <w:lang w:val="en-US" w:eastAsia="zh-CN"/>
        </w:rPr>
        <w:t xml:space="preserve"> 泾源县洪家沟水库工程项目        </w:t>
      </w:r>
    </w:p>
    <w:p w14:paraId="25A362FE">
      <w:pPr>
        <w:spacing w:line="360" w:lineRule="auto"/>
        <w:ind w:firstLine="321" w:firstLineChars="100"/>
        <w:jc w:val="left"/>
        <w:rPr>
          <w:b/>
          <w:color w:val="auto"/>
          <w:sz w:val="32"/>
          <w:szCs w:val="36"/>
        </w:rPr>
      </w:pPr>
      <w:r>
        <w:rPr>
          <w:b/>
          <w:color w:val="auto"/>
          <w:sz w:val="32"/>
          <w:szCs w:val="36"/>
        </w:rPr>
        <w:t>建设单位：</w:t>
      </w:r>
      <w:r>
        <w:rPr>
          <w:rFonts w:hint="eastAsia" w:ascii="Times New Roman" w:hAnsi="Times New Roman" w:cs="Times New Roman"/>
          <w:b w:val="0"/>
          <w:bCs/>
          <w:color w:val="auto"/>
          <w:sz w:val="32"/>
          <w:szCs w:val="36"/>
          <w:u w:val="single"/>
          <w:lang w:val="en-US" w:eastAsia="zh-CN"/>
        </w:rPr>
        <w:t xml:space="preserve">  </w:t>
      </w:r>
      <w:r>
        <w:rPr>
          <w:rFonts w:hint="eastAsia" w:cs="Times New Roman"/>
          <w:b w:val="0"/>
          <w:bCs/>
          <w:color w:val="auto"/>
          <w:sz w:val="32"/>
          <w:szCs w:val="36"/>
          <w:u w:val="single"/>
          <w:lang w:val="en-US" w:eastAsia="zh-CN"/>
        </w:rPr>
        <w:t xml:space="preserve">            </w:t>
      </w:r>
      <w:r>
        <w:rPr>
          <w:rFonts w:hint="eastAsia"/>
          <w:b w:val="0"/>
          <w:bCs/>
          <w:color w:val="auto"/>
          <w:sz w:val="32"/>
          <w:szCs w:val="36"/>
          <w:u w:val="single"/>
          <w:lang w:val="en-US" w:eastAsia="zh-CN"/>
        </w:rPr>
        <w:t xml:space="preserve">泾源县水务局            </w:t>
      </w:r>
      <w:r>
        <w:rPr>
          <w:rFonts w:hint="eastAsia" w:cs="Times New Roman"/>
          <w:b w:val="0"/>
          <w:bCs/>
          <w:color w:val="auto"/>
          <w:sz w:val="32"/>
          <w:szCs w:val="36"/>
          <w:u w:val="single"/>
          <w:lang w:val="en-US" w:eastAsia="zh-CN"/>
        </w:rPr>
        <w:t xml:space="preserve">  </w:t>
      </w:r>
    </w:p>
    <w:p w14:paraId="3E486781">
      <w:pPr>
        <w:adjustRightInd w:val="0"/>
        <w:snapToGrid w:val="0"/>
        <w:spacing w:line="360" w:lineRule="auto"/>
        <w:ind w:firstLine="321" w:firstLineChars="100"/>
        <w:jc w:val="left"/>
        <w:rPr>
          <w:rFonts w:eastAsia="仿宋_GB2312"/>
          <w:color w:val="auto"/>
          <w:sz w:val="32"/>
          <w:szCs w:val="32"/>
        </w:rPr>
      </w:pPr>
      <w:r>
        <w:rPr>
          <w:b/>
          <w:color w:val="auto"/>
          <w:sz w:val="32"/>
          <w:szCs w:val="36"/>
        </w:rPr>
        <w:t>编制日期：</w:t>
      </w:r>
      <w:r>
        <w:rPr>
          <w:bCs/>
          <w:color w:val="auto"/>
          <w:sz w:val="32"/>
          <w:szCs w:val="36"/>
          <w:u w:val="single"/>
        </w:rPr>
        <w:t xml:space="preserve">         </w:t>
      </w:r>
      <w:r>
        <w:rPr>
          <w:rFonts w:hint="eastAsia"/>
          <w:bCs/>
          <w:color w:val="auto"/>
          <w:sz w:val="32"/>
          <w:szCs w:val="36"/>
          <w:u w:val="single"/>
          <w:lang w:val="en-US" w:eastAsia="zh-CN"/>
        </w:rPr>
        <w:t xml:space="preserve">   </w:t>
      </w:r>
      <w:r>
        <w:rPr>
          <w:bCs/>
          <w:color w:val="auto"/>
          <w:sz w:val="32"/>
          <w:szCs w:val="36"/>
          <w:u w:val="single"/>
        </w:rPr>
        <w:t xml:space="preserve">   202</w:t>
      </w:r>
      <w:r>
        <w:rPr>
          <w:rFonts w:hint="eastAsia"/>
          <w:bCs/>
          <w:color w:val="auto"/>
          <w:sz w:val="32"/>
          <w:szCs w:val="36"/>
          <w:u w:val="single"/>
          <w:lang w:val="en-US" w:eastAsia="zh-CN"/>
        </w:rPr>
        <w:t>5</w:t>
      </w:r>
      <w:r>
        <w:rPr>
          <w:bCs/>
          <w:color w:val="auto"/>
          <w:sz w:val="32"/>
          <w:szCs w:val="36"/>
          <w:u w:val="single"/>
        </w:rPr>
        <w:t>年</w:t>
      </w:r>
      <w:r>
        <w:rPr>
          <w:rFonts w:hint="eastAsia"/>
          <w:bCs/>
          <w:color w:val="auto"/>
          <w:sz w:val="32"/>
          <w:szCs w:val="36"/>
          <w:u w:val="single"/>
          <w:lang w:val="en-US" w:eastAsia="zh-CN"/>
        </w:rPr>
        <w:t>12</w:t>
      </w:r>
      <w:r>
        <w:rPr>
          <w:bCs/>
          <w:color w:val="auto"/>
          <w:sz w:val="32"/>
          <w:szCs w:val="36"/>
          <w:u w:val="single"/>
        </w:rPr>
        <w:t>月</w:t>
      </w:r>
      <w:r>
        <w:rPr>
          <w:rFonts w:hint="eastAsia"/>
          <w:bCs/>
          <w:color w:val="auto"/>
          <w:sz w:val="32"/>
          <w:szCs w:val="36"/>
          <w:u w:val="single"/>
          <w:lang w:val="en-US" w:eastAsia="zh-CN"/>
        </w:rPr>
        <w:t xml:space="preserve">    </w:t>
      </w:r>
      <w:r>
        <w:rPr>
          <w:bCs/>
          <w:color w:val="auto"/>
          <w:sz w:val="32"/>
          <w:szCs w:val="36"/>
          <w:u w:val="single"/>
        </w:rPr>
        <w:t xml:space="preserve">         </w:t>
      </w:r>
      <w:r>
        <w:rPr>
          <w:rFonts w:hint="eastAsia"/>
          <w:bCs/>
          <w:color w:val="auto"/>
          <w:sz w:val="32"/>
          <w:szCs w:val="36"/>
          <w:u w:val="single"/>
          <w:lang w:val="en-US" w:eastAsia="zh-CN"/>
        </w:rPr>
        <w:t xml:space="preserve"> </w:t>
      </w:r>
    </w:p>
    <w:bookmarkEnd w:id="1"/>
    <w:p w14:paraId="4F915156">
      <w:pPr>
        <w:adjustRightInd w:val="0"/>
        <w:snapToGrid w:val="0"/>
        <w:ind w:firstLine="720"/>
        <w:jc w:val="center"/>
        <w:rPr>
          <w:rFonts w:eastAsia="楷体_GB2312"/>
          <w:color w:val="auto"/>
          <w:sz w:val="36"/>
          <w:szCs w:val="36"/>
        </w:rPr>
      </w:pPr>
    </w:p>
    <w:p w14:paraId="38B62CF8">
      <w:pPr>
        <w:pStyle w:val="5"/>
        <w:rPr>
          <w:rFonts w:eastAsia="楷体_GB2312"/>
          <w:color w:val="auto"/>
          <w:sz w:val="36"/>
          <w:szCs w:val="36"/>
        </w:rPr>
      </w:pPr>
    </w:p>
    <w:p w14:paraId="3BB2A2FC">
      <w:pPr>
        <w:rPr>
          <w:color w:val="auto"/>
        </w:rPr>
      </w:pPr>
    </w:p>
    <w:p w14:paraId="17E06C33">
      <w:pPr>
        <w:pStyle w:val="21"/>
        <w:rPr>
          <w:color w:val="auto"/>
        </w:rPr>
      </w:pPr>
    </w:p>
    <w:p w14:paraId="4DF93961">
      <w:pPr>
        <w:rPr>
          <w:color w:val="auto"/>
        </w:rPr>
      </w:pPr>
    </w:p>
    <w:p w14:paraId="18C22D8A">
      <w:pPr>
        <w:pStyle w:val="5"/>
        <w:rPr>
          <w:color w:val="auto"/>
        </w:rPr>
      </w:pPr>
    </w:p>
    <w:p w14:paraId="02F7DADC">
      <w:pPr>
        <w:adjustRightInd w:val="0"/>
        <w:snapToGrid w:val="0"/>
        <w:rPr>
          <w:rFonts w:eastAsia="楷体_GB2312"/>
          <w:color w:val="auto"/>
          <w:sz w:val="36"/>
          <w:szCs w:val="36"/>
        </w:rPr>
      </w:pPr>
    </w:p>
    <w:p w14:paraId="2E24ABDC">
      <w:pPr>
        <w:adjustRightInd w:val="0"/>
        <w:snapToGrid w:val="0"/>
        <w:jc w:val="center"/>
        <w:rPr>
          <w:rFonts w:eastAsia="楷体_GB2312"/>
          <w:color w:val="auto"/>
          <w:sz w:val="36"/>
          <w:szCs w:val="36"/>
        </w:rPr>
      </w:pPr>
      <w:r>
        <w:rPr>
          <w:rFonts w:eastAsia="楷体_GB2312"/>
          <w:color w:val="auto"/>
          <w:sz w:val="36"/>
          <w:szCs w:val="36"/>
        </w:rPr>
        <w:t>中华人民共和国生态环境部制</w:t>
      </w:r>
    </w:p>
    <w:p w14:paraId="1AECE847">
      <w:pPr>
        <w:ind w:firstLine="480"/>
        <w:rPr>
          <w:color w:val="auto"/>
        </w:rPr>
        <w:sectPr>
          <w:headerReference r:id="rId5" w:type="first"/>
          <w:footerReference r:id="rId8" w:type="first"/>
          <w:headerReference r:id="rId3" w:type="default"/>
          <w:footerReference r:id="rId6" w:type="default"/>
          <w:headerReference r:id="rId4" w:type="even"/>
          <w:footerReference r:id="rId7" w:type="even"/>
          <w:pgSz w:w="11907" w:h="16839"/>
          <w:pgMar w:top="1440" w:right="1803" w:bottom="1440" w:left="1803" w:header="851" w:footer="1077" w:gutter="0"/>
          <w:pgBorders>
            <w:top w:val="none" w:sz="0" w:space="0"/>
            <w:left w:val="none" w:sz="0" w:space="0"/>
            <w:bottom w:val="none" w:sz="0" w:space="0"/>
            <w:right w:val="none" w:sz="0" w:space="0"/>
          </w:pgBorders>
          <w:pgNumType w:start="3"/>
          <w:cols w:space="720" w:num="1"/>
          <w:docGrid w:linePitch="312" w:charSpace="0"/>
        </w:sectPr>
      </w:pPr>
    </w:p>
    <w:p w14:paraId="5623019E">
      <w:pPr>
        <w:pStyle w:val="14"/>
        <w:numPr>
          <w:ilvl w:val="0"/>
          <w:numId w:val="2"/>
        </w:numPr>
        <w:spacing w:before="0" w:beforeAutospacing="0" w:after="0" w:afterAutospacing="0" w:line="360" w:lineRule="auto"/>
        <w:jc w:val="center"/>
        <w:outlineLvl w:val="0"/>
        <w:rPr>
          <w:rFonts w:ascii="黑体" w:hAnsi="黑体" w:eastAsia="黑体"/>
          <w:b w:val="0"/>
          <w:bCs w:val="0"/>
          <w:snapToGrid w:val="0"/>
          <w:color w:val="auto"/>
          <w:sz w:val="30"/>
          <w:szCs w:val="30"/>
        </w:rPr>
      </w:pPr>
      <w:bookmarkStart w:id="2" w:name="_Toc15361"/>
      <w:r>
        <w:rPr>
          <w:rFonts w:hint="eastAsia" w:ascii="黑体" w:hAnsi="黑体" w:eastAsia="黑体"/>
          <w:b w:val="0"/>
          <w:bCs w:val="0"/>
          <w:snapToGrid w:val="0"/>
          <w:color w:val="auto"/>
          <w:sz w:val="30"/>
          <w:szCs w:val="30"/>
        </w:rPr>
        <w:t>建设项目基本情况</w:t>
      </w:r>
      <w:bookmarkEnd w:id="2"/>
    </w:p>
    <w:tbl>
      <w:tblPr>
        <w:tblStyle w:val="1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07"/>
        <w:gridCol w:w="715"/>
        <w:gridCol w:w="1964"/>
        <w:gridCol w:w="2047"/>
        <w:gridCol w:w="2602"/>
      </w:tblGrid>
      <w:tr w14:paraId="5F673E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7" w:hRule="atLeast"/>
          <w:jc w:val="center"/>
        </w:trPr>
        <w:tc>
          <w:tcPr>
            <w:tcW w:w="1722" w:type="dxa"/>
            <w:gridSpan w:val="2"/>
            <w:tcBorders>
              <w:tl2br w:val="nil"/>
              <w:tr2bl w:val="nil"/>
            </w:tcBorders>
            <w:tcMar>
              <w:top w:w="16" w:type="dxa"/>
              <w:left w:w="16" w:type="dxa"/>
              <w:right w:w="16" w:type="dxa"/>
            </w:tcMar>
            <w:vAlign w:val="center"/>
          </w:tcPr>
          <w:p w14:paraId="13F73AF1">
            <w:pPr>
              <w:adjustRightInd w:val="0"/>
              <w:snapToGrid w:val="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建设项目名称</w:t>
            </w:r>
          </w:p>
        </w:tc>
        <w:tc>
          <w:tcPr>
            <w:tcW w:w="6613" w:type="dxa"/>
            <w:gridSpan w:val="3"/>
            <w:tcBorders>
              <w:tl2br w:val="nil"/>
              <w:tr2bl w:val="nil"/>
            </w:tcBorders>
            <w:vAlign w:val="center"/>
          </w:tcPr>
          <w:p w14:paraId="52DD4C44">
            <w:pPr>
              <w:adjustRightInd w:val="0"/>
              <w:snapToGrid w:val="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泾源县洪家沟水库工程项目</w:t>
            </w:r>
          </w:p>
        </w:tc>
      </w:tr>
      <w:tr w14:paraId="7ECB6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2" w:hRule="atLeast"/>
          <w:jc w:val="center"/>
        </w:trPr>
        <w:tc>
          <w:tcPr>
            <w:tcW w:w="1722" w:type="dxa"/>
            <w:gridSpan w:val="2"/>
            <w:tcBorders>
              <w:tl2br w:val="nil"/>
              <w:tr2bl w:val="nil"/>
            </w:tcBorders>
            <w:tcMar>
              <w:top w:w="16" w:type="dxa"/>
              <w:left w:w="16" w:type="dxa"/>
              <w:right w:w="16" w:type="dxa"/>
            </w:tcMar>
            <w:vAlign w:val="center"/>
          </w:tcPr>
          <w:p w14:paraId="6DC40818">
            <w:pPr>
              <w:adjustRightInd w:val="0"/>
              <w:snapToGrid w:val="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项目代码</w:t>
            </w:r>
          </w:p>
        </w:tc>
        <w:tc>
          <w:tcPr>
            <w:tcW w:w="6613" w:type="dxa"/>
            <w:gridSpan w:val="3"/>
            <w:tcBorders>
              <w:tl2br w:val="nil"/>
              <w:tr2bl w:val="nil"/>
            </w:tcBorders>
            <w:vAlign w:val="center"/>
          </w:tcPr>
          <w:p w14:paraId="7C7EBE5F">
            <w:pPr>
              <w:adjustRightInd w:val="0"/>
              <w:snapToGrid w:val="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2310-640424-19-01-371526</w:t>
            </w:r>
          </w:p>
        </w:tc>
      </w:tr>
      <w:tr w14:paraId="64A353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22" w:type="dxa"/>
            <w:gridSpan w:val="2"/>
            <w:tcBorders>
              <w:tl2br w:val="nil"/>
              <w:tr2bl w:val="nil"/>
            </w:tcBorders>
            <w:tcMar>
              <w:top w:w="16" w:type="dxa"/>
              <w:left w:w="16" w:type="dxa"/>
              <w:right w:w="16" w:type="dxa"/>
            </w:tcMar>
            <w:vAlign w:val="center"/>
          </w:tcPr>
          <w:p w14:paraId="719EE792">
            <w:pPr>
              <w:adjustRightInd w:val="0"/>
              <w:snapToGrid w:val="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建设单位联系人</w:t>
            </w:r>
          </w:p>
        </w:tc>
        <w:tc>
          <w:tcPr>
            <w:tcW w:w="1964" w:type="dxa"/>
            <w:tcBorders>
              <w:tl2br w:val="nil"/>
              <w:tr2bl w:val="nil"/>
            </w:tcBorders>
            <w:vAlign w:val="center"/>
          </w:tcPr>
          <w:p w14:paraId="7C9E4F32">
            <w:pPr>
              <w:adjustRightInd w:val="0"/>
              <w:snapToGrid w:val="0"/>
              <w:jc w:val="center"/>
              <w:rPr>
                <w:rFonts w:hint="default" w:ascii="Times New Roman" w:hAnsi="Times New Roman" w:eastAsia="仿宋_GB2312" w:cs="Times New Roman"/>
                <w:color w:val="auto"/>
                <w:sz w:val="24"/>
                <w:szCs w:val="24"/>
                <w:lang w:val="en-US" w:eastAsia="zh-CN"/>
              </w:rPr>
            </w:pPr>
          </w:p>
        </w:tc>
        <w:tc>
          <w:tcPr>
            <w:tcW w:w="2047" w:type="dxa"/>
            <w:tcBorders>
              <w:tl2br w:val="nil"/>
              <w:tr2bl w:val="nil"/>
            </w:tcBorders>
            <w:vAlign w:val="center"/>
          </w:tcPr>
          <w:p w14:paraId="4628074B">
            <w:pPr>
              <w:adjustRightInd w:val="0"/>
              <w:snapToGrid w:val="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bCs/>
                <w:color w:val="auto"/>
                <w:sz w:val="24"/>
                <w:szCs w:val="24"/>
              </w:rPr>
              <w:t>联系方式</w:t>
            </w:r>
          </w:p>
        </w:tc>
        <w:tc>
          <w:tcPr>
            <w:tcW w:w="2602" w:type="dxa"/>
            <w:tcBorders>
              <w:tl2br w:val="nil"/>
              <w:tr2bl w:val="nil"/>
            </w:tcBorders>
            <w:vAlign w:val="center"/>
          </w:tcPr>
          <w:p w14:paraId="30CF1ED9">
            <w:pPr>
              <w:adjustRightInd w:val="0"/>
              <w:snapToGrid w:val="0"/>
              <w:jc w:val="center"/>
              <w:rPr>
                <w:rFonts w:hint="default" w:ascii="Times New Roman" w:hAnsi="Times New Roman" w:eastAsia="仿宋_GB2312" w:cs="Times New Roman"/>
                <w:color w:val="auto"/>
                <w:sz w:val="24"/>
                <w:szCs w:val="24"/>
                <w:lang w:val="en-US" w:eastAsia="zh-CN"/>
              </w:rPr>
            </w:pPr>
            <w:bookmarkStart w:id="23" w:name="_GoBack"/>
            <w:bookmarkEnd w:id="23"/>
          </w:p>
        </w:tc>
      </w:tr>
      <w:tr w14:paraId="5A126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3" w:hRule="atLeast"/>
          <w:jc w:val="center"/>
        </w:trPr>
        <w:tc>
          <w:tcPr>
            <w:tcW w:w="1722" w:type="dxa"/>
            <w:gridSpan w:val="2"/>
            <w:tcBorders>
              <w:tl2br w:val="nil"/>
              <w:tr2bl w:val="nil"/>
            </w:tcBorders>
            <w:tcMar>
              <w:top w:w="16" w:type="dxa"/>
              <w:left w:w="16" w:type="dxa"/>
              <w:right w:w="16" w:type="dxa"/>
            </w:tcMar>
            <w:vAlign w:val="center"/>
          </w:tcPr>
          <w:p w14:paraId="1EA33181">
            <w:pPr>
              <w:adjustRightInd w:val="0"/>
              <w:snapToGrid w:val="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建设地点</w:t>
            </w:r>
          </w:p>
        </w:tc>
        <w:tc>
          <w:tcPr>
            <w:tcW w:w="6613" w:type="dxa"/>
            <w:gridSpan w:val="3"/>
            <w:tcBorders>
              <w:tl2br w:val="nil"/>
              <w:tr2bl w:val="nil"/>
            </w:tcBorders>
            <w:vAlign w:val="center"/>
          </w:tcPr>
          <w:p w14:paraId="2567E8CC">
            <w:pPr>
              <w:adjustRightInd w:val="0"/>
              <w:snapToGrid w:val="0"/>
              <w:jc w:val="center"/>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宁夏</w:t>
            </w:r>
            <w:r>
              <w:rPr>
                <w:rFonts w:hint="eastAsia" w:eastAsia="仿宋_GB2312" w:cs="Times New Roman"/>
                <w:color w:val="auto"/>
                <w:sz w:val="24"/>
                <w:szCs w:val="24"/>
                <w:lang w:val="en-US" w:eastAsia="zh-CN"/>
              </w:rPr>
              <w:t>固原市</w:t>
            </w:r>
            <w:r>
              <w:rPr>
                <w:rFonts w:hint="eastAsia" w:ascii="Times New Roman" w:hAnsi="Times New Roman" w:eastAsia="仿宋_GB2312" w:cs="Times New Roman"/>
                <w:color w:val="auto"/>
                <w:sz w:val="24"/>
                <w:szCs w:val="24"/>
                <w:lang w:val="en-US" w:eastAsia="zh-CN"/>
              </w:rPr>
              <w:t>泾源县新民乡先锋村</w:t>
            </w:r>
          </w:p>
        </w:tc>
      </w:tr>
      <w:tr w14:paraId="2224D8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22" w:type="dxa"/>
            <w:gridSpan w:val="2"/>
            <w:tcBorders>
              <w:tl2br w:val="nil"/>
              <w:tr2bl w:val="nil"/>
            </w:tcBorders>
            <w:tcMar>
              <w:top w:w="16" w:type="dxa"/>
              <w:left w:w="16" w:type="dxa"/>
              <w:right w:w="16" w:type="dxa"/>
            </w:tcMar>
            <w:vAlign w:val="center"/>
          </w:tcPr>
          <w:p w14:paraId="054CAFC1">
            <w:pPr>
              <w:adjustRightInd w:val="0"/>
              <w:snapToGrid w:val="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地理坐标</w:t>
            </w:r>
          </w:p>
        </w:tc>
        <w:tc>
          <w:tcPr>
            <w:tcW w:w="6613" w:type="dxa"/>
            <w:gridSpan w:val="3"/>
            <w:tcBorders>
              <w:tl2br w:val="nil"/>
              <w:tr2bl w:val="nil"/>
            </w:tcBorders>
            <w:vAlign w:val="center"/>
          </w:tcPr>
          <w:p w14:paraId="59AC6456">
            <w:pPr>
              <w:adjustRightInd w:val="0"/>
              <w:snapToGrid w:val="0"/>
              <w:jc w:val="center"/>
              <w:rPr>
                <w:rFonts w:hint="default" w:ascii="Times New Roman" w:hAnsi="Times New Roman" w:eastAsia="仿宋_GB2312" w:cs="Times New Roman"/>
                <w:color w:val="auto"/>
                <w:sz w:val="24"/>
                <w:szCs w:val="24"/>
              </w:rPr>
            </w:pPr>
            <w:r>
              <w:rPr>
                <w:rFonts w:hint="eastAsia" w:eastAsia="仿宋_GB2312" w:cs="Times New Roman"/>
                <w:color w:val="auto"/>
                <w:sz w:val="24"/>
                <w:szCs w:val="24"/>
                <w:lang w:val="en-US" w:eastAsia="zh-CN"/>
              </w:rPr>
              <w:t>中心地理</w:t>
            </w:r>
            <w:r>
              <w:rPr>
                <w:rFonts w:hint="eastAsia" w:ascii="Times New Roman" w:hAnsi="Times New Roman" w:eastAsia="仿宋_GB2312" w:cs="Times New Roman"/>
                <w:color w:val="auto"/>
                <w:sz w:val="24"/>
                <w:szCs w:val="24"/>
                <w:lang w:val="en-US" w:eastAsia="zh-CN"/>
              </w:rPr>
              <w:t>坐标：106°23′52.846″</w:t>
            </w:r>
            <w:r>
              <w:rPr>
                <w:rFonts w:hint="eastAsia" w:eastAsia="仿宋_GB2312" w:cs="Times New Roman"/>
                <w:color w:val="auto"/>
                <w:sz w:val="24"/>
                <w:szCs w:val="24"/>
                <w:lang w:val="en-US" w:eastAsia="zh-CN"/>
              </w:rPr>
              <w:t>，</w:t>
            </w:r>
            <w:r>
              <w:rPr>
                <w:rFonts w:hint="eastAsia" w:ascii="Times New Roman" w:hAnsi="Times New Roman" w:eastAsia="仿宋_GB2312" w:cs="Times New Roman"/>
                <w:color w:val="auto"/>
                <w:sz w:val="24"/>
                <w:szCs w:val="24"/>
                <w:lang w:val="en-US" w:eastAsia="zh-CN"/>
              </w:rPr>
              <w:t>35°20′26.018″</w:t>
            </w:r>
          </w:p>
        </w:tc>
      </w:tr>
      <w:tr w14:paraId="0EDBE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22" w:type="dxa"/>
            <w:gridSpan w:val="2"/>
            <w:tcBorders>
              <w:tl2br w:val="nil"/>
              <w:tr2bl w:val="nil"/>
            </w:tcBorders>
            <w:tcMar>
              <w:top w:w="16" w:type="dxa"/>
              <w:left w:w="16" w:type="dxa"/>
              <w:right w:w="16" w:type="dxa"/>
            </w:tcMar>
            <w:vAlign w:val="center"/>
          </w:tcPr>
          <w:p w14:paraId="34482461">
            <w:pPr>
              <w:adjustRightInd w:val="0"/>
              <w:snapToGrid w:val="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建设项目</w:t>
            </w:r>
          </w:p>
          <w:p w14:paraId="11047CDC">
            <w:pPr>
              <w:adjustRightInd w:val="0"/>
              <w:snapToGrid w:val="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行业类别</w:t>
            </w:r>
          </w:p>
        </w:tc>
        <w:tc>
          <w:tcPr>
            <w:tcW w:w="1964" w:type="dxa"/>
            <w:tcBorders>
              <w:tl2br w:val="nil"/>
              <w:tr2bl w:val="nil"/>
            </w:tcBorders>
            <w:vAlign w:val="center"/>
          </w:tcPr>
          <w:p w14:paraId="64A30E10">
            <w:pPr>
              <w:adjustRightInd w:val="0"/>
              <w:snapToGrid w:val="0"/>
              <w:jc w:val="center"/>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五十一、水利124水库-其他</w:t>
            </w:r>
          </w:p>
        </w:tc>
        <w:tc>
          <w:tcPr>
            <w:tcW w:w="2047" w:type="dxa"/>
            <w:tcBorders>
              <w:tl2br w:val="nil"/>
              <w:tr2bl w:val="nil"/>
            </w:tcBorders>
            <w:vAlign w:val="center"/>
          </w:tcPr>
          <w:p w14:paraId="58A40BA2">
            <w:pPr>
              <w:adjustRightInd w:val="0"/>
              <w:snapToGrid w:val="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用地面积（</w:t>
            </w:r>
            <w:r>
              <w:rPr>
                <w:rFonts w:hint="default" w:ascii="Times New Roman" w:hAnsi="Times New Roman" w:eastAsia="仿宋_GB2312" w:cs="Times New Roman"/>
                <w:b/>
                <w:bCs/>
                <w:color w:val="auto"/>
                <w:sz w:val="24"/>
                <w:szCs w:val="24"/>
                <w:lang w:val="en-US" w:eastAsia="zh-CN"/>
              </w:rPr>
              <w:t>m</w:t>
            </w:r>
            <w:r>
              <w:rPr>
                <w:rFonts w:hint="default" w:ascii="Times New Roman" w:hAnsi="Times New Roman" w:eastAsia="仿宋_GB2312" w:cs="Times New Roman"/>
                <w:b/>
                <w:bCs/>
                <w:color w:val="auto"/>
                <w:sz w:val="24"/>
                <w:szCs w:val="24"/>
                <w:vertAlign w:val="superscript"/>
                <w:lang w:val="en-US" w:eastAsia="zh-CN"/>
              </w:rPr>
              <w:t>2</w:t>
            </w:r>
            <w:r>
              <w:rPr>
                <w:rFonts w:hint="default" w:ascii="Times New Roman" w:hAnsi="Times New Roman" w:eastAsia="仿宋_GB2312" w:cs="Times New Roman"/>
                <w:b/>
                <w:bCs/>
                <w:color w:val="auto"/>
                <w:sz w:val="24"/>
                <w:szCs w:val="24"/>
              </w:rPr>
              <w:t>）</w:t>
            </w:r>
          </w:p>
        </w:tc>
        <w:tc>
          <w:tcPr>
            <w:tcW w:w="2602" w:type="dxa"/>
            <w:tcBorders>
              <w:tl2br w:val="nil"/>
              <w:tr2bl w:val="nil"/>
            </w:tcBorders>
            <w:vAlign w:val="center"/>
          </w:tcPr>
          <w:p w14:paraId="5E00432A">
            <w:pPr>
              <w:adjustRightInd w:val="0"/>
              <w:snapToGrid w:val="0"/>
              <w:jc w:val="center"/>
              <w:rPr>
                <w:rFonts w:hint="default" w:ascii="Times New Roman" w:hAnsi="Times New Roman" w:eastAsia="仿宋_GB2312" w:cs="Times New Roman"/>
                <w:color w:val="auto"/>
                <w:lang w:val="en-US" w:eastAsia="zh-CN"/>
              </w:rPr>
            </w:pPr>
            <w:r>
              <w:rPr>
                <w:rFonts w:hint="eastAsia" w:eastAsia="仿宋_GB2312" w:cs="Times New Roman"/>
                <w:color w:val="auto"/>
                <w:lang w:val="en-US" w:eastAsia="zh-CN"/>
              </w:rPr>
              <w:t>34900</w:t>
            </w:r>
          </w:p>
        </w:tc>
      </w:tr>
      <w:tr w14:paraId="1CF56E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22" w:hRule="atLeast"/>
          <w:jc w:val="center"/>
        </w:trPr>
        <w:tc>
          <w:tcPr>
            <w:tcW w:w="1722" w:type="dxa"/>
            <w:gridSpan w:val="2"/>
            <w:tcBorders>
              <w:tl2br w:val="nil"/>
              <w:tr2bl w:val="nil"/>
            </w:tcBorders>
            <w:tcMar>
              <w:top w:w="16" w:type="dxa"/>
              <w:left w:w="16" w:type="dxa"/>
              <w:right w:w="16" w:type="dxa"/>
            </w:tcMar>
            <w:vAlign w:val="center"/>
          </w:tcPr>
          <w:p w14:paraId="45AB116A">
            <w:pPr>
              <w:adjustRightInd w:val="0"/>
              <w:snapToGrid w:val="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建设性质</w:t>
            </w:r>
          </w:p>
        </w:tc>
        <w:tc>
          <w:tcPr>
            <w:tcW w:w="1964" w:type="dxa"/>
            <w:tcBorders>
              <w:tl2br w:val="nil"/>
              <w:tr2bl w:val="nil"/>
            </w:tcBorders>
            <w:vAlign w:val="center"/>
          </w:tcPr>
          <w:p w14:paraId="6DA8E9A2">
            <w:pPr>
              <w:adjustRightInd w:val="0"/>
              <w:snapToGrid w:val="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sym w:font="Wingdings 2" w:char="0052"/>
            </w:r>
            <w:r>
              <w:rPr>
                <w:rFonts w:hint="default" w:ascii="Times New Roman" w:hAnsi="Times New Roman" w:eastAsia="仿宋_GB2312" w:cs="Times New Roman"/>
                <w:color w:val="auto"/>
                <w:sz w:val="24"/>
                <w:szCs w:val="24"/>
              </w:rPr>
              <w:t>新建（迁建）</w:t>
            </w:r>
          </w:p>
          <w:p w14:paraId="028A9668">
            <w:pPr>
              <w:adjustRightInd w:val="0"/>
              <w:snapToGrid w:val="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sym w:font="Wingdings 2" w:char="00A3"/>
            </w:r>
            <w:r>
              <w:rPr>
                <w:rFonts w:hint="default" w:ascii="Times New Roman" w:hAnsi="Times New Roman" w:eastAsia="仿宋_GB2312" w:cs="Times New Roman"/>
                <w:color w:val="auto"/>
                <w:sz w:val="24"/>
                <w:szCs w:val="24"/>
              </w:rPr>
              <w:t>改建</w:t>
            </w:r>
          </w:p>
          <w:p w14:paraId="36866B00">
            <w:pPr>
              <w:adjustRightInd w:val="0"/>
              <w:snapToGrid w:val="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sym w:font="Wingdings 2" w:char="00A3"/>
            </w:r>
            <w:r>
              <w:rPr>
                <w:rFonts w:hint="default" w:ascii="Times New Roman" w:hAnsi="Times New Roman" w:eastAsia="仿宋_GB2312" w:cs="Times New Roman"/>
                <w:color w:val="auto"/>
                <w:sz w:val="24"/>
                <w:szCs w:val="24"/>
              </w:rPr>
              <w:t>扩建</w:t>
            </w:r>
          </w:p>
          <w:p w14:paraId="397192F8">
            <w:pPr>
              <w:adjustRightInd w:val="0"/>
              <w:snapToGrid w:val="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sym w:font="Wingdings 2" w:char="00A3"/>
            </w:r>
            <w:r>
              <w:rPr>
                <w:rFonts w:hint="default" w:ascii="Times New Roman" w:hAnsi="Times New Roman" w:eastAsia="仿宋_GB2312" w:cs="Times New Roman"/>
                <w:color w:val="auto"/>
                <w:sz w:val="24"/>
                <w:szCs w:val="24"/>
              </w:rPr>
              <w:t>技术改造</w:t>
            </w:r>
          </w:p>
        </w:tc>
        <w:tc>
          <w:tcPr>
            <w:tcW w:w="2047" w:type="dxa"/>
            <w:tcBorders>
              <w:tl2br w:val="nil"/>
              <w:tr2bl w:val="nil"/>
            </w:tcBorders>
            <w:vAlign w:val="center"/>
          </w:tcPr>
          <w:p w14:paraId="429DE28D">
            <w:pPr>
              <w:adjustRightInd w:val="0"/>
              <w:snapToGrid w:val="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建设项目</w:t>
            </w:r>
          </w:p>
          <w:p w14:paraId="6F976CD0">
            <w:pPr>
              <w:adjustRightInd w:val="0"/>
              <w:snapToGrid w:val="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申报情形</w:t>
            </w:r>
          </w:p>
        </w:tc>
        <w:tc>
          <w:tcPr>
            <w:tcW w:w="2602" w:type="dxa"/>
            <w:tcBorders>
              <w:tl2br w:val="nil"/>
              <w:tr2bl w:val="nil"/>
            </w:tcBorders>
            <w:vAlign w:val="center"/>
          </w:tcPr>
          <w:p w14:paraId="30AFFEDA">
            <w:pPr>
              <w:adjustRightInd w:val="0"/>
              <w:snapToGrid w:val="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sym w:font="Wingdings 2" w:char="0052"/>
            </w:r>
            <w:r>
              <w:rPr>
                <w:rFonts w:hint="default" w:ascii="Times New Roman" w:hAnsi="Times New Roman" w:eastAsia="仿宋_GB2312" w:cs="Times New Roman"/>
                <w:color w:val="auto"/>
                <w:sz w:val="24"/>
                <w:szCs w:val="24"/>
              </w:rPr>
              <w:t>首次申报项目</w:t>
            </w:r>
          </w:p>
          <w:p w14:paraId="407B6A6F">
            <w:pPr>
              <w:adjustRightInd w:val="0"/>
              <w:snapToGrid w:val="0"/>
              <w:jc w:val="left"/>
              <w:rPr>
                <w:rFonts w:hint="default" w:ascii="Times New Roman" w:hAnsi="Times New Roman" w:eastAsia="仿宋_GB2312" w:cs="Times New Roman"/>
                <w:color w:val="auto"/>
                <w:spacing w:val="-11"/>
                <w:sz w:val="24"/>
                <w:szCs w:val="24"/>
              </w:rPr>
            </w:pP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pacing w:val="-11"/>
                <w:sz w:val="24"/>
                <w:szCs w:val="24"/>
              </w:rPr>
              <w:t>不予批准后再次申报项目</w:t>
            </w:r>
          </w:p>
          <w:p w14:paraId="492C272D">
            <w:pPr>
              <w:adjustRightInd w:val="0"/>
              <w:snapToGrid w:val="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□超五年重新审核</w:t>
            </w:r>
            <w:r>
              <w:rPr>
                <w:rFonts w:hint="default" w:ascii="Times New Roman" w:hAnsi="Times New Roman" w:eastAsia="仿宋_GB2312" w:cs="Times New Roman"/>
                <w:b w:val="0"/>
                <w:bCs w:val="0"/>
                <w:color w:val="auto"/>
                <w:sz w:val="24"/>
                <w:szCs w:val="24"/>
              </w:rPr>
              <w:t>项目</w:t>
            </w:r>
          </w:p>
          <w:p w14:paraId="0982F2B1">
            <w:pPr>
              <w:adjustRightInd w:val="0"/>
              <w:snapToGrid w:val="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□重大变动重新报批项目</w:t>
            </w:r>
          </w:p>
        </w:tc>
      </w:tr>
      <w:tr w14:paraId="19397E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6" w:hRule="atLeast"/>
          <w:jc w:val="center"/>
        </w:trPr>
        <w:tc>
          <w:tcPr>
            <w:tcW w:w="1722" w:type="dxa"/>
            <w:gridSpan w:val="2"/>
            <w:tcBorders>
              <w:tl2br w:val="nil"/>
              <w:tr2bl w:val="nil"/>
            </w:tcBorders>
            <w:tcMar>
              <w:top w:w="16" w:type="dxa"/>
              <w:left w:w="16" w:type="dxa"/>
              <w:right w:w="16" w:type="dxa"/>
            </w:tcMar>
            <w:vAlign w:val="center"/>
          </w:tcPr>
          <w:p w14:paraId="0EA8EF3C">
            <w:pPr>
              <w:adjustRightInd w:val="0"/>
              <w:snapToGrid w:val="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项目审批</w:t>
            </w:r>
          </w:p>
          <w:p w14:paraId="02985D5E">
            <w:pPr>
              <w:adjustRightInd w:val="0"/>
              <w:snapToGrid w:val="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（核准）部门</w:t>
            </w:r>
          </w:p>
        </w:tc>
        <w:tc>
          <w:tcPr>
            <w:tcW w:w="1964" w:type="dxa"/>
            <w:tcBorders>
              <w:tl2br w:val="nil"/>
              <w:tr2bl w:val="nil"/>
            </w:tcBorders>
            <w:vAlign w:val="center"/>
          </w:tcPr>
          <w:p w14:paraId="56A8103A">
            <w:pPr>
              <w:adjustRightInd w:val="0"/>
              <w:snapToGrid w:val="0"/>
              <w:jc w:val="center"/>
              <w:rPr>
                <w:rFonts w:hint="default" w:ascii="Times New Roman" w:hAnsi="Times New Roman" w:eastAsia="仿宋_GB2312" w:cs="Times New Roman"/>
                <w:color w:val="auto"/>
                <w:sz w:val="24"/>
                <w:szCs w:val="24"/>
                <w:lang w:val="en-US" w:eastAsia="zh-CN"/>
              </w:rPr>
            </w:pPr>
            <w:r>
              <w:rPr>
                <w:rFonts w:hint="eastAsia" w:eastAsia="仿宋_GB2312" w:cs="Times New Roman"/>
                <w:color w:val="auto"/>
                <w:sz w:val="24"/>
                <w:szCs w:val="24"/>
                <w:lang w:val="en-US" w:eastAsia="zh-CN"/>
              </w:rPr>
              <w:t>泾源县审批服务管理局</w:t>
            </w:r>
          </w:p>
        </w:tc>
        <w:tc>
          <w:tcPr>
            <w:tcW w:w="2047" w:type="dxa"/>
            <w:tcBorders>
              <w:tl2br w:val="nil"/>
              <w:tr2bl w:val="nil"/>
            </w:tcBorders>
            <w:vAlign w:val="center"/>
          </w:tcPr>
          <w:p w14:paraId="2CA5AD37">
            <w:pPr>
              <w:adjustRightInd w:val="0"/>
              <w:snapToGrid w:val="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项目审批</w:t>
            </w:r>
          </w:p>
          <w:p w14:paraId="24AE7C20">
            <w:pPr>
              <w:adjustRightInd w:val="0"/>
              <w:snapToGrid w:val="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（核准）文号</w:t>
            </w:r>
          </w:p>
        </w:tc>
        <w:tc>
          <w:tcPr>
            <w:tcW w:w="2602" w:type="dxa"/>
            <w:tcBorders>
              <w:tl2br w:val="nil"/>
              <w:tr2bl w:val="nil"/>
            </w:tcBorders>
            <w:vAlign w:val="center"/>
          </w:tcPr>
          <w:p w14:paraId="5CA36CE8">
            <w:pPr>
              <w:adjustRightInd w:val="0"/>
              <w:snapToGrid w:val="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泾审批发〔2025〕124号</w:t>
            </w:r>
          </w:p>
        </w:tc>
      </w:tr>
      <w:tr w14:paraId="752B0C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4" w:hRule="atLeast"/>
          <w:jc w:val="center"/>
        </w:trPr>
        <w:tc>
          <w:tcPr>
            <w:tcW w:w="1722" w:type="dxa"/>
            <w:gridSpan w:val="2"/>
            <w:tcBorders>
              <w:tl2br w:val="nil"/>
              <w:tr2bl w:val="nil"/>
            </w:tcBorders>
            <w:tcMar>
              <w:top w:w="16" w:type="dxa"/>
              <w:left w:w="16" w:type="dxa"/>
              <w:right w:w="16" w:type="dxa"/>
            </w:tcMar>
            <w:vAlign w:val="center"/>
          </w:tcPr>
          <w:p w14:paraId="4E72BBD1">
            <w:pPr>
              <w:adjustRightInd w:val="0"/>
              <w:snapToGrid w:val="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总投资（万元）</w:t>
            </w:r>
          </w:p>
        </w:tc>
        <w:tc>
          <w:tcPr>
            <w:tcW w:w="1964" w:type="dxa"/>
            <w:tcBorders>
              <w:tl2br w:val="nil"/>
              <w:tr2bl w:val="nil"/>
            </w:tcBorders>
            <w:vAlign w:val="center"/>
          </w:tcPr>
          <w:p w14:paraId="2AFCDB3B">
            <w:pPr>
              <w:adjustRightInd w:val="0"/>
              <w:snapToGrid w:val="0"/>
              <w:jc w:val="center"/>
              <w:rPr>
                <w:rFonts w:hint="default" w:ascii="Times New Roman" w:hAnsi="Times New Roman" w:eastAsia="仿宋_GB2312" w:cs="Times New Roman"/>
                <w:color w:val="auto"/>
                <w:sz w:val="24"/>
                <w:szCs w:val="24"/>
                <w:lang w:val="en-US" w:eastAsia="zh-CN"/>
              </w:rPr>
            </w:pPr>
            <w:r>
              <w:rPr>
                <w:rFonts w:hint="eastAsia" w:eastAsia="仿宋_GB2312" w:cs="Times New Roman"/>
                <w:color w:val="auto"/>
                <w:sz w:val="24"/>
                <w:szCs w:val="24"/>
                <w:lang w:val="en-US" w:eastAsia="zh-CN"/>
              </w:rPr>
              <w:t>8910.55</w:t>
            </w:r>
          </w:p>
        </w:tc>
        <w:tc>
          <w:tcPr>
            <w:tcW w:w="2047" w:type="dxa"/>
            <w:tcBorders>
              <w:tl2br w:val="nil"/>
              <w:tr2bl w:val="nil"/>
            </w:tcBorders>
            <w:tcMar>
              <w:top w:w="16" w:type="dxa"/>
              <w:left w:w="16" w:type="dxa"/>
              <w:right w:w="16" w:type="dxa"/>
            </w:tcMar>
            <w:vAlign w:val="center"/>
          </w:tcPr>
          <w:p w14:paraId="4ACEC132">
            <w:pPr>
              <w:adjustRightInd w:val="0"/>
              <w:snapToGrid w:val="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环保投资（万元）</w:t>
            </w:r>
          </w:p>
        </w:tc>
        <w:tc>
          <w:tcPr>
            <w:tcW w:w="2602" w:type="dxa"/>
            <w:tcBorders>
              <w:tl2br w:val="nil"/>
              <w:tr2bl w:val="nil"/>
            </w:tcBorders>
            <w:vAlign w:val="center"/>
          </w:tcPr>
          <w:p w14:paraId="4C6D4B14">
            <w:pPr>
              <w:adjustRightInd w:val="0"/>
              <w:snapToGrid w:val="0"/>
              <w:jc w:val="center"/>
              <w:rPr>
                <w:rFonts w:hint="default" w:ascii="Times New Roman" w:hAnsi="Times New Roman" w:eastAsia="仿宋_GB2312" w:cs="Times New Roman"/>
                <w:color w:val="auto"/>
                <w:sz w:val="24"/>
                <w:szCs w:val="24"/>
                <w:lang w:val="en-US" w:eastAsia="zh-CN"/>
              </w:rPr>
            </w:pPr>
            <w:r>
              <w:rPr>
                <w:rFonts w:hint="eastAsia" w:eastAsia="仿宋_GB2312" w:cs="Times New Roman"/>
                <w:color w:val="auto"/>
                <w:sz w:val="24"/>
                <w:szCs w:val="24"/>
                <w:lang w:val="en-US" w:eastAsia="zh-CN"/>
              </w:rPr>
              <w:t>57.0</w:t>
            </w:r>
          </w:p>
        </w:tc>
      </w:tr>
      <w:tr w14:paraId="5D3975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70" w:hRule="atLeast"/>
          <w:jc w:val="center"/>
        </w:trPr>
        <w:tc>
          <w:tcPr>
            <w:tcW w:w="1722" w:type="dxa"/>
            <w:gridSpan w:val="2"/>
            <w:tcBorders>
              <w:tl2br w:val="nil"/>
              <w:tr2bl w:val="nil"/>
            </w:tcBorders>
            <w:tcMar>
              <w:top w:w="16" w:type="dxa"/>
              <w:left w:w="16" w:type="dxa"/>
              <w:right w:w="16" w:type="dxa"/>
            </w:tcMar>
            <w:vAlign w:val="center"/>
          </w:tcPr>
          <w:p w14:paraId="3A619201">
            <w:pPr>
              <w:adjustRightInd w:val="0"/>
              <w:snapToGrid w:val="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环保投资占比（%）</w:t>
            </w:r>
          </w:p>
        </w:tc>
        <w:tc>
          <w:tcPr>
            <w:tcW w:w="1964" w:type="dxa"/>
            <w:tcBorders>
              <w:tl2br w:val="nil"/>
              <w:tr2bl w:val="nil"/>
            </w:tcBorders>
            <w:vAlign w:val="center"/>
          </w:tcPr>
          <w:p w14:paraId="0E43A5B7">
            <w:pPr>
              <w:adjustRightInd w:val="0"/>
              <w:snapToGrid w:val="0"/>
              <w:jc w:val="center"/>
              <w:rPr>
                <w:rFonts w:hint="default" w:ascii="Times New Roman" w:hAnsi="Times New Roman" w:eastAsia="仿宋_GB2312" w:cs="Times New Roman"/>
                <w:color w:val="auto"/>
                <w:sz w:val="24"/>
                <w:szCs w:val="24"/>
                <w:lang w:val="en-US" w:eastAsia="zh-CN"/>
              </w:rPr>
            </w:pPr>
            <w:r>
              <w:rPr>
                <w:rFonts w:hint="eastAsia" w:eastAsia="仿宋_GB2312" w:cs="Times New Roman"/>
                <w:color w:val="auto"/>
                <w:sz w:val="24"/>
                <w:szCs w:val="24"/>
                <w:lang w:val="en-US" w:eastAsia="zh-CN"/>
              </w:rPr>
              <w:t>0.64</w:t>
            </w:r>
          </w:p>
        </w:tc>
        <w:tc>
          <w:tcPr>
            <w:tcW w:w="2047" w:type="dxa"/>
            <w:tcBorders>
              <w:tl2br w:val="nil"/>
              <w:tr2bl w:val="nil"/>
            </w:tcBorders>
            <w:tcMar>
              <w:top w:w="16" w:type="dxa"/>
              <w:left w:w="16" w:type="dxa"/>
              <w:right w:w="16" w:type="dxa"/>
            </w:tcMar>
            <w:vAlign w:val="center"/>
          </w:tcPr>
          <w:p w14:paraId="19783407">
            <w:pPr>
              <w:adjustRightInd w:val="0"/>
              <w:snapToGrid w:val="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施工工期</w:t>
            </w:r>
          </w:p>
        </w:tc>
        <w:tc>
          <w:tcPr>
            <w:tcW w:w="2602" w:type="dxa"/>
            <w:tcBorders>
              <w:tl2br w:val="nil"/>
              <w:tr2bl w:val="nil"/>
            </w:tcBorders>
            <w:vAlign w:val="center"/>
          </w:tcPr>
          <w:p w14:paraId="1D2673AF">
            <w:pPr>
              <w:adjustRightInd w:val="0"/>
              <w:snapToGrid w:val="0"/>
              <w:jc w:val="center"/>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val="en-US" w:eastAsia="zh-CN"/>
              </w:rPr>
              <w:t>1</w:t>
            </w:r>
            <w:r>
              <w:rPr>
                <w:rFonts w:hint="eastAsia" w:eastAsia="仿宋_GB2312" w:cs="Times New Roman"/>
                <w:color w:val="auto"/>
                <w:sz w:val="24"/>
                <w:szCs w:val="24"/>
                <w:lang w:val="en-US" w:eastAsia="zh-CN"/>
              </w:rPr>
              <w:t>8</w:t>
            </w:r>
            <w:r>
              <w:rPr>
                <w:rFonts w:hint="default" w:ascii="Times New Roman" w:hAnsi="Times New Roman" w:eastAsia="仿宋_GB2312" w:cs="Times New Roman"/>
                <w:color w:val="auto"/>
                <w:sz w:val="24"/>
                <w:szCs w:val="24"/>
              </w:rPr>
              <w:t>个月</w:t>
            </w:r>
          </w:p>
        </w:tc>
      </w:tr>
      <w:tr w14:paraId="2D84DD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38" w:hRule="atLeast"/>
          <w:jc w:val="center"/>
        </w:trPr>
        <w:tc>
          <w:tcPr>
            <w:tcW w:w="1722" w:type="dxa"/>
            <w:gridSpan w:val="2"/>
            <w:tcBorders>
              <w:tl2br w:val="nil"/>
              <w:tr2bl w:val="nil"/>
            </w:tcBorders>
            <w:tcMar>
              <w:top w:w="16" w:type="dxa"/>
              <w:left w:w="16" w:type="dxa"/>
              <w:right w:w="16" w:type="dxa"/>
            </w:tcMar>
            <w:vAlign w:val="center"/>
          </w:tcPr>
          <w:p w14:paraId="0DF42C3A">
            <w:pPr>
              <w:adjustRightInd w:val="0"/>
              <w:snapToGrid w:val="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是否开工建设</w:t>
            </w:r>
          </w:p>
        </w:tc>
        <w:tc>
          <w:tcPr>
            <w:tcW w:w="6613" w:type="dxa"/>
            <w:gridSpan w:val="3"/>
            <w:tcBorders>
              <w:tl2br w:val="nil"/>
              <w:tr2bl w:val="nil"/>
            </w:tcBorders>
            <w:vAlign w:val="center"/>
          </w:tcPr>
          <w:p w14:paraId="2D338E22">
            <w:pPr>
              <w:adjustRightInd w:val="0"/>
              <w:snapToGrid w:val="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sym w:font="Wingdings 2" w:char="0052"/>
            </w:r>
            <w:r>
              <w:rPr>
                <w:rFonts w:hint="default" w:ascii="Times New Roman" w:hAnsi="Times New Roman" w:eastAsia="仿宋_GB2312" w:cs="Times New Roman"/>
                <w:color w:val="auto"/>
                <w:sz w:val="24"/>
                <w:szCs w:val="24"/>
              </w:rPr>
              <w:t>否</w:t>
            </w:r>
          </w:p>
          <w:p w14:paraId="65647EBC">
            <w:pPr>
              <w:adjustRightInd w:val="0"/>
              <w:snapToGrid w:val="0"/>
              <w:jc w:val="left"/>
              <w:rPr>
                <w:rFonts w:hint="default" w:ascii="Times New Roman" w:hAnsi="Times New Roman" w:eastAsia="仿宋_GB2312" w:cs="Times New Roman"/>
                <w:color w:val="auto"/>
                <w:sz w:val="24"/>
                <w:szCs w:val="24"/>
              </w:rPr>
            </w:pPr>
            <w:r>
              <w:rPr>
                <w:rFonts w:hint="eastAsia" w:eastAsia="仿宋_GB2312" w:cs="Times New Roman"/>
                <w:color w:val="auto"/>
                <w:sz w:val="24"/>
                <w:szCs w:val="24"/>
                <w:lang w:eastAsia="zh-CN"/>
              </w:rPr>
              <w:t>□</w:t>
            </w:r>
            <w:r>
              <w:rPr>
                <w:rFonts w:hint="default" w:ascii="Times New Roman" w:hAnsi="Times New Roman" w:eastAsia="仿宋_GB2312" w:cs="Times New Roman"/>
                <w:color w:val="auto"/>
                <w:sz w:val="24"/>
                <w:szCs w:val="24"/>
              </w:rPr>
              <w:t>是：</w:t>
            </w:r>
            <w:r>
              <w:rPr>
                <w:rFonts w:hint="default" w:ascii="Times New Roman" w:hAnsi="Times New Roman" w:eastAsia="仿宋_GB2312" w:cs="Times New Roman"/>
                <w:color w:val="auto"/>
                <w:sz w:val="24"/>
                <w:szCs w:val="24"/>
                <w:u w:val="single"/>
              </w:rPr>
              <w:t xml:space="preserve">                                                     </w:t>
            </w:r>
          </w:p>
        </w:tc>
      </w:tr>
      <w:tr w14:paraId="24AFB9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1007" w:type="dxa"/>
            <w:tcBorders>
              <w:tl2br w:val="nil"/>
              <w:tr2bl w:val="nil"/>
            </w:tcBorders>
            <w:tcMar>
              <w:top w:w="16" w:type="dxa"/>
              <w:left w:w="16" w:type="dxa"/>
              <w:right w:w="16" w:type="dxa"/>
            </w:tcMar>
            <w:vAlign w:val="center"/>
          </w:tcPr>
          <w:p w14:paraId="77F42D50">
            <w:pPr>
              <w:autoSpaceDE w:val="0"/>
              <w:autoSpaceDN w:val="0"/>
              <w:adjustRightInd w:val="0"/>
              <w:snapToGrid w:val="0"/>
              <w:jc w:val="center"/>
              <w:rPr>
                <w:rFonts w:hint="default" w:ascii="Times New Roman" w:hAnsi="Times New Roman" w:eastAsia="仿宋_GB2312" w:cs="Times New Roman"/>
                <w:b/>
                <w:bCs/>
                <w:color w:val="auto"/>
                <w:kern w:val="0"/>
                <w:sz w:val="24"/>
                <w:szCs w:val="24"/>
              </w:rPr>
            </w:pPr>
            <w:r>
              <w:rPr>
                <w:rFonts w:hint="default" w:ascii="Times New Roman" w:hAnsi="Times New Roman" w:eastAsia="仿宋_GB2312" w:cs="Times New Roman"/>
                <w:b/>
                <w:bCs/>
                <w:color w:val="auto"/>
                <w:kern w:val="0"/>
                <w:sz w:val="24"/>
                <w:szCs w:val="24"/>
              </w:rPr>
              <w:t>专项评价设置情况</w:t>
            </w:r>
          </w:p>
        </w:tc>
        <w:tc>
          <w:tcPr>
            <w:tcW w:w="7328" w:type="dxa"/>
            <w:gridSpan w:val="4"/>
            <w:tcBorders>
              <w:tl2br w:val="nil"/>
              <w:tr2bl w:val="nil"/>
            </w:tcBorders>
            <w:tcMar>
              <w:top w:w="16" w:type="dxa"/>
              <w:left w:w="16" w:type="dxa"/>
              <w:right w:w="16" w:type="dxa"/>
            </w:tcMar>
            <w:vAlign w:val="center"/>
          </w:tcPr>
          <w:p w14:paraId="733456D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sz w:val="24"/>
                <w:szCs w:val="24"/>
                <w:lang w:val="en-US" w:eastAsia="zh-CN"/>
              </w:rPr>
            </w:pPr>
            <w:r>
              <w:rPr>
                <w:rFonts w:hint="eastAsia" w:eastAsia="仿宋_GB2312" w:cs="Times New Roman"/>
                <w:b w:val="0"/>
                <w:bCs w:val="0"/>
                <w:color w:val="auto"/>
                <w:sz w:val="24"/>
                <w:vertAlign w:val="baseline"/>
                <w:lang w:val="en-US" w:eastAsia="zh-CN"/>
              </w:rPr>
              <w:t>本项目为水库工程，根据《建设项目环境影响报告表编制技术指南（生态影响类）》（试行）中“表1专项评价设置原则表”，需开展地表水影响评价专章。</w:t>
            </w:r>
          </w:p>
        </w:tc>
      </w:tr>
      <w:tr w14:paraId="2B1D3B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07" w:type="dxa"/>
            <w:tcBorders>
              <w:tl2br w:val="nil"/>
              <w:tr2bl w:val="nil"/>
            </w:tcBorders>
            <w:tcMar>
              <w:top w:w="16" w:type="dxa"/>
              <w:left w:w="16" w:type="dxa"/>
              <w:right w:w="16" w:type="dxa"/>
            </w:tcMar>
            <w:vAlign w:val="center"/>
          </w:tcPr>
          <w:p w14:paraId="238ABCD4">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default"/>
                <w:color w:val="auto"/>
              </w:rPr>
            </w:pPr>
            <w:r>
              <w:rPr>
                <w:rFonts w:hint="default" w:ascii="Times New Roman" w:hAnsi="Times New Roman" w:eastAsia="仿宋_GB2312" w:cs="Times New Roman"/>
                <w:b/>
                <w:bCs/>
                <w:color w:val="auto"/>
                <w:sz w:val="24"/>
                <w:szCs w:val="24"/>
              </w:rPr>
              <w:t>规划情况</w:t>
            </w:r>
          </w:p>
        </w:tc>
        <w:tc>
          <w:tcPr>
            <w:tcW w:w="7328" w:type="dxa"/>
            <w:gridSpan w:val="4"/>
            <w:tcBorders>
              <w:tl2br w:val="nil"/>
              <w:tr2bl w:val="nil"/>
            </w:tcBorders>
            <w:tcMar>
              <w:top w:w="16" w:type="dxa"/>
              <w:left w:w="16" w:type="dxa"/>
              <w:right w:w="16" w:type="dxa"/>
            </w:tcMar>
            <w:vAlign w:val="center"/>
          </w:tcPr>
          <w:p w14:paraId="28F15A3B">
            <w:pPr>
              <w:pStyle w:val="7"/>
              <w:keepNext w:val="0"/>
              <w:keepLines w:val="0"/>
              <w:pageBreakBefore w:val="0"/>
              <w:widowControl/>
              <w:kinsoku/>
              <w:wordWrap/>
              <w:overflowPunct/>
              <w:topLinePunct w:val="0"/>
              <w:autoSpaceDE/>
              <w:autoSpaceDN/>
              <w:bidi w:val="0"/>
              <w:adjustRightInd/>
              <w:snapToGrid/>
              <w:spacing w:before="0" w:after="0" w:line="360" w:lineRule="auto"/>
              <w:ind w:right="0"/>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ar-SA"/>
              </w:rPr>
            </w:pPr>
            <w:r>
              <w:rPr>
                <w:rFonts w:hint="eastAsia" w:ascii="Times New Roman" w:hAnsi="Times New Roman" w:eastAsia="仿宋_GB2312" w:cs="Times New Roman"/>
                <w:b w:val="0"/>
                <w:bCs w:val="0"/>
                <w:color w:val="auto"/>
                <w:kern w:val="2"/>
                <w:sz w:val="24"/>
                <w:szCs w:val="24"/>
                <w:vertAlign w:val="baseline"/>
                <w:lang w:val="en-US" w:eastAsia="zh-CN" w:bidi="ar-SA"/>
              </w:rPr>
              <w:t>无</w:t>
            </w:r>
          </w:p>
        </w:tc>
      </w:tr>
      <w:tr w14:paraId="275B5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07" w:type="dxa"/>
            <w:tcBorders>
              <w:tl2br w:val="nil"/>
              <w:tr2bl w:val="nil"/>
            </w:tcBorders>
            <w:tcMar>
              <w:top w:w="16" w:type="dxa"/>
              <w:left w:w="16" w:type="dxa"/>
              <w:right w:w="16" w:type="dxa"/>
            </w:tcMar>
            <w:vAlign w:val="center"/>
          </w:tcPr>
          <w:p w14:paraId="0D3E60A3">
            <w:pPr>
              <w:autoSpaceDE w:val="0"/>
              <w:autoSpaceDN w:val="0"/>
              <w:adjustRightInd w:val="0"/>
              <w:snapToGrid w:val="0"/>
              <w:jc w:val="center"/>
              <w:rPr>
                <w:rFonts w:hint="default" w:ascii="Times New Roman" w:hAnsi="Times New Roman" w:eastAsia="仿宋_GB2312" w:cs="Times New Roman"/>
                <w:b/>
                <w:bCs/>
                <w:color w:val="auto"/>
                <w:kern w:val="0"/>
                <w:sz w:val="24"/>
                <w:szCs w:val="24"/>
              </w:rPr>
            </w:pPr>
            <w:r>
              <w:rPr>
                <w:rFonts w:hint="default" w:ascii="Times New Roman" w:hAnsi="Times New Roman" w:eastAsia="仿宋_GB2312" w:cs="Times New Roman"/>
                <w:b/>
                <w:bCs/>
                <w:color w:val="auto"/>
                <w:sz w:val="24"/>
                <w:szCs w:val="24"/>
              </w:rPr>
              <w:t>规划环境影响评价情况</w:t>
            </w:r>
          </w:p>
        </w:tc>
        <w:tc>
          <w:tcPr>
            <w:tcW w:w="7328" w:type="dxa"/>
            <w:gridSpan w:val="4"/>
            <w:tcBorders>
              <w:tl2br w:val="nil"/>
              <w:tr2bl w:val="nil"/>
            </w:tcBorders>
            <w:tcMar>
              <w:top w:w="16" w:type="dxa"/>
              <w:left w:w="16" w:type="dxa"/>
              <w:right w:w="16" w:type="dxa"/>
            </w:tcMar>
            <w:vAlign w:val="center"/>
          </w:tcPr>
          <w:p w14:paraId="6BBDF237">
            <w:pPr>
              <w:pStyle w:val="15"/>
              <w:keepNext w:val="0"/>
              <w:keepLines w:val="0"/>
              <w:pageBreakBefore w:val="0"/>
              <w:widowControl/>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Times New Roman" w:hAnsi="Times New Roman" w:eastAsia="仿宋_GB2312" w:cs="Times New Roman"/>
                <w:b w:val="0"/>
                <w:bCs w:val="0"/>
                <w:color w:val="auto"/>
                <w:kern w:val="2"/>
                <w:sz w:val="24"/>
                <w:szCs w:val="24"/>
                <w:vertAlign w:val="baseline"/>
                <w:lang w:val="en-US" w:eastAsia="zh-CN" w:bidi="ar-SA"/>
              </w:rPr>
            </w:pPr>
            <w:r>
              <w:rPr>
                <w:rFonts w:hint="eastAsia" w:ascii="Times New Roman" w:hAnsi="Times New Roman" w:eastAsia="仿宋_GB2312" w:cs="Times New Roman"/>
                <w:b w:val="0"/>
                <w:bCs w:val="0"/>
                <w:color w:val="auto"/>
                <w:kern w:val="2"/>
                <w:sz w:val="24"/>
                <w:szCs w:val="24"/>
                <w:vertAlign w:val="baseline"/>
                <w:lang w:val="en-US" w:eastAsia="zh-CN" w:bidi="ar-SA"/>
              </w:rPr>
              <w:t>无</w:t>
            </w:r>
          </w:p>
        </w:tc>
      </w:tr>
      <w:tr w14:paraId="2F389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07" w:type="dxa"/>
            <w:tcBorders>
              <w:tl2br w:val="nil"/>
              <w:tr2bl w:val="nil"/>
            </w:tcBorders>
            <w:tcMar>
              <w:top w:w="16" w:type="dxa"/>
              <w:left w:w="16" w:type="dxa"/>
              <w:right w:w="16" w:type="dxa"/>
            </w:tcMar>
            <w:vAlign w:val="center"/>
          </w:tcPr>
          <w:p w14:paraId="3934BC2C">
            <w:pPr>
              <w:autoSpaceDE w:val="0"/>
              <w:autoSpaceDN w:val="0"/>
              <w:adjustRightInd w:val="0"/>
              <w:snapToGrid w:val="0"/>
              <w:jc w:val="center"/>
              <w:rPr>
                <w:rFonts w:hint="default"/>
                <w:color w:val="auto"/>
              </w:rPr>
            </w:pPr>
            <w:r>
              <w:rPr>
                <w:rFonts w:hint="default" w:ascii="Times New Roman" w:hAnsi="Times New Roman" w:eastAsia="仿宋_GB2312" w:cs="Times New Roman"/>
                <w:b/>
                <w:bCs/>
                <w:color w:val="auto"/>
                <w:kern w:val="0"/>
                <w:sz w:val="24"/>
                <w:szCs w:val="24"/>
              </w:rPr>
              <w:t>规划及</w:t>
            </w:r>
            <w:r>
              <w:rPr>
                <w:rFonts w:hint="default" w:ascii="Times New Roman" w:hAnsi="Times New Roman" w:eastAsia="仿宋_GB2312" w:cs="Times New Roman"/>
                <w:b/>
                <w:bCs/>
                <w:color w:val="auto"/>
                <w:sz w:val="24"/>
                <w:szCs w:val="24"/>
              </w:rPr>
              <w:t>规划环境影响评价</w:t>
            </w:r>
            <w:r>
              <w:rPr>
                <w:rFonts w:hint="default" w:ascii="Times New Roman" w:hAnsi="Times New Roman" w:eastAsia="仿宋_GB2312" w:cs="Times New Roman"/>
                <w:b/>
                <w:bCs/>
                <w:color w:val="auto"/>
                <w:kern w:val="0"/>
                <w:sz w:val="24"/>
                <w:szCs w:val="24"/>
              </w:rPr>
              <w:t>符合性分析</w:t>
            </w:r>
          </w:p>
        </w:tc>
        <w:tc>
          <w:tcPr>
            <w:tcW w:w="7328" w:type="dxa"/>
            <w:gridSpan w:val="4"/>
            <w:tcBorders>
              <w:tl2br w:val="nil"/>
              <w:tr2bl w:val="nil"/>
            </w:tcBorders>
            <w:tcMar>
              <w:top w:w="16" w:type="dxa"/>
              <w:left w:w="16" w:type="dxa"/>
              <w:right w:w="16" w:type="dxa"/>
            </w:tcMar>
            <w:vAlign w:val="center"/>
          </w:tcPr>
          <w:p w14:paraId="139786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val="0"/>
                <w:bCs w:val="0"/>
                <w:color w:val="auto"/>
                <w:kern w:val="2"/>
                <w:sz w:val="24"/>
                <w:szCs w:val="24"/>
                <w:vertAlign w:val="baseline"/>
                <w:lang w:val="en-US" w:eastAsia="zh-CN" w:bidi="ar-SA"/>
              </w:rPr>
            </w:pPr>
            <w:r>
              <w:rPr>
                <w:rFonts w:hint="eastAsia" w:ascii="Times New Roman" w:hAnsi="Times New Roman" w:eastAsia="仿宋_GB2312" w:cs="Times New Roman"/>
                <w:b w:val="0"/>
                <w:bCs w:val="0"/>
                <w:color w:val="auto"/>
                <w:kern w:val="2"/>
                <w:sz w:val="24"/>
                <w:szCs w:val="24"/>
                <w:vertAlign w:val="baseline"/>
                <w:lang w:val="en-US" w:eastAsia="zh-CN" w:bidi="ar-SA"/>
              </w:rPr>
              <w:t>无</w:t>
            </w:r>
          </w:p>
        </w:tc>
      </w:tr>
      <w:tr w14:paraId="7E765C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07" w:type="dxa"/>
            <w:tcBorders>
              <w:tl2br w:val="nil"/>
              <w:tr2bl w:val="nil"/>
            </w:tcBorders>
            <w:tcMar>
              <w:top w:w="16" w:type="dxa"/>
              <w:left w:w="16" w:type="dxa"/>
              <w:right w:w="16" w:type="dxa"/>
            </w:tcMar>
            <w:vAlign w:val="center"/>
          </w:tcPr>
          <w:p w14:paraId="6FA1B302">
            <w:pPr>
              <w:autoSpaceDE w:val="0"/>
              <w:autoSpaceDN w:val="0"/>
              <w:adjustRightInd w:val="0"/>
              <w:snapToGrid w:val="0"/>
              <w:jc w:val="center"/>
              <w:rPr>
                <w:rFonts w:hint="default" w:ascii="Times New Roman" w:hAnsi="Times New Roman" w:eastAsia="仿宋_GB2312" w:cs="Times New Roman"/>
                <w:b/>
                <w:bCs/>
                <w:color w:val="auto"/>
                <w:sz w:val="24"/>
                <w:szCs w:val="24"/>
              </w:rPr>
            </w:pPr>
          </w:p>
          <w:p w14:paraId="62E04D83">
            <w:pPr>
              <w:autoSpaceDE w:val="0"/>
              <w:autoSpaceDN w:val="0"/>
              <w:adjustRightInd w:val="0"/>
              <w:snapToGrid w:val="0"/>
              <w:jc w:val="center"/>
              <w:rPr>
                <w:rFonts w:hint="default" w:ascii="Times New Roman" w:hAnsi="Times New Roman" w:eastAsia="仿宋_GB2312" w:cs="Times New Roman"/>
                <w:b/>
                <w:bCs/>
                <w:color w:val="auto"/>
                <w:sz w:val="24"/>
                <w:szCs w:val="24"/>
              </w:rPr>
            </w:pPr>
          </w:p>
          <w:p w14:paraId="3081207B">
            <w:pPr>
              <w:autoSpaceDE w:val="0"/>
              <w:autoSpaceDN w:val="0"/>
              <w:adjustRightInd w:val="0"/>
              <w:snapToGrid w:val="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其他符合性分析</w:t>
            </w:r>
          </w:p>
          <w:p w14:paraId="7278E0C4">
            <w:pPr>
              <w:pStyle w:val="40"/>
              <w:rPr>
                <w:rFonts w:hint="default" w:ascii="Times New Roman" w:hAnsi="Times New Roman" w:eastAsia="仿宋_GB2312" w:cs="Times New Roman"/>
                <w:b/>
                <w:bCs/>
                <w:color w:val="auto"/>
                <w:sz w:val="24"/>
                <w:szCs w:val="24"/>
              </w:rPr>
            </w:pPr>
          </w:p>
          <w:p w14:paraId="104A1340">
            <w:pPr>
              <w:pStyle w:val="9"/>
              <w:rPr>
                <w:rFonts w:hint="default"/>
              </w:rPr>
            </w:pPr>
          </w:p>
          <w:p w14:paraId="4816CCCD">
            <w:pPr>
              <w:rPr>
                <w:rFonts w:hint="default"/>
              </w:rPr>
            </w:pPr>
          </w:p>
          <w:p w14:paraId="0D4B1AFC">
            <w:pPr>
              <w:pStyle w:val="40"/>
              <w:rPr>
                <w:rFonts w:hint="default"/>
              </w:rPr>
            </w:pPr>
          </w:p>
          <w:p w14:paraId="0A229563">
            <w:pPr>
              <w:pStyle w:val="9"/>
              <w:rPr>
                <w:rFonts w:hint="default"/>
              </w:rPr>
            </w:pPr>
          </w:p>
          <w:p w14:paraId="2CEF1886">
            <w:pPr>
              <w:rPr>
                <w:rFonts w:hint="default"/>
              </w:rPr>
            </w:pPr>
          </w:p>
          <w:p w14:paraId="6DBB3A06">
            <w:pPr>
              <w:pStyle w:val="40"/>
              <w:rPr>
                <w:rFonts w:hint="default"/>
              </w:rPr>
            </w:pPr>
          </w:p>
          <w:p w14:paraId="3395A434">
            <w:pPr>
              <w:pStyle w:val="9"/>
              <w:rPr>
                <w:rFonts w:hint="default"/>
              </w:rPr>
            </w:pPr>
          </w:p>
          <w:p w14:paraId="17646EC9">
            <w:pPr>
              <w:rPr>
                <w:rFonts w:hint="default"/>
              </w:rPr>
            </w:pPr>
          </w:p>
          <w:p w14:paraId="63130BD1">
            <w:pPr>
              <w:pStyle w:val="40"/>
              <w:rPr>
                <w:rFonts w:hint="default"/>
              </w:rPr>
            </w:pPr>
          </w:p>
          <w:p w14:paraId="006FA043">
            <w:pPr>
              <w:pStyle w:val="9"/>
              <w:rPr>
                <w:rFonts w:hint="default"/>
              </w:rPr>
            </w:pPr>
          </w:p>
          <w:p w14:paraId="5B62F074">
            <w:pPr>
              <w:rPr>
                <w:rFonts w:hint="default"/>
              </w:rPr>
            </w:pPr>
          </w:p>
          <w:p w14:paraId="0F5B048A">
            <w:pPr>
              <w:pStyle w:val="40"/>
              <w:rPr>
                <w:rFonts w:hint="default"/>
              </w:rPr>
            </w:pPr>
          </w:p>
          <w:p w14:paraId="77FA979B">
            <w:pPr>
              <w:pStyle w:val="9"/>
              <w:rPr>
                <w:rFonts w:hint="default"/>
              </w:rPr>
            </w:pPr>
          </w:p>
          <w:p w14:paraId="5207C44F">
            <w:pPr>
              <w:rPr>
                <w:rFonts w:hint="default"/>
              </w:rPr>
            </w:pPr>
          </w:p>
          <w:p w14:paraId="209B31F9">
            <w:pPr>
              <w:pStyle w:val="40"/>
              <w:rPr>
                <w:rFonts w:hint="default"/>
              </w:rPr>
            </w:pPr>
          </w:p>
          <w:p w14:paraId="2E875C62">
            <w:pPr>
              <w:pStyle w:val="9"/>
              <w:rPr>
                <w:rFonts w:hint="default"/>
              </w:rPr>
            </w:pPr>
          </w:p>
          <w:p w14:paraId="00CFFA81">
            <w:pPr>
              <w:pStyle w:val="9"/>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其他符合性分析</w:t>
            </w:r>
          </w:p>
          <w:p w14:paraId="4ACE5457">
            <w:pPr>
              <w:rPr>
                <w:rFonts w:hint="default" w:ascii="Times New Roman" w:hAnsi="Times New Roman" w:eastAsia="仿宋_GB2312" w:cs="Times New Roman"/>
                <w:b/>
                <w:bCs/>
                <w:color w:val="auto"/>
                <w:sz w:val="24"/>
                <w:szCs w:val="24"/>
              </w:rPr>
            </w:pPr>
          </w:p>
          <w:p w14:paraId="4489401E">
            <w:pPr>
              <w:pStyle w:val="40"/>
              <w:rPr>
                <w:rFonts w:hint="default" w:ascii="Times New Roman" w:hAnsi="Times New Roman" w:eastAsia="仿宋_GB2312" w:cs="Times New Roman"/>
                <w:b/>
                <w:bCs/>
                <w:color w:val="auto"/>
                <w:sz w:val="24"/>
                <w:szCs w:val="24"/>
              </w:rPr>
            </w:pPr>
          </w:p>
          <w:p w14:paraId="48A67D48">
            <w:pPr>
              <w:pStyle w:val="9"/>
              <w:rPr>
                <w:rFonts w:hint="default" w:ascii="Times New Roman" w:hAnsi="Times New Roman" w:eastAsia="仿宋_GB2312" w:cs="Times New Roman"/>
                <w:b/>
                <w:bCs/>
                <w:color w:val="auto"/>
                <w:sz w:val="24"/>
                <w:szCs w:val="24"/>
              </w:rPr>
            </w:pPr>
          </w:p>
          <w:p w14:paraId="61DA5F3F">
            <w:pPr>
              <w:rPr>
                <w:rFonts w:hint="default" w:ascii="Times New Roman" w:hAnsi="Times New Roman" w:eastAsia="仿宋_GB2312" w:cs="Times New Roman"/>
                <w:b/>
                <w:bCs/>
                <w:color w:val="auto"/>
                <w:sz w:val="24"/>
                <w:szCs w:val="24"/>
              </w:rPr>
            </w:pPr>
          </w:p>
          <w:p w14:paraId="1FE137DA">
            <w:pPr>
              <w:pStyle w:val="40"/>
              <w:rPr>
                <w:rFonts w:hint="default" w:ascii="Times New Roman" w:hAnsi="Times New Roman" w:eastAsia="仿宋_GB2312" w:cs="Times New Roman"/>
                <w:b/>
                <w:bCs/>
                <w:color w:val="auto"/>
                <w:sz w:val="24"/>
                <w:szCs w:val="24"/>
              </w:rPr>
            </w:pPr>
          </w:p>
          <w:p w14:paraId="43F85C5C">
            <w:pPr>
              <w:pStyle w:val="9"/>
              <w:rPr>
                <w:rFonts w:hint="default" w:ascii="Times New Roman" w:hAnsi="Times New Roman" w:eastAsia="仿宋_GB2312" w:cs="Times New Roman"/>
                <w:b/>
                <w:bCs/>
                <w:color w:val="auto"/>
                <w:sz w:val="24"/>
                <w:szCs w:val="24"/>
              </w:rPr>
            </w:pPr>
          </w:p>
          <w:p w14:paraId="43FE76D4">
            <w:pPr>
              <w:rPr>
                <w:rFonts w:hint="default" w:ascii="Times New Roman" w:hAnsi="Times New Roman" w:eastAsia="仿宋_GB2312" w:cs="Times New Roman"/>
                <w:b/>
                <w:bCs/>
                <w:color w:val="auto"/>
                <w:sz w:val="24"/>
                <w:szCs w:val="24"/>
              </w:rPr>
            </w:pPr>
          </w:p>
          <w:p w14:paraId="7085E478">
            <w:pPr>
              <w:pStyle w:val="40"/>
              <w:rPr>
                <w:rFonts w:hint="default" w:ascii="Times New Roman" w:hAnsi="Times New Roman" w:eastAsia="仿宋_GB2312" w:cs="Times New Roman"/>
                <w:b/>
                <w:bCs/>
                <w:color w:val="auto"/>
                <w:sz w:val="24"/>
                <w:szCs w:val="24"/>
              </w:rPr>
            </w:pPr>
          </w:p>
          <w:p w14:paraId="38EE0670">
            <w:pPr>
              <w:pStyle w:val="9"/>
              <w:rPr>
                <w:rFonts w:hint="default" w:ascii="Times New Roman" w:hAnsi="Times New Roman" w:eastAsia="仿宋_GB2312" w:cs="Times New Roman"/>
                <w:b/>
                <w:bCs/>
                <w:color w:val="auto"/>
                <w:sz w:val="24"/>
                <w:szCs w:val="24"/>
              </w:rPr>
            </w:pPr>
          </w:p>
          <w:p w14:paraId="3A0902BA">
            <w:pPr>
              <w:rPr>
                <w:rFonts w:hint="default" w:ascii="Times New Roman" w:hAnsi="Times New Roman" w:eastAsia="仿宋_GB2312" w:cs="Times New Roman"/>
                <w:b/>
                <w:bCs/>
                <w:color w:val="auto"/>
                <w:sz w:val="24"/>
                <w:szCs w:val="24"/>
              </w:rPr>
            </w:pPr>
          </w:p>
          <w:p w14:paraId="4F41DC74">
            <w:pPr>
              <w:pStyle w:val="40"/>
              <w:rPr>
                <w:rFonts w:hint="default" w:ascii="Times New Roman" w:hAnsi="Times New Roman" w:eastAsia="仿宋_GB2312" w:cs="Times New Roman"/>
                <w:b/>
                <w:bCs/>
                <w:color w:val="auto"/>
                <w:sz w:val="24"/>
                <w:szCs w:val="24"/>
              </w:rPr>
            </w:pPr>
          </w:p>
          <w:p w14:paraId="1BE389AC">
            <w:pPr>
              <w:pStyle w:val="9"/>
              <w:rPr>
                <w:rFonts w:hint="default" w:ascii="Times New Roman" w:hAnsi="Times New Roman" w:eastAsia="仿宋_GB2312" w:cs="Times New Roman"/>
                <w:b/>
                <w:bCs/>
                <w:color w:val="auto"/>
                <w:sz w:val="24"/>
                <w:szCs w:val="24"/>
              </w:rPr>
            </w:pPr>
          </w:p>
          <w:p w14:paraId="6BFDBD9C">
            <w:pPr>
              <w:rPr>
                <w:rFonts w:hint="default" w:ascii="Times New Roman" w:hAnsi="Times New Roman" w:eastAsia="仿宋_GB2312" w:cs="Times New Roman"/>
                <w:b/>
                <w:bCs/>
                <w:color w:val="auto"/>
                <w:sz w:val="24"/>
                <w:szCs w:val="24"/>
              </w:rPr>
            </w:pPr>
          </w:p>
          <w:p w14:paraId="18880398">
            <w:pPr>
              <w:pStyle w:val="40"/>
              <w:rPr>
                <w:rFonts w:hint="default" w:ascii="Times New Roman" w:hAnsi="Times New Roman" w:eastAsia="仿宋_GB2312" w:cs="Times New Roman"/>
                <w:b/>
                <w:bCs/>
                <w:color w:val="auto"/>
                <w:sz w:val="24"/>
                <w:szCs w:val="24"/>
              </w:rPr>
            </w:pPr>
          </w:p>
          <w:p w14:paraId="4E3FC502">
            <w:pPr>
              <w:pStyle w:val="9"/>
              <w:rPr>
                <w:rFonts w:hint="default" w:ascii="Times New Roman" w:hAnsi="Times New Roman" w:eastAsia="仿宋_GB2312" w:cs="Times New Roman"/>
                <w:b/>
                <w:bCs/>
                <w:color w:val="auto"/>
                <w:sz w:val="24"/>
                <w:szCs w:val="24"/>
              </w:rPr>
            </w:pPr>
          </w:p>
          <w:p w14:paraId="50D595C7">
            <w:pPr>
              <w:rPr>
                <w:rFonts w:hint="default" w:ascii="Times New Roman" w:hAnsi="Times New Roman" w:eastAsia="仿宋_GB2312" w:cs="Times New Roman"/>
                <w:b/>
                <w:bCs/>
                <w:color w:val="auto"/>
                <w:sz w:val="24"/>
                <w:szCs w:val="24"/>
              </w:rPr>
            </w:pPr>
          </w:p>
          <w:p w14:paraId="0880FD2A">
            <w:pPr>
              <w:pStyle w:val="40"/>
              <w:rPr>
                <w:rFonts w:hint="default" w:ascii="Times New Roman" w:hAnsi="Times New Roman" w:eastAsia="仿宋_GB2312" w:cs="Times New Roman"/>
                <w:b/>
                <w:bCs/>
                <w:color w:val="auto"/>
                <w:sz w:val="24"/>
                <w:szCs w:val="24"/>
              </w:rPr>
            </w:pPr>
          </w:p>
          <w:p w14:paraId="237C3F1F">
            <w:pPr>
              <w:pStyle w:val="9"/>
              <w:rPr>
                <w:rFonts w:hint="default" w:ascii="Times New Roman" w:hAnsi="Times New Roman" w:eastAsia="仿宋_GB2312" w:cs="Times New Roman"/>
                <w:b/>
                <w:bCs/>
                <w:color w:val="auto"/>
                <w:sz w:val="24"/>
                <w:szCs w:val="24"/>
              </w:rPr>
            </w:pPr>
          </w:p>
          <w:p w14:paraId="23C8A9A8">
            <w:pPr>
              <w:rPr>
                <w:rFonts w:hint="default" w:ascii="Times New Roman" w:hAnsi="Times New Roman" w:eastAsia="仿宋_GB2312" w:cs="Times New Roman"/>
                <w:b/>
                <w:bCs/>
                <w:color w:val="auto"/>
                <w:sz w:val="24"/>
                <w:szCs w:val="24"/>
              </w:rPr>
            </w:pPr>
          </w:p>
          <w:p w14:paraId="69706D97">
            <w:pPr>
              <w:pStyle w:val="40"/>
              <w:rPr>
                <w:rFonts w:hint="default" w:ascii="Times New Roman" w:hAnsi="Times New Roman" w:eastAsia="仿宋_GB2312" w:cs="Times New Roman"/>
                <w:b/>
                <w:bCs/>
                <w:color w:val="auto"/>
                <w:sz w:val="24"/>
                <w:szCs w:val="24"/>
              </w:rPr>
            </w:pPr>
          </w:p>
          <w:p w14:paraId="29D488EA">
            <w:pPr>
              <w:pStyle w:val="9"/>
              <w:rPr>
                <w:rFonts w:hint="default" w:ascii="Times New Roman" w:hAnsi="Times New Roman" w:eastAsia="仿宋_GB2312" w:cs="Times New Roman"/>
                <w:b/>
                <w:bCs/>
                <w:color w:val="auto"/>
                <w:sz w:val="24"/>
                <w:szCs w:val="24"/>
              </w:rPr>
            </w:pPr>
          </w:p>
          <w:p w14:paraId="62A4BDF7">
            <w:pPr>
              <w:rPr>
                <w:rFonts w:hint="default" w:ascii="Times New Roman" w:hAnsi="Times New Roman" w:eastAsia="仿宋_GB2312" w:cs="Times New Roman"/>
                <w:b/>
                <w:bCs/>
                <w:color w:val="auto"/>
                <w:sz w:val="24"/>
                <w:szCs w:val="24"/>
              </w:rPr>
            </w:pPr>
          </w:p>
          <w:p w14:paraId="1C434802">
            <w:pPr>
              <w:pStyle w:val="40"/>
              <w:rPr>
                <w:rFonts w:hint="default" w:ascii="Times New Roman" w:hAnsi="Times New Roman" w:eastAsia="仿宋_GB2312" w:cs="Times New Roman"/>
                <w:b/>
                <w:bCs/>
                <w:color w:val="auto"/>
                <w:sz w:val="24"/>
                <w:szCs w:val="24"/>
              </w:rPr>
            </w:pPr>
          </w:p>
          <w:p w14:paraId="21F5886E">
            <w:pPr>
              <w:pStyle w:val="9"/>
              <w:rPr>
                <w:rFonts w:hint="default" w:ascii="Times New Roman" w:hAnsi="Times New Roman" w:eastAsia="仿宋_GB2312" w:cs="Times New Roman"/>
                <w:b/>
                <w:bCs/>
                <w:color w:val="auto"/>
                <w:sz w:val="24"/>
                <w:szCs w:val="24"/>
              </w:rPr>
            </w:pPr>
          </w:p>
          <w:p w14:paraId="4FEC3124">
            <w:pPr>
              <w:rPr>
                <w:rFonts w:hint="default" w:ascii="Times New Roman" w:hAnsi="Times New Roman" w:eastAsia="仿宋_GB2312" w:cs="Times New Roman"/>
                <w:b/>
                <w:bCs/>
                <w:color w:val="auto"/>
                <w:sz w:val="24"/>
                <w:szCs w:val="24"/>
              </w:rPr>
            </w:pPr>
          </w:p>
          <w:p w14:paraId="7C92C388">
            <w:pPr>
              <w:pStyle w:val="40"/>
              <w:rPr>
                <w:rFonts w:hint="default" w:ascii="Times New Roman" w:hAnsi="Times New Roman" w:eastAsia="仿宋_GB2312" w:cs="Times New Roman"/>
                <w:b/>
                <w:bCs/>
                <w:color w:val="auto"/>
                <w:sz w:val="24"/>
                <w:szCs w:val="24"/>
              </w:rPr>
            </w:pPr>
          </w:p>
          <w:p w14:paraId="3B92C4CA">
            <w:pPr>
              <w:pStyle w:val="9"/>
              <w:rPr>
                <w:rFonts w:hint="default" w:ascii="Times New Roman" w:hAnsi="Times New Roman" w:eastAsia="仿宋_GB2312" w:cs="Times New Roman"/>
                <w:b/>
                <w:bCs/>
                <w:color w:val="auto"/>
                <w:sz w:val="24"/>
                <w:szCs w:val="24"/>
              </w:rPr>
            </w:pPr>
          </w:p>
          <w:p w14:paraId="10F4D7DC">
            <w:pPr>
              <w:rPr>
                <w:rFonts w:hint="default" w:ascii="Times New Roman" w:hAnsi="Times New Roman" w:eastAsia="仿宋_GB2312" w:cs="Times New Roman"/>
                <w:b/>
                <w:bCs/>
                <w:color w:val="auto"/>
                <w:sz w:val="24"/>
                <w:szCs w:val="24"/>
              </w:rPr>
            </w:pPr>
          </w:p>
          <w:p w14:paraId="03D2148F">
            <w:pPr>
              <w:pStyle w:val="40"/>
              <w:rPr>
                <w:rFonts w:hint="default" w:ascii="Times New Roman" w:hAnsi="Times New Roman" w:eastAsia="仿宋_GB2312" w:cs="Times New Roman"/>
                <w:b/>
                <w:bCs/>
                <w:color w:val="auto"/>
                <w:sz w:val="24"/>
                <w:szCs w:val="24"/>
              </w:rPr>
            </w:pPr>
          </w:p>
          <w:p w14:paraId="273D0899">
            <w:pPr>
              <w:pStyle w:val="9"/>
              <w:rPr>
                <w:rFonts w:hint="default" w:ascii="Times New Roman" w:hAnsi="Times New Roman" w:eastAsia="仿宋_GB2312" w:cs="Times New Roman"/>
                <w:b/>
                <w:bCs/>
                <w:color w:val="auto"/>
                <w:sz w:val="24"/>
                <w:szCs w:val="24"/>
              </w:rPr>
            </w:pPr>
          </w:p>
          <w:p w14:paraId="322B5CFB">
            <w:pPr>
              <w:rPr>
                <w:rFonts w:hint="default" w:ascii="Times New Roman" w:hAnsi="Times New Roman" w:eastAsia="仿宋_GB2312" w:cs="Times New Roman"/>
                <w:b/>
                <w:bCs/>
                <w:color w:val="auto"/>
                <w:sz w:val="24"/>
                <w:szCs w:val="24"/>
              </w:rPr>
            </w:pPr>
          </w:p>
          <w:p w14:paraId="72FC7ECC">
            <w:pPr>
              <w:pStyle w:val="40"/>
              <w:rPr>
                <w:rFonts w:hint="default" w:ascii="Times New Roman" w:hAnsi="Times New Roman" w:eastAsia="仿宋_GB2312" w:cs="Times New Roman"/>
                <w:b/>
                <w:bCs/>
                <w:color w:val="auto"/>
                <w:sz w:val="24"/>
                <w:szCs w:val="24"/>
              </w:rPr>
            </w:pPr>
          </w:p>
          <w:p w14:paraId="3A81676F">
            <w:pPr>
              <w:pStyle w:val="9"/>
              <w:rPr>
                <w:rFonts w:hint="default" w:ascii="Times New Roman" w:hAnsi="Times New Roman" w:eastAsia="仿宋_GB2312" w:cs="Times New Roman"/>
                <w:b/>
                <w:bCs/>
                <w:color w:val="auto"/>
                <w:sz w:val="24"/>
                <w:szCs w:val="24"/>
              </w:rPr>
            </w:pPr>
          </w:p>
          <w:p w14:paraId="10154D84">
            <w:pPr>
              <w:rPr>
                <w:rFonts w:hint="default" w:ascii="Times New Roman" w:hAnsi="Times New Roman" w:eastAsia="仿宋_GB2312" w:cs="Times New Roman"/>
                <w:b/>
                <w:bCs/>
                <w:color w:val="auto"/>
                <w:sz w:val="24"/>
                <w:szCs w:val="24"/>
              </w:rPr>
            </w:pPr>
          </w:p>
          <w:p w14:paraId="080C653E">
            <w:pPr>
              <w:pStyle w:val="40"/>
              <w:rPr>
                <w:rFonts w:hint="default" w:ascii="Times New Roman" w:hAnsi="Times New Roman" w:eastAsia="仿宋_GB2312" w:cs="Times New Roman"/>
                <w:b/>
                <w:bCs/>
                <w:color w:val="auto"/>
                <w:sz w:val="24"/>
                <w:szCs w:val="24"/>
              </w:rPr>
            </w:pPr>
          </w:p>
          <w:p w14:paraId="1EC4A60E">
            <w:pPr>
              <w:pStyle w:val="9"/>
              <w:rPr>
                <w:rFonts w:hint="default" w:ascii="Times New Roman" w:hAnsi="Times New Roman" w:eastAsia="仿宋_GB2312" w:cs="Times New Roman"/>
                <w:b/>
                <w:bCs/>
                <w:color w:val="auto"/>
                <w:sz w:val="24"/>
                <w:szCs w:val="24"/>
              </w:rPr>
            </w:pPr>
          </w:p>
          <w:p w14:paraId="25031FAA">
            <w:pPr>
              <w:rPr>
                <w:rFonts w:hint="default" w:ascii="Times New Roman" w:hAnsi="Times New Roman" w:eastAsia="仿宋_GB2312" w:cs="Times New Roman"/>
                <w:b/>
                <w:bCs/>
                <w:color w:val="auto"/>
                <w:sz w:val="24"/>
                <w:szCs w:val="24"/>
              </w:rPr>
            </w:pPr>
          </w:p>
          <w:p w14:paraId="6977D3C2">
            <w:pPr>
              <w:pStyle w:val="40"/>
              <w:rPr>
                <w:rFonts w:hint="default" w:ascii="Times New Roman" w:hAnsi="Times New Roman" w:eastAsia="仿宋_GB2312" w:cs="Times New Roman"/>
                <w:b/>
                <w:bCs/>
                <w:color w:val="auto"/>
                <w:sz w:val="24"/>
                <w:szCs w:val="24"/>
              </w:rPr>
            </w:pPr>
          </w:p>
          <w:p w14:paraId="5573D956">
            <w:pPr>
              <w:pStyle w:val="9"/>
              <w:rPr>
                <w:rFonts w:hint="default" w:ascii="Times New Roman" w:hAnsi="Times New Roman" w:eastAsia="仿宋_GB2312" w:cs="Times New Roman"/>
                <w:b/>
                <w:bCs/>
                <w:color w:val="auto"/>
                <w:sz w:val="24"/>
                <w:szCs w:val="24"/>
              </w:rPr>
            </w:pPr>
          </w:p>
          <w:p w14:paraId="4AE1142E">
            <w:pPr>
              <w:rPr>
                <w:rFonts w:hint="default" w:ascii="Times New Roman" w:hAnsi="Times New Roman" w:eastAsia="仿宋_GB2312" w:cs="Times New Roman"/>
                <w:b/>
                <w:bCs/>
                <w:color w:val="auto"/>
                <w:sz w:val="24"/>
                <w:szCs w:val="24"/>
              </w:rPr>
            </w:pPr>
          </w:p>
          <w:p w14:paraId="3D4CC7CA">
            <w:pPr>
              <w:pStyle w:val="40"/>
              <w:rPr>
                <w:rFonts w:hint="default"/>
              </w:rPr>
            </w:pPr>
          </w:p>
          <w:p w14:paraId="420A4004">
            <w:pPr>
              <w:pStyle w:val="9"/>
              <w:jc w:val="center"/>
              <w:rPr>
                <w:rFonts w:hint="default"/>
              </w:rPr>
            </w:pPr>
            <w:r>
              <w:rPr>
                <w:rFonts w:hint="default" w:ascii="Times New Roman" w:hAnsi="Times New Roman" w:eastAsia="仿宋_GB2312" w:cs="Times New Roman"/>
                <w:b/>
                <w:bCs/>
                <w:color w:val="auto"/>
                <w:sz w:val="24"/>
                <w:szCs w:val="24"/>
              </w:rPr>
              <w:t>其他符合性分析</w:t>
            </w:r>
          </w:p>
          <w:p w14:paraId="7C8AD850">
            <w:pPr>
              <w:pStyle w:val="9"/>
              <w:rPr>
                <w:rFonts w:hint="default"/>
              </w:rPr>
            </w:pPr>
          </w:p>
          <w:p w14:paraId="17DBAFBD">
            <w:pPr>
              <w:rPr>
                <w:rFonts w:hint="default"/>
              </w:rPr>
            </w:pPr>
          </w:p>
          <w:p w14:paraId="36A961F6">
            <w:pPr>
              <w:pStyle w:val="40"/>
              <w:rPr>
                <w:rFonts w:hint="default"/>
              </w:rPr>
            </w:pPr>
          </w:p>
          <w:p w14:paraId="27112A58">
            <w:pPr>
              <w:pStyle w:val="9"/>
              <w:rPr>
                <w:rFonts w:hint="default"/>
              </w:rPr>
            </w:pPr>
          </w:p>
          <w:p w14:paraId="69E87625">
            <w:pPr>
              <w:rPr>
                <w:rFonts w:hint="default"/>
              </w:rPr>
            </w:pPr>
          </w:p>
          <w:p w14:paraId="76B6CC3A">
            <w:pPr>
              <w:pStyle w:val="40"/>
              <w:rPr>
                <w:rFonts w:hint="default"/>
              </w:rPr>
            </w:pPr>
          </w:p>
          <w:p w14:paraId="6AA9B0A2">
            <w:pPr>
              <w:pStyle w:val="9"/>
              <w:rPr>
                <w:rFonts w:hint="default"/>
              </w:rPr>
            </w:pPr>
          </w:p>
          <w:p w14:paraId="112BF5DB">
            <w:pPr>
              <w:rPr>
                <w:rFonts w:hint="default"/>
              </w:rPr>
            </w:pPr>
          </w:p>
          <w:p w14:paraId="35214493">
            <w:pPr>
              <w:pStyle w:val="40"/>
              <w:rPr>
                <w:rFonts w:hint="default"/>
              </w:rPr>
            </w:pPr>
          </w:p>
          <w:p w14:paraId="785B9655">
            <w:pPr>
              <w:pStyle w:val="9"/>
              <w:rPr>
                <w:rFonts w:hint="default"/>
              </w:rPr>
            </w:pPr>
          </w:p>
          <w:p w14:paraId="56D07771">
            <w:pPr>
              <w:rPr>
                <w:rFonts w:hint="default"/>
              </w:rPr>
            </w:pPr>
          </w:p>
          <w:p w14:paraId="77F713EF">
            <w:pPr>
              <w:pStyle w:val="40"/>
              <w:rPr>
                <w:rFonts w:hint="default"/>
              </w:rPr>
            </w:pPr>
          </w:p>
          <w:p w14:paraId="72180481">
            <w:pPr>
              <w:pStyle w:val="9"/>
              <w:rPr>
                <w:rFonts w:hint="default"/>
              </w:rPr>
            </w:pPr>
          </w:p>
          <w:p w14:paraId="7DF10DE5">
            <w:pPr>
              <w:rPr>
                <w:rFonts w:hint="default"/>
              </w:rPr>
            </w:pPr>
          </w:p>
          <w:p w14:paraId="4631D9AA">
            <w:pPr>
              <w:pStyle w:val="40"/>
              <w:rPr>
                <w:rFonts w:hint="default"/>
              </w:rPr>
            </w:pPr>
          </w:p>
          <w:p w14:paraId="7595C75A">
            <w:pPr>
              <w:pStyle w:val="9"/>
              <w:rPr>
                <w:rFonts w:hint="default"/>
              </w:rPr>
            </w:pPr>
          </w:p>
          <w:p w14:paraId="08DBA16F">
            <w:pPr>
              <w:rPr>
                <w:rFonts w:hint="default"/>
              </w:rPr>
            </w:pPr>
          </w:p>
          <w:p w14:paraId="02E53A9E">
            <w:pPr>
              <w:pStyle w:val="40"/>
              <w:rPr>
                <w:rFonts w:hint="default"/>
              </w:rPr>
            </w:pPr>
          </w:p>
          <w:p w14:paraId="26B8B8CE">
            <w:pPr>
              <w:pStyle w:val="9"/>
              <w:rPr>
                <w:rFonts w:hint="default"/>
              </w:rPr>
            </w:pPr>
          </w:p>
          <w:p w14:paraId="670EE9B5">
            <w:pPr>
              <w:rPr>
                <w:rFonts w:hint="default"/>
              </w:rPr>
            </w:pPr>
          </w:p>
          <w:p w14:paraId="0D23EABB">
            <w:pPr>
              <w:pStyle w:val="40"/>
              <w:rPr>
                <w:rFonts w:hint="default"/>
              </w:rPr>
            </w:pPr>
          </w:p>
          <w:p w14:paraId="000F9B4F">
            <w:pPr>
              <w:pStyle w:val="9"/>
              <w:rPr>
                <w:rFonts w:hint="default"/>
              </w:rPr>
            </w:pPr>
          </w:p>
          <w:p w14:paraId="0FB0BED6">
            <w:pPr>
              <w:rPr>
                <w:rFonts w:hint="default"/>
              </w:rPr>
            </w:pPr>
          </w:p>
          <w:p w14:paraId="14E0FF92">
            <w:pPr>
              <w:pStyle w:val="40"/>
              <w:rPr>
                <w:rFonts w:hint="default"/>
              </w:rPr>
            </w:pPr>
          </w:p>
          <w:p w14:paraId="610FAB2F">
            <w:pPr>
              <w:pStyle w:val="9"/>
              <w:rPr>
                <w:rFonts w:hint="default"/>
              </w:rPr>
            </w:pPr>
          </w:p>
          <w:p w14:paraId="63A12414">
            <w:pPr>
              <w:rPr>
                <w:rFonts w:hint="default"/>
              </w:rPr>
            </w:pPr>
          </w:p>
          <w:p w14:paraId="11562FCA">
            <w:pPr>
              <w:pStyle w:val="40"/>
              <w:rPr>
                <w:rFonts w:hint="default"/>
              </w:rPr>
            </w:pPr>
          </w:p>
          <w:p w14:paraId="2B417182">
            <w:pPr>
              <w:pStyle w:val="9"/>
              <w:rPr>
                <w:rFonts w:hint="default"/>
              </w:rPr>
            </w:pPr>
          </w:p>
          <w:p w14:paraId="2EE8A500">
            <w:pPr>
              <w:rPr>
                <w:rFonts w:hint="default"/>
              </w:rPr>
            </w:pPr>
          </w:p>
          <w:p w14:paraId="1C8F71FB">
            <w:pPr>
              <w:pStyle w:val="40"/>
              <w:rPr>
                <w:rFonts w:hint="default"/>
              </w:rPr>
            </w:pPr>
          </w:p>
          <w:p w14:paraId="54710425">
            <w:pPr>
              <w:pStyle w:val="9"/>
              <w:rPr>
                <w:rFonts w:hint="default"/>
              </w:rPr>
            </w:pPr>
          </w:p>
          <w:p w14:paraId="47BBA40F">
            <w:pPr>
              <w:pStyle w:val="9"/>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其他符合性分析</w:t>
            </w:r>
          </w:p>
          <w:p w14:paraId="21B71C5E">
            <w:pPr>
              <w:rPr>
                <w:rFonts w:hint="default" w:ascii="Times New Roman" w:hAnsi="Times New Roman" w:eastAsia="仿宋_GB2312" w:cs="Times New Roman"/>
                <w:b/>
                <w:bCs/>
                <w:color w:val="auto"/>
                <w:sz w:val="24"/>
                <w:szCs w:val="24"/>
              </w:rPr>
            </w:pPr>
          </w:p>
          <w:p w14:paraId="12D515FA">
            <w:pPr>
              <w:pStyle w:val="40"/>
              <w:rPr>
                <w:rFonts w:hint="default" w:ascii="Times New Roman" w:hAnsi="Times New Roman" w:eastAsia="仿宋_GB2312" w:cs="Times New Roman"/>
                <w:b/>
                <w:bCs/>
                <w:color w:val="auto"/>
                <w:sz w:val="24"/>
                <w:szCs w:val="24"/>
              </w:rPr>
            </w:pPr>
          </w:p>
          <w:p w14:paraId="2C00F7B2">
            <w:pPr>
              <w:pStyle w:val="9"/>
              <w:rPr>
                <w:rFonts w:hint="default" w:ascii="Times New Roman" w:hAnsi="Times New Roman" w:eastAsia="仿宋_GB2312" w:cs="Times New Roman"/>
                <w:b/>
                <w:bCs/>
                <w:color w:val="auto"/>
                <w:sz w:val="24"/>
                <w:szCs w:val="24"/>
              </w:rPr>
            </w:pPr>
          </w:p>
          <w:p w14:paraId="6C543CC7">
            <w:pPr>
              <w:rPr>
                <w:rFonts w:hint="default" w:ascii="Times New Roman" w:hAnsi="Times New Roman" w:eastAsia="仿宋_GB2312" w:cs="Times New Roman"/>
                <w:b/>
                <w:bCs/>
                <w:color w:val="auto"/>
                <w:sz w:val="24"/>
                <w:szCs w:val="24"/>
              </w:rPr>
            </w:pPr>
          </w:p>
          <w:p w14:paraId="2995E8B7">
            <w:pPr>
              <w:pStyle w:val="40"/>
              <w:rPr>
                <w:rFonts w:hint="default" w:ascii="Times New Roman" w:hAnsi="Times New Roman" w:eastAsia="仿宋_GB2312" w:cs="Times New Roman"/>
                <w:b/>
                <w:bCs/>
                <w:color w:val="auto"/>
                <w:sz w:val="24"/>
                <w:szCs w:val="24"/>
              </w:rPr>
            </w:pPr>
          </w:p>
          <w:p w14:paraId="40339DB8">
            <w:pPr>
              <w:pStyle w:val="9"/>
              <w:rPr>
                <w:rFonts w:hint="default" w:ascii="Times New Roman" w:hAnsi="Times New Roman" w:eastAsia="仿宋_GB2312" w:cs="Times New Roman"/>
                <w:b/>
                <w:bCs/>
                <w:color w:val="auto"/>
                <w:sz w:val="24"/>
                <w:szCs w:val="24"/>
              </w:rPr>
            </w:pPr>
          </w:p>
          <w:p w14:paraId="649F2809">
            <w:pPr>
              <w:rPr>
                <w:rFonts w:hint="default" w:ascii="Times New Roman" w:hAnsi="Times New Roman" w:eastAsia="仿宋_GB2312" w:cs="Times New Roman"/>
                <w:b/>
                <w:bCs/>
                <w:color w:val="auto"/>
                <w:sz w:val="24"/>
                <w:szCs w:val="24"/>
              </w:rPr>
            </w:pPr>
          </w:p>
          <w:p w14:paraId="6F2BB084">
            <w:pPr>
              <w:pStyle w:val="40"/>
              <w:rPr>
                <w:rFonts w:hint="default" w:ascii="Times New Roman" w:hAnsi="Times New Roman" w:eastAsia="仿宋_GB2312" w:cs="Times New Roman"/>
                <w:b/>
                <w:bCs/>
                <w:color w:val="auto"/>
                <w:sz w:val="24"/>
                <w:szCs w:val="24"/>
              </w:rPr>
            </w:pPr>
          </w:p>
          <w:p w14:paraId="6853876B">
            <w:pPr>
              <w:pStyle w:val="9"/>
              <w:rPr>
                <w:rFonts w:hint="default" w:ascii="Times New Roman" w:hAnsi="Times New Roman" w:eastAsia="仿宋_GB2312" w:cs="Times New Roman"/>
                <w:b/>
                <w:bCs/>
                <w:color w:val="auto"/>
                <w:sz w:val="24"/>
                <w:szCs w:val="24"/>
              </w:rPr>
            </w:pPr>
          </w:p>
          <w:p w14:paraId="18ABE2C9">
            <w:pPr>
              <w:rPr>
                <w:rFonts w:hint="default" w:ascii="Times New Roman" w:hAnsi="Times New Roman" w:eastAsia="仿宋_GB2312" w:cs="Times New Roman"/>
                <w:b/>
                <w:bCs/>
                <w:color w:val="auto"/>
                <w:sz w:val="24"/>
                <w:szCs w:val="24"/>
              </w:rPr>
            </w:pPr>
          </w:p>
          <w:p w14:paraId="78793AB5">
            <w:pPr>
              <w:pStyle w:val="40"/>
              <w:rPr>
                <w:rFonts w:hint="default" w:ascii="Times New Roman" w:hAnsi="Times New Roman" w:eastAsia="仿宋_GB2312" w:cs="Times New Roman"/>
                <w:b/>
                <w:bCs/>
                <w:color w:val="auto"/>
                <w:sz w:val="24"/>
                <w:szCs w:val="24"/>
              </w:rPr>
            </w:pPr>
          </w:p>
          <w:p w14:paraId="1F9ED86F">
            <w:pPr>
              <w:pStyle w:val="9"/>
              <w:rPr>
                <w:rFonts w:hint="default" w:ascii="Times New Roman" w:hAnsi="Times New Roman" w:eastAsia="仿宋_GB2312" w:cs="Times New Roman"/>
                <w:b/>
                <w:bCs/>
                <w:color w:val="auto"/>
                <w:sz w:val="24"/>
                <w:szCs w:val="24"/>
              </w:rPr>
            </w:pPr>
          </w:p>
          <w:p w14:paraId="48ABC895">
            <w:pPr>
              <w:rPr>
                <w:rFonts w:hint="default" w:ascii="Times New Roman" w:hAnsi="Times New Roman" w:eastAsia="仿宋_GB2312" w:cs="Times New Roman"/>
                <w:b/>
                <w:bCs/>
                <w:color w:val="auto"/>
                <w:sz w:val="24"/>
                <w:szCs w:val="24"/>
              </w:rPr>
            </w:pPr>
          </w:p>
          <w:p w14:paraId="5892F35F">
            <w:pPr>
              <w:pStyle w:val="40"/>
              <w:rPr>
                <w:rFonts w:hint="default" w:ascii="Times New Roman" w:hAnsi="Times New Roman" w:eastAsia="仿宋_GB2312" w:cs="Times New Roman"/>
                <w:b/>
                <w:bCs/>
                <w:color w:val="auto"/>
                <w:sz w:val="24"/>
                <w:szCs w:val="24"/>
              </w:rPr>
            </w:pPr>
          </w:p>
          <w:p w14:paraId="74651237">
            <w:pPr>
              <w:pStyle w:val="9"/>
              <w:rPr>
                <w:rFonts w:hint="default" w:ascii="Times New Roman" w:hAnsi="Times New Roman" w:eastAsia="仿宋_GB2312" w:cs="Times New Roman"/>
                <w:b/>
                <w:bCs/>
                <w:color w:val="auto"/>
                <w:sz w:val="24"/>
                <w:szCs w:val="24"/>
              </w:rPr>
            </w:pPr>
          </w:p>
          <w:p w14:paraId="6BCFB70F">
            <w:pPr>
              <w:rPr>
                <w:rFonts w:hint="default" w:ascii="Times New Roman" w:hAnsi="Times New Roman" w:eastAsia="仿宋_GB2312" w:cs="Times New Roman"/>
                <w:b/>
                <w:bCs/>
                <w:color w:val="auto"/>
                <w:sz w:val="24"/>
                <w:szCs w:val="24"/>
              </w:rPr>
            </w:pPr>
          </w:p>
          <w:p w14:paraId="3DE67892">
            <w:pPr>
              <w:pStyle w:val="40"/>
              <w:rPr>
                <w:rFonts w:hint="default" w:ascii="Times New Roman" w:hAnsi="Times New Roman" w:eastAsia="仿宋_GB2312" w:cs="Times New Roman"/>
                <w:b/>
                <w:bCs/>
                <w:color w:val="auto"/>
                <w:sz w:val="24"/>
                <w:szCs w:val="24"/>
              </w:rPr>
            </w:pPr>
          </w:p>
          <w:p w14:paraId="40FFA435">
            <w:pPr>
              <w:pStyle w:val="9"/>
              <w:rPr>
                <w:rFonts w:hint="default" w:ascii="Times New Roman" w:hAnsi="Times New Roman" w:eastAsia="仿宋_GB2312" w:cs="Times New Roman"/>
                <w:b/>
                <w:bCs/>
                <w:color w:val="auto"/>
                <w:sz w:val="24"/>
                <w:szCs w:val="24"/>
              </w:rPr>
            </w:pPr>
          </w:p>
          <w:p w14:paraId="014BE1AC">
            <w:pPr>
              <w:rPr>
                <w:rFonts w:hint="default" w:ascii="Times New Roman" w:hAnsi="Times New Roman" w:eastAsia="仿宋_GB2312" w:cs="Times New Roman"/>
                <w:b/>
                <w:bCs/>
                <w:color w:val="auto"/>
                <w:sz w:val="24"/>
                <w:szCs w:val="24"/>
              </w:rPr>
            </w:pPr>
          </w:p>
          <w:p w14:paraId="7F2B520F">
            <w:pPr>
              <w:pStyle w:val="40"/>
              <w:rPr>
                <w:rFonts w:hint="default" w:ascii="Times New Roman" w:hAnsi="Times New Roman" w:eastAsia="仿宋_GB2312" w:cs="Times New Roman"/>
                <w:b/>
                <w:bCs/>
                <w:color w:val="auto"/>
                <w:sz w:val="24"/>
                <w:szCs w:val="24"/>
              </w:rPr>
            </w:pPr>
          </w:p>
          <w:p w14:paraId="6262CC42">
            <w:pPr>
              <w:pStyle w:val="9"/>
              <w:rPr>
                <w:rFonts w:hint="default" w:ascii="Times New Roman" w:hAnsi="Times New Roman" w:eastAsia="仿宋_GB2312" w:cs="Times New Roman"/>
                <w:b/>
                <w:bCs/>
                <w:color w:val="auto"/>
                <w:sz w:val="24"/>
                <w:szCs w:val="24"/>
              </w:rPr>
            </w:pPr>
          </w:p>
          <w:p w14:paraId="674EF919">
            <w:pPr>
              <w:rPr>
                <w:rFonts w:hint="default" w:ascii="Times New Roman" w:hAnsi="Times New Roman" w:eastAsia="仿宋_GB2312" w:cs="Times New Roman"/>
                <w:b/>
                <w:bCs/>
                <w:color w:val="auto"/>
                <w:sz w:val="24"/>
                <w:szCs w:val="24"/>
              </w:rPr>
            </w:pPr>
          </w:p>
          <w:p w14:paraId="568CCCD5">
            <w:pPr>
              <w:pStyle w:val="40"/>
              <w:rPr>
                <w:rFonts w:hint="default" w:ascii="Times New Roman" w:hAnsi="Times New Roman" w:eastAsia="仿宋_GB2312" w:cs="Times New Roman"/>
                <w:b/>
                <w:bCs/>
                <w:color w:val="auto"/>
                <w:sz w:val="24"/>
                <w:szCs w:val="24"/>
              </w:rPr>
            </w:pPr>
          </w:p>
          <w:p w14:paraId="08C3B152">
            <w:pPr>
              <w:pStyle w:val="9"/>
              <w:rPr>
                <w:rFonts w:hint="default" w:ascii="Times New Roman" w:hAnsi="Times New Roman" w:eastAsia="仿宋_GB2312" w:cs="Times New Roman"/>
                <w:b/>
                <w:bCs/>
                <w:color w:val="auto"/>
                <w:sz w:val="24"/>
                <w:szCs w:val="24"/>
              </w:rPr>
            </w:pPr>
          </w:p>
          <w:p w14:paraId="61098B42">
            <w:pPr>
              <w:rPr>
                <w:rFonts w:hint="default" w:ascii="Times New Roman" w:hAnsi="Times New Roman" w:eastAsia="仿宋_GB2312" w:cs="Times New Roman"/>
                <w:b/>
                <w:bCs/>
                <w:color w:val="auto"/>
                <w:sz w:val="24"/>
                <w:szCs w:val="24"/>
              </w:rPr>
            </w:pPr>
          </w:p>
          <w:p w14:paraId="5E4D672F">
            <w:pPr>
              <w:pStyle w:val="40"/>
              <w:rPr>
                <w:rFonts w:hint="default" w:ascii="Times New Roman" w:hAnsi="Times New Roman" w:eastAsia="仿宋_GB2312" w:cs="Times New Roman"/>
                <w:b/>
                <w:bCs/>
                <w:color w:val="auto"/>
                <w:sz w:val="24"/>
                <w:szCs w:val="24"/>
              </w:rPr>
            </w:pPr>
          </w:p>
          <w:p w14:paraId="064D84DE">
            <w:pPr>
              <w:pStyle w:val="9"/>
              <w:rPr>
                <w:rFonts w:hint="default" w:ascii="Times New Roman" w:hAnsi="Times New Roman" w:eastAsia="仿宋_GB2312" w:cs="Times New Roman"/>
                <w:b/>
                <w:bCs/>
                <w:color w:val="auto"/>
                <w:sz w:val="24"/>
                <w:szCs w:val="24"/>
              </w:rPr>
            </w:pPr>
          </w:p>
          <w:p w14:paraId="5260F59E">
            <w:pPr>
              <w:rPr>
                <w:rFonts w:hint="default" w:ascii="Times New Roman" w:hAnsi="Times New Roman" w:eastAsia="仿宋_GB2312" w:cs="Times New Roman"/>
                <w:b/>
                <w:bCs/>
                <w:color w:val="auto"/>
                <w:sz w:val="24"/>
                <w:szCs w:val="24"/>
              </w:rPr>
            </w:pPr>
          </w:p>
          <w:p w14:paraId="6B1AB968">
            <w:pPr>
              <w:pStyle w:val="40"/>
              <w:rPr>
                <w:rFonts w:hint="default" w:ascii="Times New Roman" w:hAnsi="Times New Roman" w:eastAsia="仿宋_GB2312" w:cs="Times New Roman"/>
                <w:b/>
                <w:bCs/>
                <w:color w:val="auto"/>
                <w:sz w:val="24"/>
                <w:szCs w:val="24"/>
              </w:rPr>
            </w:pPr>
          </w:p>
          <w:p w14:paraId="24251F09">
            <w:pPr>
              <w:pStyle w:val="9"/>
              <w:rPr>
                <w:rFonts w:hint="default" w:ascii="Times New Roman" w:hAnsi="Times New Roman" w:eastAsia="仿宋_GB2312" w:cs="Times New Roman"/>
                <w:b/>
                <w:bCs/>
                <w:color w:val="auto"/>
                <w:sz w:val="24"/>
                <w:szCs w:val="24"/>
              </w:rPr>
            </w:pPr>
          </w:p>
          <w:p w14:paraId="456CD7A9">
            <w:pPr>
              <w:rPr>
                <w:rFonts w:hint="default" w:ascii="Times New Roman" w:hAnsi="Times New Roman" w:eastAsia="仿宋_GB2312" w:cs="Times New Roman"/>
                <w:b/>
                <w:bCs/>
                <w:color w:val="auto"/>
                <w:sz w:val="24"/>
                <w:szCs w:val="24"/>
              </w:rPr>
            </w:pPr>
          </w:p>
          <w:p w14:paraId="61E6A86E">
            <w:pPr>
              <w:pStyle w:val="40"/>
              <w:rPr>
                <w:rFonts w:hint="default" w:ascii="Times New Roman" w:hAnsi="Times New Roman" w:eastAsia="仿宋_GB2312" w:cs="Times New Roman"/>
                <w:b/>
                <w:bCs/>
                <w:color w:val="auto"/>
                <w:sz w:val="24"/>
                <w:szCs w:val="24"/>
              </w:rPr>
            </w:pPr>
          </w:p>
          <w:p w14:paraId="069FB50E">
            <w:pPr>
              <w:pStyle w:val="9"/>
              <w:rPr>
                <w:rFonts w:hint="default" w:ascii="Times New Roman" w:hAnsi="Times New Roman" w:eastAsia="仿宋_GB2312" w:cs="Times New Roman"/>
                <w:b/>
                <w:bCs/>
                <w:color w:val="auto"/>
                <w:sz w:val="24"/>
                <w:szCs w:val="24"/>
              </w:rPr>
            </w:pPr>
          </w:p>
          <w:p w14:paraId="27ECBF3B">
            <w:pPr>
              <w:rPr>
                <w:rFonts w:hint="default" w:ascii="Times New Roman" w:hAnsi="Times New Roman" w:eastAsia="仿宋_GB2312" w:cs="Times New Roman"/>
                <w:b/>
                <w:bCs/>
                <w:color w:val="auto"/>
                <w:sz w:val="24"/>
                <w:szCs w:val="24"/>
              </w:rPr>
            </w:pPr>
          </w:p>
          <w:p w14:paraId="3249B4FA">
            <w:pPr>
              <w:pStyle w:val="40"/>
              <w:rPr>
                <w:rFonts w:hint="default" w:ascii="Times New Roman" w:hAnsi="Times New Roman" w:eastAsia="仿宋_GB2312" w:cs="Times New Roman"/>
                <w:b/>
                <w:bCs/>
                <w:color w:val="auto"/>
                <w:sz w:val="24"/>
                <w:szCs w:val="24"/>
              </w:rPr>
            </w:pPr>
          </w:p>
          <w:p w14:paraId="4A79657C">
            <w:pPr>
              <w:pStyle w:val="9"/>
              <w:rPr>
                <w:rFonts w:hint="default" w:ascii="Times New Roman" w:hAnsi="Times New Roman" w:eastAsia="仿宋_GB2312" w:cs="Times New Roman"/>
                <w:b/>
                <w:bCs/>
                <w:color w:val="auto"/>
                <w:sz w:val="24"/>
                <w:szCs w:val="24"/>
              </w:rPr>
            </w:pPr>
          </w:p>
          <w:p w14:paraId="5C643AE0">
            <w:pPr>
              <w:rPr>
                <w:rFonts w:hint="default"/>
              </w:rPr>
            </w:pPr>
          </w:p>
          <w:p w14:paraId="32EA1BAB">
            <w:pPr>
              <w:pStyle w:val="40"/>
              <w:rPr>
                <w:rFonts w:hint="default" w:ascii="Times New Roman" w:hAnsi="Times New Roman" w:eastAsia="仿宋_GB2312" w:cs="Times New Roman"/>
                <w:b/>
                <w:bCs/>
                <w:color w:val="auto"/>
                <w:sz w:val="24"/>
                <w:szCs w:val="24"/>
              </w:rPr>
            </w:pPr>
          </w:p>
          <w:p w14:paraId="1AAB621D">
            <w:pPr>
              <w:pStyle w:val="9"/>
              <w:rPr>
                <w:rFonts w:hint="default" w:ascii="Times New Roman" w:hAnsi="Times New Roman" w:eastAsia="仿宋_GB2312" w:cs="Times New Roman"/>
                <w:b/>
                <w:bCs/>
                <w:color w:val="auto"/>
                <w:sz w:val="24"/>
                <w:szCs w:val="24"/>
              </w:rPr>
            </w:pPr>
          </w:p>
          <w:p w14:paraId="130122E1">
            <w:pPr>
              <w:rPr>
                <w:rFonts w:hint="default" w:ascii="Times New Roman" w:hAnsi="Times New Roman" w:eastAsia="仿宋_GB2312" w:cs="Times New Roman"/>
                <w:b/>
                <w:bCs/>
                <w:color w:val="auto"/>
                <w:sz w:val="24"/>
                <w:szCs w:val="24"/>
              </w:rPr>
            </w:pPr>
          </w:p>
          <w:p w14:paraId="242D8279">
            <w:pPr>
              <w:pStyle w:val="40"/>
              <w:rPr>
                <w:rFonts w:hint="default" w:ascii="Times New Roman" w:hAnsi="Times New Roman" w:eastAsia="仿宋_GB2312" w:cs="Times New Roman"/>
                <w:b/>
                <w:bCs/>
                <w:color w:val="auto"/>
                <w:sz w:val="24"/>
                <w:szCs w:val="24"/>
              </w:rPr>
            </w:pPr>
          </w:p>
          <w:p w14:paraId="03B7A3A7">
            <w:pPr>
              <w:pStyle w:val="9"/>
              <w:rPr>
                <w:rFonts w:hint="default" w:ascii="Times New Roman" w:hAnsi="Times New Roman" w:eastAsia="仿宋_GB2312" w:cs="Times New Roman"/>
                <w:b/>
                <w:bCs/>
                <w:color w:val="auto"/>
                <w:sz w:val="24"/>
                <w:szCs w:val="24"/>
              </w:rPr>
            </w:pPr>
          </w:p>
          <w:p w14:paraId="37BA1EB4">
            <w:pPr>
              <w:rPr>
                <w:rFonts w:hint="default" w:ascii="Times New Roman" w:hAnsi="Times New Roman" w:eastAsia="仿宋_GB2312" w:cs="Times New Roman"/>
                <w:b/>
                <w:bCs/>
                <w:color w:val="auto"/>
                <w:sz w:val="24"/>
                <w:szCs w:val="24"/>
              </w:rPr>
            </w:pPr>
          </w:p>
          <w:p w14:paraId="285040F9">
            <w:pPr>
              <w:pStyle w:val="40"/>
              <w:rPr>
                <w:rFonts w:hint="default" w:ascii="Times New Roman" w:hAnsi="Times New Roman" w:eastAsia="仿宋_GB2312" w:cs="Times New Roman"/>
                <w:b/>
                <w:bCs/>
                <w:color w:val="auto"/>
                <w:sz w:val="24"/>
                <w:szCs w:val="24"/>
              </w:rPr>
            </w:pPr>
          </w:p>
          <w:p w14:paraId="1B40EED4">
            <w:pPr>
              <w:pStyle w:val="9"/>
              <w:rPr>
                <w:rFonts w:hint="default" w:ascii="Times New Roman" w:hAnsi="Times New Roman" w:eastAsia="仿宋_GB2312" w:cs="Times New Roman"/>
                <w:b/>
                <w:bCs/>
                <w:color w:val="auto"/>
                <w:sz w:val="24"/>
                <w:szCs w:val="24"/>
              </w:rPr>
            </w:pPr>
          </w:p>
          <w:p w14:paraId="351267CF">
            <w:pPr>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其他符合性分析</w:t>
            </w:r>
          </w:p>
          <w:p w14:paraId="393FBFFD">
            <w:pPr>
              <w:pStyle w:val="40"/>
              <w:rPr>
                <w:rFonts w:hint="default" w:ascii="Times New Roman" w:hAnsi="Times New Roman" w:eastAsia="仿宋_GB2312" w:cs="Times New Roman"/>
                <w:b/>
                <w:bCs/>
                <w:color w:val="auto"/>
                <w:sz w:val="24"/>
                <w:szCs w:val="24"/>
              </w:rPr>
            </w:pPr>
          </w:p>
          <w:p w14:paraId="0E3748E6">
            <w:pPr>
              <w:pStyle w:val="9"/>
              <w:rPr>
                <w:rFonts w:hint="default" w:ascii="Times New Roman" w:hAnsi="Times New Roman" w:eastAsia="仿宋_GB2312" w:cs="Times New Roman"/>
                <w:b/>
                <w:bCs/>
                <w:color w:val="auto"/>
                <w:sz w:val="24"/>
                <w:szCs w:val="24"/>
              </w:rPr>
            </w:pPr>
          </w:p>
          <w:p w14:paraId="2ED5FA1E">
            <w:pPr>
              <w:rPr>
                <w:rFonts w:hint="default" w:ascii="Times New Roman" w:hAnsi="Times New Roman" w:eastAsia="仿宋_GB2312" w:cs="Times New Roman"/>
                <w:b/>
                <w:bCs/>
                <w:color w:val="auto"/>
                <w:sz w:val="24"/>
                <w:szCs w:val="24"/>
              </w:rPr>
            </w:pPr>
          </w:p>
          <w:p w14:paraId="762B1B21">
            <w:pPr>
              <w:pStyle w:val="40"/>
              <w:rPr>
                <w:rFonts w:hint="default" w:ascii="Times New Roman" w:hAnsi="Times New Roman" w:eastAsia="仿宋_GB2312" w:cs="Times New Roman"/>
                <w:b/>
                <w:bCs/>
                <w:color w:val="auto"/>
                <w:sz w:val="24"/>
                <w:szCs w:val="24"/>
              </w:rPr>
            </w:pPr>
          </w:p>
          <w:p w14:paraId="14D0409B">
            <w:pPr>
              <w:pStyle w:val="9"/>
              <w:rPr>
                <w:rFonts w:hint="default" w:ascii="Times New Roman" w:hAnsi="Times New Roman" w:eastAsia="仿宋_GB2312" w:cs="Times New Roman"/>
                <w:b/>
                <w:bCs/>
                <w:color w:val="auto"/>
                <w:sz w:val="24"/>
                <w:szCs w:val="24"/>
              </w:rPr>
            </w:pPr>
          </w:p>
          <w:p w14:paraId="7E68C8DE">
            <w:pPr>
              <w:rPr>
                <w:rFonts w:hint="default" w:ascii="Times New Roman" w:hAnsi="Times New Roman" w:eastAsia="仿宋_GB2312" w:cs="Times New Roman"/>
                <w:b/>
                <w:bCs/>
                <w:color w:val="auto"/>
                <w:sz w:val="24"/>
                <w:szCs w:val="24"/>
              </w:rPr>
            </w:pPr>
          </w:p>
          <w:p w14:paraId="2E6F7D0E">
            <w:pPr>
              <w:pStyle w:val="40"/>
              <w:rPr>
                <w:rFonts w:hint="default" w:ascii="Times New Roman" w:hAnsi="Times New Roman" w:eastAsia="仿宋_GB2312" w:cs="Times New Roman"/>
                <w:b/>
                <w:bCs/>
                <w:color w:val="auto"/>
                <w:sz w:val="24"/>
                <w:szCs w:val="24"/>
              </w:rPr>
            </w:pPr>
          </w:p>
          <w:p w14:paraId="66D88257">
            <w:pPr>
              <w:pStyle w:val="9"/>
              <w:rPr>
                <w:rFonts w:hint="default" w:ascii="Times New Roman" w:hAnsi="Times New Roman" w:eastAsia="仿宋_GB2312" w:cs="Times New Roman"/>
                <w:b/>
                <w:bCs/>
                <w:color w:val="auto"/>
                <w:sz w:val="24"/>
                <w:szCs w:val="24"/>
              </w:rPr>
            </w:pPr>
          </w:p>
          <w:p w14:paraId="48F754D9">
            <w:pPr>
              <w:rPr>
                <w:rFonts w:hint="default" w:ascii="Times New Roman" w:hAnsi="Times New Roman" w:eastAsia="仿宋_GB2312" w:cs="Times New Roman"/>
                <w:b/>
                <w:bCs/>
                <w:color w:val="auto"/>
                <w:sz w:val="24"/>
                <w:szCs w:val="24"/>
              </w:rPr>
            </w:pPr>
          </w:p>
          <w:p w14:paraId="7CD3DFC0">
            <w:pPr>
              <w:pStyle w:val="40"/>
              <w:rPr>
                <w:rFonts w:hint="default" w:ascii="Times New Roman" w:hAnsi="Times New Roman" w:eastAsia="仿宋_GB2312" w:cs="Times New Roman"/>
                <w:b/>
                <w:bCs/>
                <w:color w:val="auto"/>
                <w:sz w:val="24"/>
                <w:szCs w:val="24"/>
              </w:rPr>
            </w:pPr>
          </w:p>
          <w:p w14:paraId="75DF8CF4">
            <w:pPr>
              <w:pStyle w:val="9"/>
              <w:rPr>
                <w:rFonts w:hint="default" w:ascii="Times New Roman" w:hAnsi="Times New Roman" w:eastAsia="仿宋_GB2312" w:cs="Times New Roman"/>
                <w:b/>
                <w:bCs/>
                <w:color w:val="auto"/>
                <w:sz w:val="24"/>
                <w:szCs w:val="24"/>
              </w:rPr>
            </w:pPr>
          </w:p>
          <w:p w14:paraId="4E296960">
            <w:pPr>
              <w:rPr>
                <w:rFonts w:hint="default" w:ascii="Times New Roman" w:hAnsi="Times New Roman" w:eastAsia="仿宋_GB2312" w:cs="Times New Roman"/>
                <w:b/>
                <w:bCs/>
                <w:color w:val="auto"/>
                <w:sz w:val="24"/>
                <w:szCs w:val="24"/>
              </w:rPr>
            </w:pPr>
          </w:p>
          <w:p w14:paraId="0B0FF79B">
            <w:pPr>
              <w:pStyle w:val="40"/>
              <w:rPr>
                <w:rFonts w:hint="default" w:ascii="Times New Roman" w:hAnsi="Times New Roman" w:eastAsia="仿宋_GB2312" w:cs="Times New Roman"/>
                <w:b/>
                <w:bCs/>
                <w:color w:val="auto"/>
                <w:sz w:val="24"/>
                <w:szCs w:val="24"/>
              </w:rPr>
            </w:pPr>
          </w:p>
          <w:p w14:paraId="0540A3C1">
            <w:pPr>
              <w:pStyle w:val="9"/>
              <w:rPr>
                <w:rFonts w:hint="default" w:ascii="Times New Roman" w:hAnsi="Times New Roman" w:eastAsia="仿宋_GB2312" w:cs="Times New Roman"/>
                <w:b/>
                <w:bCs/>
                <w:color w:val="auto"/>
                <w:sz w:val="24"/>
                <w:szCs w:val="24"/>
              </w:rPr>
            </w:pPr>
          </w:p>
          <w:p w14:paraId="0C69A0C2">
            <w:pPr>
              <w:rPr>
                <w:rFonts w:hint="default" w:ascii="Times New Roman" w:hAnsi="Times New Roman" w:eastAsia="仿宋_GB2312" w:cs="Times New Roman"/>
                <w:b/>
                <w:bCs/>
                <w:color w:val="auto"/>
                <w:sz w:val="24"/>
                <w:szCs w:val="24"/>
              </w:rPr>
            </w:pPr>
          </w:p>
          <w:p w14:paraId="50A1C4B9">
            <w:pPr>
              <w:pStyle w:val="40"/>
              <w:rPr>
                <w:rFonts w:hint="default" w:ascii="Times New Roman" w:hAnsi="Times New Roman" w:eastAsia="仿宋_GB2312" w:cs="Times New Roman"/>
                <w:b/>
                <w:bCs/>
                <w:color w:val="auto"/>
                <w:sz w:val="24"/>
                <w:szCs w:val="24"/>
              </w:rPr>
            </w:pPr>
          </w:p>
          <w:p w14:paraId="44843EDA">
            <w:pPr>
              <w:pStyle w:val="9"/>
              <w:rPr>
                <w:rFonts w:hint="default" w:ascii="Times New Roman" w:hAnsi="Times New Roman" w:eastAsia="仿宋_GB2312" w:cs="Times New Roman"/>
                <w:b/>
                <w:bCs/>
                <w:color w:val="auto"/>
                <w:sz w:val="24"/>
                <w:szCs w:val="24"/>
              </w:rPr>
            </w:pPr>
          </w:p>
          <w:p w14:paraId="4D9C44DE">
            <w:pPr>
              <w:rPr>
                <w:rFonts w:hint="default" w:ascii="Times New Roman" w:hAnsi="Times New Roman" w:eastAsia="仿宋_GB2312" w:cs="Times New Roman"/>
                <w:b/>
                <w:bCs/>
                <w:color w:val="auto"/>
                <w:sz w:val="24"/>
                <w:szCs w:val="24"/>
              </w:rPr>
            </w:pPr>
          </w:p>
          <w:p w14:paraId="112EFCEA">
            <w:pPr>
              <w:pStyle w:val="40"/>
              <w:rPr>
                <w:rFonts w:hint="default" w:ascii="Times New Roman" w:hAnsi="Times New Roman" w:eastAsia="仿宋_GB2312" w:cs="Times New Roman"/>
                <w:b/>
                <w:bCs/>
                <w:color w:val="auto"/>
                <w:sz w:val="24"/>
                <w:szCs w:val="24"/>
              </w:rPr>
            </w:pPr>
          </w:p>
          <w:p w14:paraId="04968338">
            <w:pPr>
              <w:pStyle w:val="9"/>
              <w:rPr>
                <w:rFonts w:hint="default" w:ascii="Times New Roman" w:hAnsi="Times New Roman" w:eastAsia="仿宋_GB2312" w:cs="Times New Roman"/>
                <w:b/>
                <w:bCs/>
                <w:color w:val="auto"/>
                <w:sz w:val="24"/>
                <w:szCs w:val="24"/>
              </w:rPr>
            </w:pPr>
          </w:p>
          <w:p w14:paraId="306966B5">
            <w:pPr>
              <w:rPr>
                <w:rFonts w:hint="default" w:ascii="Times New Roman" w:hAnsi="Times New Roman" w:eastAsia="仿宋_GB2312" w:cs="Times New Roman"/>
                <w:b/>
                <w:bCs/>
                <w:color w:val="auto"/>
                <w:sz w:val="24"/>
                <w:szCs w:val="24"/>
              </w:rPr>
            </w:pPr>
          </w:p>
          <w:p w14:paraId="789852DF">
            <w:pPr>
              <w:pStyle w:val="40"/>
              <w:rPr>
                <w:rFonts w:hint="default" w:ascii="Times New Roman" w:hAnsi="Times New Roman" w:eastAsia="仿宋_GB2312" w:cs="Times New Roman"/>
                <w:b/>
                <w:bCs/>
                <w:color w:val="auto"/>
                <w:sz w:val="24"/>
                <w:szCs w:val="24"/>
              </w:rPr>
            </w:pPr>
          </w:p>
          <w:p w14:paraId="0FA6220E">
            <w:pPr>
              <w:pStyle w:val="9"/>
              <w:rPr>
                <w:rFonts w:hint="default" w:ascii="Times New Roman" w:hAnsi="Times New Roman" w:eastAsia="仿宋_GB2312" w:cs="Times New Roman"/>
                <w:b/>
                <w:bCs/>
                <w:color w:val="auto"/>
                <w:sz w:val="24"/>
                <w:szCs w:val="24"/>
              </w:rPr>
            </w:pPr>
          </w:p>
          <w:p w14:paraId="4FF560EE">
            <w:pPr>
              <w:rPr>
                <w:rFonts w:hint="default" w:ascii="Times New Roman" w:hAnsi="Times New Roman" w:eastAsia="仿宋_GB2312" w:cs="Times New Roman"/>
                <w:b/>
                <w:bCs/>
                <w:color w:val="auto"/>
                <w:sz w:val="24"/>
                <w:szCs w:val="24"/>
              </w:rPr>
            </w:pPr>
          </w:p>
          <w:p w14:paraId="3FF2F497">
            <w:pPr>
              <w:pStyle w:val="40"/>
              <w:rPr>
                <w:rFonts w:hint="default" w:ascii="Times New Roman" w:hAnsi="Times New Roman" w:eastAsia="仿宋_GB2312" w:cs="Times New Roman"/>
                <w:b/>
                <w:bCs/>
                <w:color w:val="auto"/>
                <w:sz w:val="24"/>
                <w:szCs w:val="24"/>
              </w:rPr>
            </w:pPr>
          </w:p>
          <w:p w14:paraId="22E9BC05">
            <w:pPr>
              <w:pStyle w:val="9"/>
              <w:rPr>
                <w:rFonts w:hint="default" w:ascii="Times New Roman" w:hAnsi="Times New Roman" w:eastAsia="仿宋_GB2312" w:cs="Times New Roman"/>
                <w:b/>
                <w:bCs/>
                <w:color w:val="auto"/>
                <w:sz w:val="24"/>
                <w:szCs w:val="24"/>
              </w:rPr>
            </w:pPr>
          </w:p>
          <w:p w14:paraId="05732D73">
            <w:pPr>
              <w:rPr>
                <w:rFonts w:hint="default" w:ascii="Times New Roman" w:hAnsi="Times New Roman" w:eastAsia="仿宋_GB2312" w:cs="Times New Roman"/>
                <w:b/>
                <w:bCs/>
                <w:color w:val="auto"/>
                <w:sz w:val="24"/>
                <w:szCs w:val="24"/>
              </w:rPr>
            </w:pPr>
          </w:p>
          <w:p w14:paraId="521CD72E">
            <w:pPr>
              <w:pStyle w:val="40"/>
              <w:rPr>
                <w:rFonts w:hint="default" w:ascii="Times New Roman" w:hAnsi="Times New Roman" w:eastAsia="仿宋_GB2312" w:cs="Times New Roman"/>
                <w:b/>
                <w:bCs/>
                <w:color w:val="auto"/>
                <w:sz w:val="24"/>
                <w:szCs w:val="24"/>
              </w:rPr>
            </w:pPr>
          </w:p>
          <w:p w14:paraId="239AA998">
            <w:pPr>
              <w:pStyle w:val="9"/>
              <w:rPr>
                <w:rFonts w:hint="default" w:ascii="Times New Roman" w:hAnsi="Times New Roman" w:eastAsia="仿宋_GB2312" w:cs="Times New Roman"/>
                <w:b/>
                <w:bCs/>
                <w:color w:val="auto"/>
                <w:sz w:val="24"/>
                <w:szCs w:val="24"/>
              </w:rPr>
            </w:pPr>
          </w:p>
          <w:p w14:paraId="65FE951C">
            <w:pPr>
              <w:rPr>
                <w:rFonts w:hint="default" w:ascii="Times New Roman" w:hAnsi="Times New Roman" w:eastAsia="仿宋_GB2312" w:cs="Times New Roman"/>
                <w:b/>
                <w:bCs/>
                <w:color w:val="auto"/>
                <w:sz w:val="24"/>
                <w:szCs w:val="24"/>
              </w:rPr>
            </w:pPr>
          </w:p>
          <w:p w14:paraId="66C044B8">
            <w:pPr>
              <w:pStyle w:val="40"/>
              <w:rPr>
                <w:rFonts w:hint="default" w:ascii="Times New Roman" w:hAnsi="Times New Roman" w:eastAsia="仿宋_GB2312" w:cs="Times New Roman"/>
                <w:b/>
                <w:bCs/>
                <w:color w:val="auto"/>
                <w:sz w:val="24"/>
                <w:szCs w:val="24"/>
              </w:rPr>
            </w:pPr>
          </w:p>
          <w:p w14:paraId="76F6CD3C">
            <w:pPr>
              <w:pStyle w:val="9"/>
              <w:rPr>
                <w:rFonts w:hint="default" w:ascii="Times New Roman" w:hAnsi="Times New Roman" w:eastAsia="仿宋_GB2312" w:cs="Times New Roman"/>
                <w:b/>
                <w:bCs/>
                <w:color w:val="auto"/>
                <w:sz w:val="24"/>
                <w:szCs w:val="24"/>
              </w:rPr>
            </w:pPr>
          </w:p>
          <w:p w14:paraId="4BD39049">
            <w:pPr>
              <w:rPr>
                <w:rFonts w:hint="default" w:ascii="Times New Roman" w:hAnsi="Times New Roman" w:eastAsia="仿宋_GB2312" w:cs="Times New Roman"/>
                <w:b/>
                <w:bCs/>
                <w:color w:val="auto"/>
                <w:sz w:val="24"/>
                <w:szCs w:val="24"/>
              </w:rPr>
            </w:pPr>
          </w:p>
          <w:p w14:paraId="0F3F9848">
            <w:pPr>
              <w:pStyle w:val="40"/>
              <w:rPr>
                <w:rFonts w:hint="default" w:ascii="Times New Roman" w:hAnsi="Times New Roman" w:eastAsia="仿宋_GB2312" w:cs="Times New Roman"/>
                <w:b/>
                <w:bCs/>
                <w:color w:val="auto"/>
                <w:sz w:val="24"/>
                <w:szCs w:val="24"/>
              </w:rPr>
            </w:pPr>
          </w:p>
          <w:p w14:paraId="77D4A063">
            <w:pPr>
              <w:pStyle w:val="9"/>
              <w:rPr>
                <w:rFonts w:hint="default"/>
              </w:rPr>
            </w:pPr>
          </w:p>
          <w:p w14:paraId="2114E7D3">
            <w:pPr>
              <w:rPr>
                <w:rFonts w:hint="default" w:ascii="Times New Roman" w:hAnsi="Times New Roman" w:eastAsia="仿宋_GB2312" w:cs="Times New Roman"/>
                <w:b/>
                <w:bCs/>
                <w:color w:val="auto"/>
                <w:sz w:val="24"/>
                <w:szCs w:val="24"/>
              </w:rPr>
            </w:pPr>
          </w:p>
          <w:p w14:paraId="72F3EFDB">
            <w:pPr>
              <w:pStyle w:val="40"/>
              <w:rPr>
                <w:rFonts w:hint="default" w:ascii="Times New Roman" w:hAnsi="Times New Roman" w:eastAsia="仿宋_GB2312" w:cs="Times New Roman"/>
                <w:b/>
                <w:bCs/>
                <w:color w:val="auto"/>
                <w:sz w:val="24"/>
                <w:szCs w:val="24"/>
              </w:rPr>
            </w:pPr>
          </w:p>
          <w:p w14:paraId="738854C3">
            <w:pPr>
              <w:pStyle w:val="9"/>
              <w:rPr>
                <w:rFonts w:hint="default" w:ascii="Times New Roman" w:hAnsi="Times New Roman" w:eastAsia="仿宋_GB2312" w:cs="Times New Roman"/>
                <w:b/>
                <w:bCs/>
                <w:color w:val="auto"/>
                <w:sz w:val="24"/>
                <w:szCs w:val="24"/>
              </w:rPr>
            </w:pPr>
          </w:p>
          <w:p w14:paraId="4F1E4BCB">
            <w:pPr>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其他符合性分析</w:t>
            </w:r>
          </w:p>
          <w:p w14:paraId="496DC091">
            <w:pPr>
              <w:pStyle w:val="40"/>
              <w:rPr>
                <w:rFonts w:hint="default" w:ascii="Times New Roman" w:hAnsi="Times New Roman" w:eastAsia="仿宋_GB2312" w:cs="Times New Roman"/>
                <w:b/>
                <w:bCs/>
                <w:color w:val="auto"/>
                <w:sz w:val="24"/>
                <w:szCs w:val="24"/>
              </w:rPr>
            </w:pPr>
          </w:p>
          <w:p w14:paraId="410D08BF">
            <w:pPr>
              <w:pStyle w:val="9"/>
              <w:rPr>
                <w:rFonts w:hint="default" w:ascii="Times New Roman" w:hAnsi="Times New Roman" w:eastAsia="仿宋_GB2312" w:cs="Times New Roman"/>
                <w:b/>
                <w:bCs/>
                <w:color w:val="auto"/>
                <w:sz w:val="24"/>
                <w:szCs w:val="24"/>
              </w:rPr>
            </w:pPr>
          </w:p>
          <w:p w14:paraId="0A2F8209">
            <w:pPr>
              <w:rPr>
                <w:rFonts w:hint="default" w:ascii="Times New Roman" w:hAnsi="Times New Roman" w:eastAsia="仿宋_GB2312" w:cs="Times New Roman"/>
                <w:b/>
                <w:bCs/>
                <w:color w:val="auto"/>
                <w:sz w:val="24"/>
                <w:szCs w:val="24"/>
              </w:rPr>
            </w:pPr>
          </w:p>
          <w:p w14:paraId="769DAD94">
            <w:pPr>
              <w:pStyle w:val="40"/>
              <w:rPr>
                <w:rFonts w:hint="default" w:ascii="Times New Roman" w:hAnsi="Times New Roman" w:eastAsia="仿宋_GB2312" w:cs="Times New Roman"/>
                <w:b/>
                <w:bCs/>
                <w:color w:val="auto"/>
                <w:sz w:val="24"/>
                <w:szCs w:val="24"/>
              </w:rPr>
            </w:pPr>
          </w:p>
          <w:p w14:paraId="02AAFB57">
            <w:pPr>
              <w:pStyle w:val="9"/>
              <w:rPr>
                <w:rFonts w:hint="default" w:ascii="Times New Roman" w:hAnsi="Times New Roman" w:eastAsia="仿宋_GB2312" w:cs="Times New Roman"/>
                <w:b/>
                <w:bCs/>
                <w:color w:val="auto"/>
                <w:sz w:val="24"/>
                <w:szCs w:val="24"/>
              </w:rPr>
            </w:pPr>
          </w:p>
          <w:p w14:paraId="3F64872A">
            <w:pPr>
              <w:rPr>
                <w:rFonts w:hint="default" w:ascii="Times New Roman" w:hAnsi="Times New Roman" w:eastAsia="仿宋_GB2312" w:cs="Times New Roman"/>
                <w:b/>
                <w:bCs/>
                <w:color w:val="auto"/>
                <w:sz w:val="24"/>
                <w:szCs w:val="24"/>
              </w:rPr>
            </w:pPr>
          </w:p>
          <w:p w14:paraId="124434C6">
            <w:pPr>
              <w:pStyle w:val="40"/>
              <w:rPr>
                <w:rFonts w:hint="default" w:ascii="Times New Roman" w:hAnsi="Times New Roman" w:eastAsia="仿宋_GB2312" w:cs="Times New Roman"/>
                <w:b/>
                <w:bCs/>
                <w:color w:val="auto"/>
                <w:sz w:val="24"/>
                <w:szCs w:val="24"/>
              </w:rPr>
            </w:pPr>
          </w:p>
          <w:p w14:paraId="2E21DAAA">
            <w:pPr>
              <w:pStyle w:val="9"/>
              <w:rPr>
                <w:rFonts w:hint="default" w:ascii="Times New Roman" w:hAnsi="Times New Roman" w:eastAsia="仿宋_GB2312" w:cs="Times New Roman"/>
                <w:b/>
                <w:bCs/>
                <w:color w:val="auto"/>
                <w:sz w:val="24"/>
                <w:szCs w:val="24"/>
              </w:rPr>
            </w:pPr>
          </w:p>
          <w:p w14:paraId="6CDB242C">
            <w:pPr>
              <w:rPr>
                <w:rFonts w:hint="default" w:ascii="Times New Roman" w:hAnsi="Times New Roman" w:eastAsia="仿宋_GB2312" w:cs="Times New Roman"/>
                <w:b/>
                <w:bCs/>
                <w:color w:val="auto"/>
                <w:sz w:val="24"/>
                <w:szCs w:val="24"/>
              </w:rPr>
            </w:pPr>
          </w:p>
          <w:p w14:paraId="10D0C38D">
            <w:pPr>
              <w:pStyle w:val="40"/>
              <w:rPr>
                <w:rFonts w:hint="default" w:ascii="Times New Roman" w:hAnsi="Times New Roman" w:eastAsia="仿宋_GB2312" w:cs="Times New Roman"/>
                <w:b/>
                <w:bCs/>
                <w:color w:val="auto"/>
                <w:sz w:val="24"/>
                <w:szCs w:val="24"/>
              </w:rPr>
            </w:pPr>
          </w:p>
          <w:p w14:paraId="4E6D45E9">
            <w:pPr>
              <w:pStyle w:val="9"/>
              <w:rPr>
                <w:rFonts w:hint="default" w:ascii="Times New Roman" w:hAnsi="Times New Roman" w:eastAsia="仿宋_GB2312" w:cs="Times New Roman"/>
                <w:b/>
                <w:bCs/>
                <w:color w:val="auto"/>
                <w:sz w:val="24"/>
                <w:szCs w:val="24"/>
              </w:rPr>
            </w:pPr>
          </w:p>
          <w:p w14:paraId="14AD2B0A">
            <w:pPr>
              <w:rPr>
                <w:rFonts w:hint="default" w:ascii="Times New Roman" w:hAnsi="Times New Roman" w:eastAsia="仿宋_GB2312" w:cs="Times New Roman"/>
                <w:b/>
                <w:bCs/>
                <w:color w:val="auto"/>
                <w:sz w:val="24"/>
                <w:szCs w:val="24"/>
              </w:rPr>
            </w:pPr>
          </w:p>
          <w:p w14:paraId="00B90A36">
            <w:pPr>
              <w:pStyle w:val="40"/>
              <w:rPr>
                <w:rFonts w:hint="default" w:ascii="Times New Roman" w:hAnsi="Times New Roman" w:eastAsia="仿宋_GB2312" w:cs="Times New Roman"/>
                <w:b/>
                <w:bCs/>
                <w:color w:val="auto"/>
                <w:sz w:val="24"/>
                <w:szCs w:val="24"/>
              </w:rPr>
            </w:pPr>
          </w:p>
          <w:p w14:paraId="09321029">
            <w:pPr>
              <w:pStyle w:val="9"/>
              <w:rPr>
                <w:rFonts w:hint="default" w:ascii="Times New Roman" w:hAnsi="Times New Roman" w:eastAsia="仿宋_GB2312" w:cs="Times New Roman"/>
                <w:b/>
                <w:bCs/>
                <w:color w:val="auto"/>
                <w:sz w:val="24"/>
                <w:szCs w:val="24"/>
              </w:rPr>
            </w:pPr>
          </w:p>
          <w:p w14:paraId="71C1744A">
            <w:pPr>
              <w:rPr>
                <w:rFonts w:hint="default" w:ascii="Times New Roman" w:hAnsi="Times New Roman" w:eastAsia="仿宋_GB2312" w:cs="Times New Roman"/>
                <w:b/>
                <w:bCs/>
                <w:color w:val="auto"/>
                <w:sz w:val="24"/>
                <w:szCs w:val="24"/>
              </w:rPr>
            </w:pPr>
          </w:p>
          <w:p w14:paraId="79E075C5">
            <w:pPr>
              <w:pStyle w:val="40"/>
              <w:rPr>
                <w:rFonts w:hint="default" w:ascii="Times New Roman" w:hAnsi="Times New Roman" w:eastAsia="仿宋_GB2312" w:cs="Times New Roman"/>
                <w:b/>
                <w:bCs/>
                <w:color w:val="auto"/>
                <w:sz w:val="24"/>
                <w:szCs w:val="24"/>
              </w:rPr>
            </w:pPr>
          </w:p>
          <w:p w14:paraId="44217448">
            <w:pPr>
              <w:pStyle w:val="9"/>
              <w:rPr>
                <w:rFonts w:hint="default" w:ascii="Times New Roman" w:hAnsi="Times New Roman" w:eastAsia="仿宋_GB2312" w:cs="Times New Roman"/>
                <w:b/>
                <w:bCs/>
                <w:color w:val="auto"/>
                <w:sz w:val="24"/>
                <w:szCs w:val="24"/>
              </w:rPr>
            </w:pPr>
          </w:p>
          <w:p w14:paraId="36CF65B6">
            <w:pPr>
              <w:rPr>
                <w:rFonts w:hint="default" w:ascii="Times New Roman" w:hAnsi="Times New Roman" w:eastAsia="仿宋_GB2312" w:cs="Times New Roman"/>
                <w:b/>
                <w:bCs/>
                <w:color w:val="auto"/>
                <w:sz w:val="24"/>
                <w:szCs w:val="24"/>
              </w:rPr>
            </w:pPr>
          </w:p>
          <w:p w14:paraId="66A2D5B9">
            <w:pPr>
              <w:pStyle w:val="40"/>
              <w:rPr>
                <w:rFonts w:hint="default" w:ascii="Times New Roman" w:hAnsi="Times New Roman" w:eastAsia="仿宋_GB2312" w:cs="Times New Roman"/>
                <w:b/>
                <w:bCs/>
                <w:color w:val="auto"/>
                <w:sz w:val="24"/>
                <w:szCs w:val="24"/>
              </w:rPr>
            </w:pPr>
          </w:p>
          <w:p w14:paraId="6C945A7E">
            <w:pPr>
              <w:pStyle w:val="9"/>
              <w:rPr>
                <w:rFonts w:hint="default" w:ascii="Times New Roman" w:hAnsi="Times New Roman" w:eastAsia="仿宋_GB2312" w:cs="Times New Roman"/>
                <w:b/>
                <w:bCs/>
                <w:color w:val="auto"/>
                <w:sz w:val="24"/>
                <w:szCs w:val="24"/>
              </w:rPr>
            </w:pPr>
          </w:p>
          <w:p w14:paraId="2EE2D9AB">
            <w:pPr>
              <w:rPr>
                <w:rFonts w:hint="default" w:ascii="Times New Roman" w:hAnsi="Times New Roman" w:eastAsia="仿宋_GB2312" w:cs="Times New Roman"/>
                <w:b/>
                <w:bCs/>
                <w:color w:val="auto"/>
                <w:sz w:val="24"/>
                <w:szCs w:val="24"/>
              </w:rPr>
            </w:pPr>
          </w:p>
          <w:p w14:paraId="21604A9A">
            <w:pPr>
              <w:pStyle w:val="40"/>
              <w:rPr>
                <w:rFonts w:hint="default" w:ascii="Times New Roman" w:hAnsi="Times New Roman" w:eastAsia="仿宋_GB2312" w:cs="Times New Roman"/>
                <w:b/>
                <w:bCs/>
                <w:color w:val="auto"/>
                <w:sz w:val="24"/>
                <w:szCs w:val="24"/>
              </w:rPr>
            </w:pPr>
          </w:p>
          <w:p w14:paraId="5215F0E8">
            <w:pPr>
              <w:pStyle w:val="9"/>
              <w:rPr>
                <w:rFonts w:hint="default" w:ascii="Times New Roman" w:hAnsi="Times New Roman" w:eastAsia="仿宋_GB2312" w:cs="Times New Roman"/>
                <w:b/>
                <w:bCs/>
                <w:color w:val="auto"/>
                <w:sz w:val="24"/>
                <w:szCs w:val="24"/>
              </w:rPr>
            </w:pPr>
          </w:p>
          <w:p w14:paraId="1FB4DEE8">
            <w:pPr>
              <w:rPr>
                <w:rFonts w:hint="default" w:ascii="Times New Roman" w:hAnsi="Times New Roman" w:eastAsia="仿宋_GB2312" w:cs="Times New Roman"/>
                <w:b/>
                <w:bCs/>
                <w:color w:val="auto"/>
                <w:sz w:val="24"/>
                <w:szCs w:val="24"/>
              </w:rPr>
            </w:pPr>
          </w:p>
          <w:p w14:paraId="0D6F5DDC">
            <w:pPr>
              <w:pStyle w:val="40"/>
              <w:rPr>
                <w:rFonts w:hint="default" w:ascii="Times New Roman" w:hAnsi="Times New Roman" w:eastAsia="仿宋_GB2312" w:cs="Times New Roman"/>
                <w:b/>
                <w:bCs/>
                <w:color w:val="auto"/>
                <w:sz w:val="24"/>
                <w:szCs w:val="24"/>
              </w:rPr>
            </w:pPr>
          </w:p>
          <w:p w14:paraId="4B8E046A">
            <w:pPr>
              <w:pStyle w:val="9"/>
              <w:rPr>
                <w:rFonts w:hint="default" w:ascii="Times New Roman" w:hAnsi="Times New Roman" w:eastAsia="仿宋_GB2312" w:cs="Times New Roman"/>
                <w:b/>
                <w:bCs/>
                <w:color w:val="auto"/>
                <w:sz w:val="24"/>
                <w:szCs w:val="24"/>
              </w:rPr>
            </w:pPr>
          </w:p>
          <w:p w14:paraId="790DDE65">
            <w:pPr>
              <w:rPr>
                <w:rFonts w:hint="default" w:ascii="Times New Roman" w:hAnsi="Times New Roman" w:eastAsia="仿宋_GB2312" w:cs="Times New Roman"/>
                <w:b/>
                <w:bCs/>
                <w:color w:val="auto"/>
                <w:sz w:val="24"/>
                <w:szCs w:val="24"/>
              </w:rPr>
            </w:pPr>
          </w:p>
          <w:p w14:paraId="6EF2FF3F">
            <w:pPr>
              <w:pStyle w:val="40"/>
              <w:rPr>
                <w:rFonts w:hint="default" w:ascii="Times New Roman" w:hAnsi="Times New Roman" w:eastAsia="仿宋_GB2312" w:cs="Times New Roman"/>
                <w:b/>
                <w:bCs/>
                <w:color w:val="auto"/>
                <w:sz w:val="24"/>
                <w:szCs w:val="24"/>
              </w:rPr>
            </w:pPr>
          </w:p>
          <w:p w14:paraId="0AE3F4AF">
            <w:pPr>
              <w:pStyle w:val="9"/>
              <w:rPr>
                <w:rFonts w:hint="default" w:ascii="Times New Roman" w:hAnsi="Times New Roman" w:eastAsia="仿宋_GB2312" w:cs="Times New Roman"/>
                <w:b/>
                <w:bCs/>
                <w:color w:val="auto"/>
                <w:sz w:val="24"/>
                <w:szCs w:val="24"/>
              </w:rPr>
            </w:pPr>
          </w:p>
          <w:p w14:paraId="19D285EF">
            <w:pPr>
              <w:rPr>
                <w:rFonts w:hint="default" w:ascii="Times New Roman" w:hAnsi="Times New Roman" w:eastAsia="仿宋_GB2312" w:cs="Times New Roman"/>
                <w:b/>
                <w:bCs/>
                <w:color w:val="auto"/>
                <w:sz w:val="24"/>
                <w:szCs w:val="24"/>
              </w:rPr>
            </w:pPr>
          </w:p>
          <w:p w14:paraId="2606AB46">
            <w:pPr>
              <w:pStyle w:val="40"/>
              <w:rPr>
                <w:rFonts w:hint="default" w:ascii="Times New Roman" w:hAnsi="Times New Roman" w:eastAsia="仿宋_GB2312" w:cs="Times New Roman"/>
                <w:b/>
                <w:bCs/>
                <w:color w:val="auto"/>
                <w:sz w:val="24"/>
                <w:szCs w:val="24"/>
              </w:rPr>
            </w:pPr>
          </w:p>
          <w:p w14:paraId="3E3D692E">
            <w:pPr>
              <w:pStyle w:val="9"/>
              <w:rPr>
                <w:rFonts w:hint="default" w:ascii="Times New Roman" w:hAnsi="Times New Roman" w:eastAsia="仿宋_GB2312" w:cs="Times New Roman"/>
                <w:b/>
                <w:bCs/>
                <w:color w:val="auto"/>
                <w:sz w:val="24"/>
                <w:szCs w:val="24"/>
              </w:rPr>
            </w:pPr>
          </w:p>
          <w:p w14:paraId="6994245C">
            <w:pPr>
              <w:rPr>
                <w:rFonts w:hint="default" w:ascii="Times New Roman" w:hAnsi="Times New Roman" w:eastAsia="仿宋_GB2312" w:cs="Times New Roman"/>
                <w:b/>
                <w:bCs/>
                <w:color w:val="auto"/>
                <w:sz w:val="24"/>
                <w:szCs w:val="24"/>
              </w:rPr>
            </w:pPr>
          </w:p>
          <w:p w14:paraId="5565F717">
            <w:pPr>
              <w:pStyle w:val="40"/>
              <w:rPr>
                <w:rFonts w:hint="default" w:ascii="Times New Roman" w:hAnsi="Times New Roman" w:eastAsia="仿宋_GB2312" w:cs="Times New Roman"/>
                <w:b/>
                <w:bCs/>
                <w:color w:val="auto"/>
                <w:sz w:val="24"/>
                <w:szCs w:val="24"/>
              </w:rPr>
            </w:pPr>
          </w:p>
          <w:p w14:paraId="1C116A4F">
            <w:pPr>
              <w:pStyle w:val="9"/>
              <w:rPr>
                <w:rFonts w:hint="default" w:ascii="Times New Roman" w:hAnsi="Times New Roman" w:eastAsia="仿宋_GB2312" w:cs="Times New Roman"/>
                <w:b/>
                <w:bCs/>
                <w:color w:val="auto"/>
                <w:sz w:val="24"/>
                <w:szCs w:val="24"/>
              </w:rPr>
            </w:pPr>
          </w:p>
          <w:p w14:paraId="107F9F5C">
            <w:pPr>
              <w:rPr>
                <w:rFonts w:hint="default" w:ascii="Times New Roman" w:hAnsi="Times New Roman" w:eastAsia="仿宋_GB2312" w:cs="Times New Roman"/>
                <w:b/>
                <w:bCs/>
                <w:color w:val="auto"/>
                <w:sz w:val="24"/>
                <w:szCs w:val="24"/>
              </w:rPr>
            </w:pPr>
          </w:p>
          <w:p w14:paraId="44A07ACC">
            <w:pPr>
              <w:pStyle w:val="40"/>
              <w:rPr>
                <w:rFonts w:hint="default" w:ascii="Times New Roman" w:hAnsi="Times New Roman" w:eastAsia="仿宋_GB2312" w:cs="Times New Roman"/>
                <w:b/>
                <w:bCs/>
                <w:color w:val="auto"/>
                <w:sz w:val="24"/>
                <w:szCs w:val="24"/>
              </w:rPr>
            </w:pPr>
          </w:p>
          <w:p w14:paraId="3ED69A0A">
            <w:pPr>
              <w:pStyle w:val="9"/>
              <w:rPr>
                <w:rFonts w:hint="default" w:ascii="Times New Roman" w:hAnsi="Times New Roman" w:eastAsia="仿宋_GB2312" w:cs="Times New Roman"/>
                <w:b/>
                <w:bCs/>
                <w:color w:val="auto"/>
                <w:sz w:val="24"/>
                <w:szCs w:val="24"/>
              </w:rPr>
            </w:pPr>
          </w:p>
          <w:p w14:paraId="1CD90D05">
            <w:pPr>
              <w:rPr>
                <w:rFonts w:hint="default"/>
              </w:rPr>
            </w:pPr>
          </w:p>
          <w:p w14:paraId="0633715A">
            <w:pPr>
              <w:rPr>
                <w:rFonts w:hint="default" w:ascii="Times New Roman" w:hAnsi="Times New Roman" w:eastAsia="仿宋_GB2312" w:cs="Times New Roman"/>
                <w:b/>
                <w:bCs/>
                <w:color w:val="auto"/>
                <w:sz w:val="24"/>
                <w:szCs w:val="24"/>
              </w:rPr>
            </w:pPr>
          </w:p>
          <w:p w14:paraId="00084B83">
            <w:pPr>
              <w:pStyle w:val="40"/>
              <w:rPr>
                <w:rFonts w:hint="default" w:ascii="Times New Roman" w:hAnsi="Times New Roman" w:eastAsia="仿宋_GB2312" w:cs="Times New Roman"/>
                <w:b/>
                <w:bCs/>
                <w:color w:val="auto"/>
                <w:sz w:val="24"/>
                <w:szCs w:val="24"/>
              </w:rPr>
            </w:pPr>
          </w:p>
          <w:p w14:paraId="20A2E337">
            <w:pPr>
              <w:pStyle w:val="9"/>
              <w:rPr>
                <w:rFonts w:hint="default" w:ascii="Times New Roman" w:hAnsi="Times New Roman" w:eastAsia="仿宋_GB2312" w:cs="Times New Roman"/>
                <w:b/>
                <w:bCs/>
                <w:color w:val="auto"/>
                <w:sz w:val="24"/>
                <w:szCs w:val="24"/>
              </w:rPr>
            </w:pPr>
          </w:p>
          <w:p w14:paraId="7F68DED8">
            <w:pPr>
              <w:rPr>
                <w:rFonts w:hint="default" w:ascii="Times New Roman" w:hAnsi="Times New Roman" w:eastAsia="仿宋_GB2312" w:cs="Times New Roman"/>
                <w:b/>
                <w:bCs/>
                <w:color w:val="auto"/>
                <w:sz w:val="24"/>
                <w:szCs w:val="24"/>
              </w:rPr>
            </w:pPr>
          </w:p>
          <w:p w14:paraId="6633BC6E">
            <w:pPr>
              <w:pStyle w:val="40"/>
              <w:rPr>
                <w:rFonts w:hint="default" w:ascii="Times New Roman" w:hAnsi="Times New Roman" w:eastAsia="仿宋_GB2312" w:cs="Times New Roman"/>
                <w:b/>
                <w:bCs/>
                <w:color w:val="auto"/>
                <w:sz w:val="24"/>
                <w:szCs w:val="24"/>
              </w:rPr>
            </w:pPr>
          </w:p>
          <w:p w14:paraId="26B9548A">
            <w:pPr>
              <w:pStyle w:val="9"/>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其他符合性分析</w:t>
            </w:r>
          </w:p>
          <w:p w14:paraId="162A101B">
            <w:pPr>
              <w:rPr>
                <w:rFonts w:hint="default" w:ascii="Times New Roman" w:hAnsi="Times New Roman" w:eastAsia="仿宋_GB2312" w:cs="Times New Roman"/>
                <w:b/>
                <w:bCs/>
                <w:color w:val="auto"/>
                <w:sz w:val="24"/>
                <w:szCs w:val="24"/>
              </w:rPr>
            </w:pPr>
          </w:p>
          <w:p w14:paraId="5611A9E9">
            <w:pPr>
              <w:pStyle w:val="40"/>
              <w:rPr>
                <w:rFonts w:hint="default" w:ascii="Times New Roman" w:hAnsi="Times New Roman" w:eastAsia="仿宋_GB2312" w:cs="Times New Roman"/>
                <w:b/>
                <w:bCs/>
                <w:color w:val="auto"/>
                <w:sz w:val="24"/>
                <w:szCs w:val="24"/>
              </w:rPr>
            </w:pPr>
          </w:p>
          <w:p w14:paraId="294E1D5A">
            <w:pPr>
              <w:pStyle w:val="9"/>
              <w:rPr>
                <w:rFonts w:hint="default" w:ascii="Times New Roman" w:hAnsi="Times New Roman" w:eastAsia="仿宋_GB2312" w:cs="Times New Roman"/>
                <w:b/>
                <w:bCs/>
                <w:color w:val="auto"/>
                <w:sz w:val="24"/>
                <w:szCs w:val="24"/>
              </w:rPr>
            </w:pPr>
          </w:p>
          <w:p w14:paraId="4D52E953">
            <w:pPr>
              <w:rPr>
                <w:rFonts w:hint="default" w:ascii="Times New Roman" w:hAnsi="Times New Roman" w:eastAsia="仿宋_GB2312" w:cs="Times New Roman"/>
                <w:b/>
                <w:bCs/>
                <w:color w:val="auto"/>
                <w:sz w:val="24"/>
                <w:szCs w:val="24"/>
              </w:rPr>
            </w:pPr>
          </w:p>
          <w:p w14:paraId="423AAB98">
            <w:pPr>
              <w:pStyle w:val="40"/>
              <w:rPr>
                <w:rFonts w:hint="default" w:ascii="Times New Roman" w:hAnsi="Times New Roman" w:eastAsia="仿宋_GB2312" w:cs="Times New Roman"/>
                <w:b/>
                <w:bCs/>
                <w:color w:val="auto"/>
                <w:sz w:val="24"/>
                <w:szCs w:val="24"/>
              </w:rPr>
            </w:pPr>
          </w:p>
          <w:p w14:paraId="023F4987">
            <w:pPr>
              <w:pStyle w:val="9"/>
              <w:rPr>
                <w:rFonts w:hint="default" w:ascii="Times New Roman" w:hAnsi="Times New Roman" w:eastAsia="仿宋_GB2312" w:cs="Times New Roman"/>
                <w:b/>
                <w:bCs/>
                <w:color w:val="auto"/>
                <w:sz w:val="24"/>
                <w:szCs w:val="24"/>
              </w:rPr>
            </w:pPr>
          </w:p>
          <w:p w14:paraId="22585D53">
            <w:pPr>
              <w:rPr>
                <w:rFonts w:hint="default" w:ascii="Times New Roman" w:hAnsi="Times New Roman" w:eastAsia="仿宋_GB2312" w:cs="Times New Roman"/>
                <w:b/>
                <w:bCs/>
                <w:color w:val="auto"/>
                <w:sz w:val="24"/>
                <w:szCs w:val="24"/>
              </w:rPr>
            </w:pPr>
          </w:p>
          <w:p w14:paraId="15D8E165">
            <w:pPr>
              <w:pStyle w:val="40"/>
              <w:rPr>
                <w:rFonts w:hint="default" w:ascii="Times New Roman" w:hAnsi="Times New Roman" w:eastAsia="仿宋_GB2312" w:cs="Times New Roman"/>
                <w:b/>
                <w:bCs/>
                <w:color w:val="auto"/>
                <w:sz w:val="24"/>
                <w:szCs w:val="24"/>
              </w:rPr>
            </w:pPr>
          </w:p>
          <w:p w14:paraId="0451B031">
            <w:pPr>
              <w:pStyle w:val="9"/>
              <w:rPr>
                <w:rFonts w:hint="default" w:ascii="Times New Roman" w:hAnsi="Times New Roman" w:eastAsia="仿宋_GB2312" w:cs="Times New Roman"/>
                <w:b/>
                <w:bCs/>
                <w:color w:val="auto"/>
                <w:sz w:val="24"/>
                <w:szCs w:val="24"/>
              </w:rPr>
            </w:pPr>
          </w:p>
          <w:p w14:paraId="0B21036E">
            <w:pPr>
              <w:rPr>
                <w:rFonts w:hint="default" w:ascii="Times New Roman" w:hAnsi="Times New Roman" w:eastAsia="仿宋_GB2312" w:cs="Times New Roman"/>
                <w:b/>
                <w:bCs/>
                <w:color w:val="auto"/>
                <w:sz w:val="24"/>
                <w:szCs w:val="24"/>
              </w:rPr>
            </w:pPr>
          </w:p>
          <w:p w14:paraId="6DDB69F6">
            <w:pPr>
              <w:pStyle w:val="40"/>
              <w:rPr>
                <w:rFonts w:hint="default" w:ascii="Times New Roman" w:hAnsi="Times New Roman" w:eastAsia="仿宋_GB2312" w:cs="Times New Roman"/>
                <w:b/>
                <w:bCs/>
                <w:color w:val="auto"/>
                <w:sz w:val="24"/>
                <w:szCs w:val="24"/>
              </w:rPr>
            </w:pPr>
          </w:p>
          <w:p w14:paraId="37C86057">
            <w:pPr>
              <w:pStyle w:val="9"/>
              <w:rPr>
                <w:rFonts w:hint="default" w:ascii="Times New Roman" w:hAnsi="Times New Roman" w:eastAsia="仿宋_GB2312" w:cs="Times New Roman"/>
                <w:b/>
                <w:bCs/>
                <w:color w:val="auto"/>
                <w:sz w:val="24"/>
                <w:szCs w:val="24"/>
              </w:rPr>
            </w:pPr>
          </w:p>
          <w:p w14:paraId="4374D923">
            <w:pPr>
              <w:rPr>
                <w:rFonts w:hint="default" w:ascii="Times New Roman" w:hAnsi="Times New Roman" w:eastAsia="仿宋_GB2312" w:cs="Times New Roman"/>
                <w:b/>
                <w:bCs/>
                <w:color w:val="auto"/>
                <w:sz w:val="24"/>
                <w:szCs w:val="24"/>
              </w:rPr>
            </w:pPr>
          </w:p>
          <w:p w14:paraId="715DB7A6">
            <w:pPr>
              <w:pStyle w:val="40"/>
              <w:rPr>
                <w:rFonts w:hint="default" w:ascii="Times New Roman" w:hAnsi="Times New Roman" w:eastAsia="仿宋_GB2312" w:cs="Times New Roman"/>
                <w:b/>
                <w:bCs/>
                <w:color w:val="auto"/>
                <w:sz w:val="24"/>
                <w:szCs w:val="24"/>
              </w:rPr>
            </w:pPr>
          </w:p>
          <w:p w14:paraId="5209EB88">
            <w:pPr>
              <w:pStyle w:val="9"/>
              <w:rPr>
                <w:rFonts w:hint="default" w:ascii="Times New Roman" w:hAnsi="Times New Roman" w:eastAsia="仿宋_GB2312" w:cs="Times New Roman"/>
                <w:b/>
                <w:bCs/>
                <w:color w:val="auto"/>
                <w:sz w:val="24"/>
                <w:szCs w:val="24"/>
              </w:rPr>
            </w:pPr>
          </w:p>
          <w:p w14:paraId="11531BA7">
            <w:pPr>
              <w:rPr>
                <w:rFonts w:hint="default" w:ascii="Times New Roman" w:hAnsi="Times New Roman" w:eastAsia="仿宋_GB2312" w:cs="Times New Roman"/>
                <w:b/>
                <w:bCs/>
                <w:color w:val="auto"/>
                <w:sz w:val="24"/>
                <w:szCs w:val="24"/>
              </w:rPr>
            </w:pPr>
          </w:p>
          <w:p w14:paraId="03F3B9B7">
            <w:pPr>
              <w:pStyle w:val="40"/>
              <w:rPr>
                <w:rFonts w:hint="default" w:ascii="Times New Roman" w:hAnsi="Times New Roman" w:eastAsia="仿宋_GB2312" w:cs="Times New Roman"/>
                <w:b/>
                <w:bCs/>
                <w:color w:val="auto"/>
                <w:sz w:val="24"/>
                <w:szCs w:val="24"/>
              </w:rPr>
            </w:pPr>
          </w:p>
          <w:p w14:paraId="7FBEDD21">
            <w:pPr>
              <w:pStyle w:val="9"/>
              <w:rPr>
                <w:rFonts w:hint="default" w:ascii="Times New Roman" w:hAnsi="Times New Roman" w:eastAsia="仿宋_GB2312" w:cs="Times New Roman"/>
                <w:b/>
                <w:bCs/>
                <w:color w:val="auto"/>
                <w:sz w:val="24"/>
                <w:szCs w:val="24"/>
              </w:rPr>
            </w:pPr>
          </w:p>
          <w:p w14:paraId="20FF2DDD">
            <w:pPr>
              <w:rPr>
                <w:rFonts w:hint="default" w:ascii="Times New Roman" w:hAnsi="Times New Roman" w:eastAsia="仿宋_GB2312" w:cs="Times New Roman"/>
                <w:b/>
                <w:bCs/>
                <w:color w:val="auto"/>
                <w:sz w:val="24"/>
                <w:szCs w:val="24"/>
              </w:rPr>
            </w:pPr>
          </w:p>
          <w:p w14:paraId="5D27EB90">
            <w:pPr>
              <w:pStyle w:val="40"/>
              <w:rPr>
                <w:rFonts w:hint="default" w:ascii="Times New Roman" w:hAnsi="Times New Roman" w:eastAsia="仿宋_GB2312" w:cs="Times New Roman"/>
                <w:b/>
                <w:bCs/>
                <w:color w:val="auto"/>
                <w:sz w:val="24"/>
                <w:szCs w:val="24"/>
              </w:rPr>
            </w:pPr>
          </w:p>
          <w:p w14:paraId="57E52E2A">
            <w:pPr>
              <w:pStyle w:val="9"/>
              <w:rPr>
                <w:rFonts w:hint="default" w:ascii="Times New Roman" w:hAnsi="Times New Roman" w:eastAsia="仿宋_GB2312" w:cs="Times New Roman"/>
                <w:b/>
                <w:bCs/>
                <w:color w:val="auto"/>
                <w:sz w:val="24"/>
                <w:szCs w:val="24"/>
              </w:rPr>
            </w:pPr>
          </w:p>
          <w:p w14:paraId="58465572">
            <w:pPr>
              <w:rPr>
                <w:rFonts w:hint="default" w:ascii="Times New Roman" w:hAnsi="Times New Roman" w:eastAsia="仿宋_GB2312" w:cs="Times New Roman"/>
                <w:b/>
                <w:bCs/>
                <w:color w:val="auto"/>
                <w:sz w:val="24"/>
                <w:szCs w:val="24"/>
              </w:rPr>
            </w:pPr>
          </w:p>
          <w:p w14:paraId="79D5982B">
            <w:pPr>
              <w:pStyle w:val="40"/>
              <w:rPr>
                <w:rFonts w:hint="default" w:ascii="Times New Roman" w:hAnsi="Times New Roman" w:eastAsia="仿宋_GB2312" w:cs="Times New Roman"/>
                <w:b/>
                <w:bCs/>
                <w:color w:val="auto"/>
                <w:sz w:val="24"/>
                <w:szCs w:val="24"/>
              </w:rPr>
            </w:pPr>
          </w:p>
          <w:p w14:paraId="63458FCE">
            <w:pPr>
              <w:pStyle w:val="9"/>
              <w:rPr>
                <w:rFonts w:hint="default" w:ascii="Times New Roman" w:hAnsi="Times New Roman" w:eastAsia="仿宋_GB2312" w:cs="Times New Roman"/>
                <w:b/>
                <w:bCs/>
                <w:color w:val="auto"/>
                <w:sz w:val="24"/>
                <w:szCs w:val="24"/>
              </w:rPr>
            </w:pPr>
          </w:p>
          <w:p w14:paraId="1E89F005">
            <w:pPr>
              <w:rPr>
                <w:rFonts w:hint="default" w:ascii="Times New Roman" w:hAnsi="Times New Roman" w:eastAsia="仿宋_GB2312" w:cs="Times New Roman"/>
                <w:b/>
                <w:bCs/>
                <w:color w:val="auto"/>
                <w:sz w:val="24"/>
                <w:szCs w:val="24"/>
              </w:rPr>
            </w:pPr>
          </w:p>
          <w:p w14:paraId="61B5D025">
            <w:pPr>
              <w:pStyle w:val="40"/>
              <w:rPr>
                <w:rFonts w:hint="default" w:ascii="Times New Roman" w:hAnsi="Times New Roman" w:eastAsia="仿宋_GB2312" w:cs="Times New Roman"/>
                <w:b/>
                <w:bCs/>
                <w:color w:val="auto"/>
                <w:sz w:val="24"/>
                <w:szCs w:val="24"/>
              </w:rPr>
            </w:pPr>
          </w:p>
          <w:p w14:paraId="273075DF">
            <w:pPr>
              <w:pStyle w:val="9"/>
              <w:rPr>
                <w:rFonts w:hint="default" w:ascii="Times New Roman" w:hAnsi="Times New Roman" w:eastAsia="仿宋_GB2312" w:cs="Times New Roman"/>
                <w:b/>
                <w:bCs/>
                <w:color w:val="auto"/>
                <w:sz w:val="24"/>
                <w:szCs w:val="24"/>
              </w:rPr>
            </w:pPr>
          </w:p>
          <w:p w14:paraId="72A5D971">
            <w:pPr>
              <w:rPr>
                <w:rFonts w:hint="default" w:ascii="Times New Roman" w:hAnsi="Times New Roman" w:eastAsia="仿宋_GB2312" w:cs="Times New Roman"/>
                <w:b/>
                <w:bCs/>
                <w:color w:val="auto"/>
                <w:sz w:val="24"/>
                <w:szCs w:val="24"/>
              </w:rPr>
            </w:pPr>
          </w:p>
          <w:p w14:paraId="7E1A1C3E">
            <w:pPr>
              <w:pStyle w:val="40"/>
              <w:rPr>
                <w:rFonts w:hint="default" w:ascii="Times New Roman" w:hAnsi="Times New Roman" w:eastAsia="仿宋_GB2312" w:cs="Times New Roman"/>
                <w:b/>
                <w:bCs/>
                <w:color w:val="auto"/>
                <w:sz w:val="24"/>
                <w:szCs w:val="24"/>
              </w:rPr>
            </w:pPr>
          </w:p>
          <w:p w14:paraId="4F9D580F">
            <w:pPr>
              <w:pStyle w:val="9"/>
              <w:rPr>
                <w:rFonts w:hint="default" w:ascii="Times New Roman" w:hAnsi="Times New Roman" w:eastAsia="仿宋_GB2312" w:cs="Times New Roman"/>
                <w:b/>
                <w:bCs/>
                <w:color w:val="auto"/>
                <w:sz w:val="24"/>
                <w:szCs w:val="24"/>
              </w:rPr>
            </w:pPr>
          </w:p>
          <w:p w14:paraId="29B19602">
            <w:pPr>
              <w:rPr>
                <w:rFonts w:hint="default" w:ascii="Times New Roman" w:hAnsi="Times New Roman" w:eastAsia="仿宋_GB2312" w:cs="Times New Roman"/>
                <w:b/>
                <w:bCs/>
                <w:color w:val="auto"/>
                <w:sz w:val="24"/>
                <w:szCs w:val="24"/>
              </w:rPr>
            </w:pPr>
          </w:p>
          <w:p w14:paraId="2E10B5A9">
            <w:pPr>
              <w:pStyle w:val="40"/>
              <w:rPr>
                <w:rFonts w:hint="default" w:ascii="Times New Roman" w:hAnsi="Times New Roman" w:eastAsia="仿宋_GB2312" w:cs="Times New Roman"/>
                <w:b/>
                <w:bCs/>
                <w:color w:val="auto"/>
                <w:sz w:val="24"/>
                <w:szCs w:val="24"/>
              </w:rPr>
            </w:pPr>
          </w:p>
          <w:p w14:paraId="17A5B6D6">
            <w:pPr>
              <w:pStyle w:val="9"/>
              <w:rPr>
                <w:rFonts w:hint="default" w:ascii="Times New Roman" w:hAnsi="Times New Roman" w:eastAsia="仿宋_GB2312" w:cs="Times New Roman"/>
                <w:b/>
                <w:bCs/>
                <w:color w:val="auto"/>
                <w:sz w:val="24"/>
                <w:szCs w:val="24"/>
              </w:rPr>
            </w:pPr>
          </w:p>
          <w:p w14:paraId="22251F9B">
            <w:pPr>
              <w:rPr>
                <w:rFonts w:hint="default" w:ascii="Times New Roman" w:hAnsi="Times New Roman" w:eastAsia="仿宋_GB2312" w:cs="Times New Roman"/>
                <w:b/>
                <w:bCs/>
                <w:color w:val="auto"/>
                <w:sz w:val="24"/>
                <w:szCs w:val="24"/>
              </w:rPr>
            </w:pPr>
          </w:p>
          <w:p w14:paraId="2B45E8B6">
            <w:pPr>
              <w:pStyle w:val="40"/>
              <w:rPr>
                <w:rFonts w:hint="default" w:ascii="Times New Roman" w:hAnsi="Times New Roman" w:eastAsia="仿宋_GB2312" w:cs="Times New Roman"/>
                <w:b/>
                <w:bCs/>
                <w:color w:val="auto"/>
                <w:sz w:val="24"/>
                <w:szCs w:val="24"/>
              </w:rPr>
            </w:pPr>
          </w:p>
          <w:p w14:paraId="56F915A9">
            <w:pPr>
              <w:pStyle w:val="9"/>
              <w:rPr>
                <w:rFonts w:hint="default" w:ascii="Times New Roman" w:hAnsi="Times New Roman" w:eastAsia="仿宋_GB2312" w:cs="Times New Roman"/>
                <w:b/>
                <w:bCs/>
                <w:color w:val="auto"/>
                <w:sz w:val="24"/>
                <w:szCs w:val="24"/>
              </w:rPr>
            </w:pPr>
          </w:p>
          <w:p w14:paraId="3431AAA1">
            <w:pPr>
              <w:pStyle w:val="9"/>
              <w:rPr>
                <w:rFonts w:hint="default" w:ascii="Times New Roman" w:hAnsi="Times New Roman" w:eastAsia="仿宋_GB2312" w:cs="Times New Roman"/>
                <w:b/>
                <w:bCs/>
                <w:color w:val="auto"/>
                <w:sz w:val="24"/>
                <w:szCs w:val="24"/>
              </w:rPr>
            </w:pPr>
          </w:p>
          <w:p w14:paraId="2AA05FCC">
            <w:pPr>
              <w:rPr>
                <w:rFonts w:hint="default" w:ascii="Times New Roman" w:hAnsi="Times New Roman" w:eastAsia="仿宋_GB2312" w:cs="Times New Roman"/>
                <w:b/>
                <w:bCs/>
                <w:color w:val="auto"/>
                <w:sz w:val="24"/>
                <w:szCs w:val="24"/>
              </w:rPr>
            </w:pPr>
          </w:p>
          <w:p w14:paraId="64F87620">
            <w:pPr>
              <w:pStyle w:val="40"/>
              <w:rPr>
                <w:rFonts w:hint="default" w:ascii="Times New Roman" w:hAnsi="Times New Roman" w:eastAsia="仿宋_GB2312" w:cs="Times New Roman"/>
                <w:b/>
                <w:bCs/>
                <w:color w:val="auto"/>
                <w:sz w:val="24"/>
                <w:szCs w:val="24"/>
              </w:rPr>
            </w:pPr>
          </w:p>
          <w:p w14:paraId="13FF99AC">
            <w:pPr>
              <w:pStyle w:val="9"/>
              <w:rPr>
                <w:rFonts w:hint="default" w:ascii="Times New Roman" w:hAnsi="Times New Roman" w:eastAsia="仿宋_GB2312" w:cs="Times New Roman"/>
                <w:b/>
                <w:bCs/>
                <w:color w:val="auto"/>
                <w:sz w:val="24"/>
                <w:szCs w:val="24"/>
              </w:rPr>
            </w:pPr>
          </w:p>
          <w:p w14:paraId="10A1D4FE">
            <w:pPr>
              <w:rPr>
                <w:rFonts w:hint="default" w:ascii="Times New Roman" w:hAnsi="Times New Roman" w:eastAsia="仿宋_GB2312" w:cs="Times New Roman"/>
                <w:b/>
                <w:bCs/>
                <w:color w:val="auto"/>
                <w:sz w:val="24"/>
                <w:szCs w:val="24"/>
              </w:rPr>
            </w:pPr>
          </w:p>
          <w:p w14:paraId="19041026">
            <w:pPr>
              <w:pStyle w:val="40"/>
              <w:rPr>
                <w:rFonts w:hint="default" w:ascii="Times New Roman" w:hAnsi="Times New Roman" w:eastAsia="仿宋_GB2312" w:cs="Times New Roman"/>
                <w:b/>
                <w:bCs/>
                <w:color w:val="auto"/>
                <w:sz w:val="24"/>
                <w:szCs w:val="24"/>
              </w:rPr>
            </w:pPr>
          </w:p>
          <w:p w14:paraId="5418FEB8">
            <w:pPr>
              <w:pStyle w:val="9"/>
              <w:jc w:val="center"/>
              <w:rPr>
                <w:rFonts w:hint="default"/>
              </w:rPr>
            </w:pPr>
            <w:r>
              <w:rPr>
                <w:rFonts w:hint="default" w:ascii="Times New Roman" w:hAnsi="Times New Roman" w:eastAsia="仿宋_GB2312" w:cs="Times New Roman"/>
                <w:b/>
                <w:bCs/>
                <w:color w:val="auto"/>
                <w:sz w:val="24"/>
                <w:szCs w:val="24"/>
              </w:rPr>
              <w:t>其他符合性分析</w:t>
            </w:r>
          </w:p>
        </w:tc>
        <w:tc>
          <w:tcPr>
            <w:tcW w:w="7328" w:type="dxa"/>
            <w:gridSpan w:val="4"/>
            <w:tcBorders>
              <w:tl2br w:val="nil"/>
              <w:tr2bl w:val="nil"/>
            </w:tcBorders>
            <w:tcMar>
              <w:top w:w="16" w:type="dxa"/>
              <w:left w:w="16" w:type="dxa"/>
              <w:right w:w="16" w:type="dxa"/>
            </w:tcMar>
            <w:vAlign w:val="center"/>
          </w:tcPr>
          <w:p w14:paraId="5700F65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仿宋_GB2312" w:cs="Times New Roman"/>
                <w:b/>
                <w:bCs/>
                <w:color w:val="auto"/>
                <w:kern w:val="2"/>
                <w:sz w:val="24"/>
                <w:szCs w:val="24"/>
                <w:vertAlign w:val="baseline"/>
                <w:lang w:val="en-US" w:eastAsia="zh-CN" w:bidi="ar-SA"/>
              </w:rPr>
            </w:pPr>
            <w:r>
              <w:rPr>
                <w:rFonts w:hint="eastAsia" w:eastAsia="仿宋_GB2312" w:cs="Times New Roman"/>
                <w:b/>
                <w:bCs/>
                <w:color w:val="auto"/>
                <w:kern w:val="2"/>
                <w:sz w:val="24"/>
                <w:szCs w:val="24"/>
                <w:vertAlign w:val="baseline"/>
                <w:lang w:val="en-US" w:eastAsia="zh-CN" w:bidi="ar-SA"/>
              </w:rPr>
              <w:t>1、产业政策符合性分析</w:t>
            </w:r>
          </w:p>
          <w:p w14:paraId="46DF697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根据《产业结构调整指导目录（2024年本）》，本项目属于鼓励类中“二、水利中1．水资源利用和优化配置：跨流域调水工程，综合利用水利枢纽工程”。因此，本项目的建设符合国家相关产业的政策。</w:t>
            </w:r>
          </w:p>
          <w:p w14:paraId="27D8C95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仿宋_GB2312" w:cs="Times New Roman"/>
                <w:b w:val="0"/>
                <w:bCs w:val="0"/>
                <w:color w:val="auto"/>
                <w:kern w:val="2"/>
                <w:sz w:val="24"/>
                <w:szCs w:val="24"/>
                <w:vertAlign w:val="baseline"/>
                <w:lang w:val="en-US" w:eastAsia="zh-CN" w:bidi="ar-SA"/>
              </w:rPr>
            </w:pPr>
            <w:r>
              <w:rPr>
                <w:rFonts w:hint="eastAsia" w:eastAsia="仿宋_GB2312" w:cs="Times New Roman"/>
                <w:b/>
                <w:bCs/>
                <w:snapToGrid w:val="0"/>
                <w:color w:val="auto"/>
                <w:kern w:val="0"/>
                <w:sz w:val="24"/>
                <w:lang w:eastAsia="zh-CN"/>
              </w:rPr>
              <w:t>2.</w:t>
            </w:r>
            <w:r>
              <w:rPr>
                <w:rFonts w:hint="default" w:ascii="Times New Roman" w:hAnsi="Times New Roman" w:eastAsia="仿宋_GB2312" w:cs="Times New Roman"/>
                <w:b/>
                <w:bCs/>
                <w:snapToGrid w:val="0"/>
                <w:color w:val="auto"/>
                <w:kern w:val="0"/>
                <w:sz w:val="24"/>
              </w:rPr>
              <w:t>“三线一单”相符性分析</w:t>
            </w:r>
          </w:p>
          <w:p w14:paraId="58F5F95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_GB2312" w:cs="Times New Roman"/>
                <w:b w:val="0"/>
                <w:bCs w:val="0"/>
                <w:color w:val="auto"/>
                <w:kern w:val="2"/>
                <w:sz w:val="24"/>
                <w:szCs w:val="24"/>
                <w:vertAlign w:val="baseline"/>
                <w:lang w:val="en-US" w:eastAsia="zh-CN" w:bidi="ar-SA"/>
              </w:rPr>
            </w:pPr>
            <w:r>
              <w:rPr>
                <w:rFonts w:hint="eastAsia" w:ascii="Times New Roman" w:hAnsi="Times New Roman" w:eastAsia="仿宋_GB2312" w:cs="Times New Roman"/>
                <w:b w:val="0"/>
                <w:bCs w:val="0"/>
                <w:color w:val="auto"/>
                <w:kern w:val="2"/>
                <w:sz w:val="24"/>
                <w:szCs w:val="24"/>
                <w:vertAlign w:val="baseline"/>
                <w:lang w:val="en-US" w:eastAsia="zh-CN" w:bidi="ar-SA"/>
              </w:rPr>
              <w:t>（1）生态保护红线</w:t>
            </w:r>
          </w:p>
          <w:p w14:paraId="01AADDF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仿宋_GB2312" w:cs="Times New Roman"/>
                <w:b w:val="0"/>
                <w:bCs w:val="0"/>
                <w:color w:val="auto"/>
                <w:kern w:val="2"/>
                <w:sz w:val="24"/>
                <w:szCs w:val="24"/>
                <w:vertAlign w:val="baseline"/>
                <w:lang w:val="en-US" w:eastAsia="zh-CN" w:bidi="ar-SA"/>
              </w:rPr>
            </w:pPr>
            <w:r>
              <w:rPr>
                <w:rFonts w:hint="eastAsia" w:ascii="Times New Roman" w:hAnsi="Times New Roman" w:eastAsia="仿宋_GB2312" w:cs="Times New Roman"/>
                <w:b w:val="0"/>
                <w:bCs w:val="0"/>
                <w:color w:val="auto"/>
                <w:kern w:val="2"/>
                <w:sz w:val="24"/>
                <w:szCs w:val="24"/>
                <w:vertAlign w:val="baseline"/>
                <w:lang w:val="en-US" w:eastAsia="zh-CN" w:bidi="ar-SA"/>
              </w:rPr>
              <w:t>根据《固原市生态环境分区管控实施方案》（固政发〔2024〕28号）</w:t>
            </w:r>
            <w:r>
              <w:rPr>
                <w:rFonts w:hint="eastAsia" w:eastAsia="仿宋_GB2312" w:cs="Times New Roman"/>
                <w:b w:val="0"/>
                <w:bCs w:val="0"/>
                <w:color w:val="auto"/>
                <w:kern w:val="2"/>
                <w:sz w:val="24"/>
                <w:szCs w:val="24"/>
                <w:vertAlign w:val="baseline"/>
                <w:lang w:val="en-US" w:eastAsia="zh-CN" w:bidi="ar-SA"/>
              </w:rPr>
              <w:t>，生态保护红线原则上按禁止开发区域的要求进行管理。严禁不符合主体功能定位的各类开发活动，严禁任意改变用途，确保生态保护红线内“生态功能不降低，面积不减少，性质不改变”。</w:t>
            </w:r>
          </w:p>
          <w:p w14:paraId="2DC9894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按照《关于在国土空间规划中统筹划定落实三条控制线的指导意见》的要求，生态保护红线内，自然保护地核心保护区原则上禁止人为活动，其他区域严格禁止开发性、生产性建设活动，在符合现行法律法规前提下，除国家重大战略项目外，仅允许对生态功能不造成破坏的有限人为活动。</w:t>
            </w:r>
          </w:p>
          <w:p w14:paraId="75DE27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本项目不在固原市划定的生态保护红线范围内，符合生态保护红线要求。本项目地理位置图见附图1，与固原市生态保护红线位置关系图详见附图2。</w:t>
            </w:r>
          </w:p>
          <w:p w14:paraId="2337308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_GB2312" w:cs="Times New Roman"/>
                <w:b w:val="0"/>
                <w:bCs w:val="0"/>
                <w:color w:val="auto"/>
                <w:kern w:val="2"/>
                <w:sz w:val="24"/>
                <w:szCs w:val="24"/>
                <w:vertAlign w:val="baseline"/>
                <w:lang w:val="en-US" w:eastAsia="zh-CN" w:bidi="ar-SA"/>
              </w:rPr>
            </w:pPr>
            <w:r>
              <w:rPr>
                <w:rFonts w:hint="eastAsia" w:ascii="Times New Roman" w:hAnsi="Times New Roman" w:eastAsia="仿宋_GB2312" w:cs="Times New Roman"/>
                <w:b w:val="0"/>
                <w:bCs w:val="0"/>
                <w:color w:val="auto"/>
                <w:kern w:val="2"/>
                <w:sz w:val="24"/>
                <w:szCs w:val="24"/>
                <w:vertAlign w:val="baseline"/>
                <w:lang w:val="en-US" w:eastAsia="zh-CN" w:bidi="ar-SA"/>
              </w:rPr>
              <w:t>（2）环境质量底线及分区管控</w:t>
            </w:r>
          </w:p>
          <w:p w14:paraId="60327FE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_GB2312" w:cs="Times New Roman"/>
                <w:b w:val="0"/>
                <w:bCs w:val="0"/>
                <w:color w:val="auto"/>
                <w:kern w:val="2"/>
                <w:sz w:val="24"/>
                <w:szCs w:val="24"/>
                <w:vertAlign w:val="baseline"/>
                <w:lang w:val="en-US" w:eastAsia="zh-CN" w:bidi="ar-SA"/>
              </w:rPr>
            </w:pPr>
            <w:r>
              <w:rPr>
                <w:rFonts w:hint="eastAsia" w:ascii="Times New Roman" w:hAnsi="Times New Roman" w:eastAsia="仿宋_GB2312" w:cs="Times New Roman"/>
                <w:b w:val="0"/>
                <w:bCs w:val="0"/>
                <w:color w:val="auto"/>
                <w:kern w:val="2"/>
                <w:sz w:val="24"/>
                <w:szCs w:val="24"/>
                <w:vertAlign w:val="baseline"/>
                <w:lang w:val="en-US" w:eastAsia="zh-CN" w:bidi="ar-SA"/>
              </w:rPr>
              <w:t>①大气环境质量底线及分区管控</w:t>
            </w:r>
          </w:p>
          <w:p w14:paraId="2C80DC8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根据</w:t>
            </w:r>
            <w:r>
              <w:rPr>
                <w:rFonts w:hint="eastAsia" w:ascii="Times New Roman" w:hAnsi="Times New Roman" w:eastAsia="仿宋_GB2312" w:cs="Times New Roman"/>
                <w:b w:val="0"/>
                <w:bCs w:val="0"/>
                <w:color w:val="auto"/>
                <w:kern w:val="2"/>
                <w:sz w:val="24"/>
                <w:szCs w:val="24"/>
                <w:vertAlign w:val="baseline"/>
                <w:lang w:val="en-US" w:eastAsia="zh-CN" w:bidi="ar-SA"/>
              </w:rPr>
              <w:t>《固原市生态环境分区管控实施方案》（固政发〔2024〕28号）</w:t>
            </w:r>
            <w:r>
              <w:rPr>
                <w:rFonts w:hint="eastAsia" w:eastAsia="仿宋_GB2312" w:cs="Times New Roman"/>
                <w:b w:val="0"/>
                <w:bCs w:val="0"/>
                <w:color w:val="auto"/>
                <w:kern w:val="2"/>
                <w:sz w:val="24"/>
                <w:szCs w:val="24"/>
                <w:vertAlign w:val="baseline"/>
                <w:lang w:val="en-US" w:eastAsia="zh-CN" w:bidi="ar-SA"/>
              </w:rPr>
              <w:t>，表3-3固原市大气环境质量目标表，固原市2025年、2035年PM</w:t>
            </w:r>
            <w:r>
              <w:rPr>
                <w:rFonts w:hint="eastAsia" w:eastAsia="仿宋_GB2312" w:cs="Times New Roman"/>
                <w:b w:val="0"/>
                <w:bCs w:val="0"/>
                <w:color w:val="auto"/>
                <w:kern w:val="2"/>
                <w:sz w:val="24"/>
                <w:szCs w:val="24"/>
                <w:vertAlign w:val="subscript"/>
                <w:lang w:val="en-US" w:eastAsia="zh-CN" w:bidi="ar-SA"/>
              </w:rPr>
              <w:t>2.5</w:t>
            </w:r>
            <w:r>
              <w:rPr>
                <w:rFonts w:hint="eastAsia" w:eastAsia="仿宋_GB2312" w:cs="Times New Roman"/>
                <w:b w:val="0"/>
                <w:bCs w:val="0"/>
                <w:color w:val="auto"/>
                <w:kern w:val="2"/>
                <w:sz w:val="24"/>
                <w:szCs w:val="24"/>
                <w:vertAlign w:val="baseline"/>
                <w:lang w:val="en-US" w:eastAsia="zh-CN" w:bidi="ar-SA"/>
              </w:rPr>
              <w:t>年均浓度分别小</w:t>
            </w:r>
            <w:r>
              <w:rPr>
                <w:rFonts w:hint="default" w:ascii="Times New Roman" w:hAnsi="Times New Roman" w:eastAsia="仿宋_GB2312" w:cs="Times New Roman"/>
                <w:b w:val="0"/>
                <w:bCs w:val="0"/>
                <w:color w:val="auto"/>
                <w:kern w:val="2"/>
                <w:sz w:val="24"/>
                <w:szCs w:val="24"/>
                <w:vertAlign w:val="baseline"/>
                <w:lang w:val="en-US" w:eastAsia="zh-CN" w:bidi="ar-SA"/>
              </w:rPr>
              <w:t>于2</w:t>
            </w:r>
            <w:r>
              <w:rPr>
                <w:rFonts w:hint="eastAsia" w:ascii="Times New Roman" w:hAnsi="Times New Roman" w:eastAsia="仿宋_GB2312" w:cs="Times New Roman"/>
                <w:b w:val="0"/>
                <w:bCs w:val="0"/>
                <w:color w:val="auto"/>
                <w:kern w:val="2"/>
                <w:sz w:val="24"/>
                <w:szCs w:val="24"/>
                <w:vertAlign w:val="baseline"/>
                <w:lang w:val="en-US" w:eastAsia="zh-CN" w:bidi="ar-SA"/>
              </w:rPr>
              <w:t>6</w:t>
            </w:r>
            <w:r>
              <w:rPr>
                <w:rFonts w:hint="default" w:ascii="Times New Roman" w:hAnsi="Times New Roman" w:eastAsia="仿宋_GB2312" w:cs="Times New Roman"/>
                <w:b w:val="0"/>
                <w:bCs w:val="0"/>
                <w:color w:val="auto"/>
                <w:kern w:val="2"/>
                <w:sz w:val="24"/>
                <w:szCs w:val="24"/>
                <w:vertAlign w:val="baseline"/>
                <w:lang w:val="en-US" w:eastAsia="zh-CN" w:bidi="ar-SA"/>
              </w:rPr>
              <w:t>μg/m</w:t>
            </w:r>
            <w:r>
              <w:rPr>
                <w:rFonts w:hint="default" w:ascii="Times New Roman" w:hAnsi="Times New Roman" w:eastAsia="仿宋_GB2312" w:cs="Times New Roman"/>
                <w:b w:val="0"/>
                <w:bCs w:val="0"/>
                <w:color w:val="auto"/>
                <w:kern w:val="2"/>
                <w:sz w:val="24"/>
                <w:szCs w:val="24"/>
                <w:vertAlign w:val="superscript"/>
                <w:lang w:val="en-US" w:eastAsia="zh-CN" w:bidi="ar-SA"/>
              </w:rPr>
              <w:t>3</w:t>
            </w:r>
            <w:r>
              <w:rPr>
                <w:rFonts w:hint="eastAsia" w:eastAsia="仿宋_GB2312" w:cs="Times New Roman"/>
                <w:b w:val="0"/>
                <w:bCs w:val="0"/>
                <w:color w:val="auto"/>
                <w:kern w:val="2"/>
                <w:sz w:val="24"/>
                <w:szCs w:val="24"/>
                <w:vertAlign w:val="baseline"/>
                <w:lang w:val="en-US" w:eastAsia="zh-CN" w:bidi="ar-SA"/>
              </w:rPr>
              <w:t>。根据</w:t>
            </w:r>
            <w:r>
              <w:rPr>
                <w:rFonts w:hint="eastAsia" w:ascii="Times New Roman" w:hAnsi="Times New Roman" w:eastAsia="仿宋_GB2312" w:cs="Times New Roman"/>
                <w:color w:val="auto"/>
                <w:kern w:val="2"/>
                <w:sz w:val="24"/>
                <w:szCs w:val="24"/>
                <w:highlight w:val="none"/>
                <w:lang w:val="en-US" w:eastAsia="zh-CN" w:bidi="ar-SA"/>
              </w:rPr>
              <w:t>《2024年宁夏回族自治区生态环境质量状况》</w:t>
            </w:r>
            <w:r>
              <w:rPr>
                <w:rFonts w:hint="eastAsia" w:eastAsia="仿宋_GB2312" w:cs="Times New Roman"/>
                <w:b w:val="0"/>
                <w:bCs w:val="0"/>
                <w:color w:val="auto"/>
                <w:kern w:val="2"/>
                <w:sz w:val="24"/>
                <w:szCs w:val="24"/>
                <w:vertAlign w:val="baseline"/>
                <w:lang w:val="en-US" w:eastAsia="zh-CN" w:bidi="ar-SA"/>
              </w:rPr>
              <w:t>中固原市环境空气质量监测结果的统计数据，PM</w:t>
            </w:r>
            <w:r>
              <w:rPr>
                <w:rFonts w:hint="eastAsia" w:eastAsia="仿宋_GB2312" w:cs="Times New Roman"/>
                <w:b w:val="0"/>
                <w:bCs w:val="0"/>
                <w:color w:val="auto"/>
                <w:kern w:val="2"/>
                <w:sz w:val="24"/>
                <w:szCs w:val="24"/>
                <w:vertAlign w:val="subscript"/>
                <w:lang w:val="en-US" w:eastAsia="zh-CN" w:bidi="ar-SA"/>
              </w:rPr>
              <w:t>2.5</w:t>
            </w:r>
            <w:r>
              <w:rPr>
                <w:rFonts w:hint="eastAsia" w:eastAsia="仿宋_GB2312" w:cs="Times New Roman"/>
                <w:b w:val="0"/>
                <w:bCs w:val="0"/>
                <w:color w:val="auto"/>
                <w:kern w:val="2"/>
                <w:sz w:val="24"/>
                <w:szCs w:val="24"/>
                <w:vertAlign w:val="baseline"/>
                <w:lang w:val="en-US" w:eastAsia="zh-CN" w:bidi="ar-SA"/>
              </w:rPr>
              <w:t>年均浓度为22</w:t>
            </w:r>
            <w:r>
              <w:rPr>
                <w:rFonts w:hint="default" w:ascii="Times New Roman" w:hAnsi="Times New Roman" w:eastAsia="仿宋_GB2312" w:cs="Times New Roman"/>
                <w:b w:val="0"/>
                <w:bCs w:val="0"/>
                <w:color w:val="auto"/>
                <w:kern w:val="2"/>
                <w:sz w:val="24"/>
                <w:szCs w:val="24"/>
                <w:vertAlign w:val="baseline"/>
                <w:lang w:val="en-US" w:eastAsia="zh-CN" w:bidi="ar-SA"/>
              </w:rPr>
              <w:t>μg/m</w:t>
            </w:r>
            <w:r>
              <w:rPr>
                <w:rFonts w:hint="default" w:ascii="Times New Roman" w:hAnsi="Times New Roman" w:eastAsia="仿宋_GB2312" w:cs="Times New Roman"/>
                <w:b w:val="0"/>
                <w:bCs w:val="0"/>
                <w:color w:val="auto"/>
                <w:kern w:val="2"/>
                <w:sz w:val="24"/>
                <w:szCs w:val="24"/>
                <w:vertAlign w:val="superscript"/>
                <w:lang w:val="en-US" w:eastAsia="zh-CN" w:bidi="ar-SA"/>
              </w:rPr>
              <w:t>3</w:t>
            </w:r>
            <w:r>
              <w:rPr>
                <w:rFonts w:hint="eastAsia" w:ascii="Times New Roman" w:hAnsi="Times New Roman" w:eastAsia="仿宋_GB2312" w:cs="Times New Roman"/>
                <w:b w:val="0"/>
                <w:bCs w:val="0"/>
                <w:color w:val="auto"/>
                <w:kern w:val="2"/>
                <w:sz w:val="24"/>
                <w:szCs w:val="24"/>
                <w:vertAlign w:val="baseline"/>
                <w:lang w:val="en-US" w:eastAsia="zh-CN" w:bidi="ar-SA"/>
              </w:rPr>
              <w:t>，</w:t>
            </w:r>
            <w:r>
              <w:rPr>
                <w:rFonts w:hint="eastAsia" w:eastAsia="仿宋_GB2312" w:cs="Times New Roman"/>
                <w:b w:val="0"/>
                <w:bCs w:val="0"/>
                <w:color w:val="auto"/>
                <w:kern w:val="2"/>
                <w:sz w:val="24"/>
                <w:szCs w:val="24"/>
                <w:vertAlign w:val="baseline"/>
                <w:lang w:val="en-US" w:eastAsia="zh-CN" w:bidi="ar-SA"/>
              </w:rPr>
              <w:t>符合《环境空气质量标准》（GB3095-2012及2018年修改单）二级标准限值，本项目所在区域为达标区。</w:t>
            </w:r>
          </w:p>
          <w:p w14:paraId="3FB8516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仿宋_GB2312" w:cs="Times New Roman"/>
                <w:b w:val="0"/>
                <w:bCs w:val="0"/>
                <w:color w:val="auto"/>
                <w:kern w:val="2"/>
                <w:sz w:val="24"/>
                <w:szCs w:val="24"/>
                <w:vertAlign w:val="baseline"/>
                <w:lang w:val="en-US" w:eastAsia="zh-CN" w:bidi="ar-SA"/>
              </w:rPr>
            </w:pPr>
            <w:r>
              <w:rPr>
                <w:rFonts w:hint="eastAsia" w:ascii="Times New Roman" w:hAnsi="Times New Roman" w:eastAsia="仿宋_GB2312" w:cs="Times New Roman"/>
                <w:b w:val="0"/>
                <w:bCs w:val="0"/>
                <w:color w:val="auto"/>
                <w:kern w:val="2"/>
                <w:sz w:val="24"/>
                <w:szCs w:val="24"/>
                <w:vertAlign w:val="baseline"/>
                <w:lang w:val="en-US" w:eastAsia="zh-CN" w:bidi="ar-SA"/>
              </w:rPr>
              <w:t>根据</w:t>
            </w:r>
            <w:r>
              <w:rPr>
                <w:rFonts w:hint="eastAsia" w:eastAsia="仿宋_GB2312" w:cs="Times New Roman"/>
                <w:b w:val="0"/>
                <w:bCs w:val="0"/>
                <w:color w:val="auto"/>
                <w:kern w:val="2"/>
                <w:sz w:val="24"/>
                <w:szCs w:val="24"/>
                <w:vertAlign w:val="baseline"/>
                <w:lang w:val="en-US" w:eastAsia="zh-CN" w:bidi="ar-SA"/>
              </w:rPr>
              <w:t>固原</w:t>
            </w:r>
            <w:r>
              <w:rPr>
                <w:rFonts w:hint="eastAsia" w:ascii="Times New Roman" w:hAnsi="Times New Roman" w:eastAsia="仿宋_GB2312" w:cs="Times New Roman"/>
                <w:b w:val="0"/>
                <w:bCs w:val="0"/>
                <w:color w:val="auto"/>
                <w:kern w:val="2"/>
                <w:sz w:val="24"/>
                <w:szCs w:val="24"/>
                <w:vertAlign w:val="baseline"/>
                <w:lang w:val="en-US" w:eastAsia="zh-CN" w:bidi="ar-SA"/>
              </w:rPr>
              <w:t>市大气环境分区管控划分，</w:t>
            </w:r>
            <w:r>
              <w:rPr>
                <w:rFonts w:hint="eastAsia" w:eastAsia="仿宋_GB2312" w:cs="Times New Roman"/>
                <w:b w:val="0"/>
                <w:bCs w:val="0"/>
                <w:color w:val="auto"/>
                <w:kern w:val="2"/>
                <w:sz w:val="24"/>
                <w:szCs w:val="24"/>
                <w:vertAlign w:val="baseline"/>
                <w:lang w:val="en-US" w:eastAsia="zh-CN" w:bidi="ar-SA"/>
              </w:rPr>
              <w:t>本项目位于大气环境一般管控区（见附图3）。管控要求：落实《中华人民共和国大气污染防治法》等相关法律法规的一般要求，在满足区域基本的污染物排放标准和污染防治要求基础上，进一步采用更清洁的生产方式和更有效的污染治理措施，推动区域环境空气质量持续改善。毗邻大气环境优先保护区的新建项目，还应特别注意污染物排放对优先保护区的影响，应优化选址方案或采取有效的污染防治措施，避免对一类区空气质量造成不利影响。</w:t>
            </w:r>
          </w:p>
          <w:p w14:paraId="7AC57F1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本项目为洪家沟水库工程项目，项目大气污染主要集中在施工期，采取有效的抑尘措施后，严格控制施工扬尘排放，同时施工扬尘随施工期结束而结束，且项目运营期无废气产生，因此，项目建设符合固原市大气环</w:t>
            </w:r>
            <w:r>
              <w:rPr>
                <w:rFonts w:hint="eastAsia" w:ascii="Times New Roman" w:hAnsi="Times New Roman" w:eastAsia="仿宋_GB2312" w:cs="Times New Roman"/>
                <w:b w:val="0"/>
                <w:bCs w:val="0"/>
                <w:color w:val="auto"/>
                <w:kern w:val="2"/>
                <w:sz w:val="24"/>
                <w:szCs w:val="24"/>
                <w:vertAlign w:val="baseline"/>
                <w:lang w:val="en-US" w:eastAsia="zh-CN" w:bidi="ar-SA"/>
              </w:rPr>
              <w:t>境一般管控区管控要求。</w:t>
            </w:r>
          </w:p>
          <w:p w14:paraId="52CBBFB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仿宋_GB2312" w:cs="Times New Roman"/>
                <w:b w:val="0"/>
                <w:bCs w:val="0"/>
                <w:color w:val="auto"/>
                <w:kern w:val="2"/>
                <w:sz w:val="24"/>
                <w:szCs w:val="24"/>
                <w:vertAlign w:val="baseline"/>
                <w:lang w:val="en-US" w:eastAsia="zh-CN" w:bidi="ar-SA"/>
              </w:rPr>
            </w:pPr>
            <w:r>
              <w:rPr>
                <w:rFonts w:hint="eastAsia" w:ascii="Times New Roman" w:hAnsi="Times New Roman" w:eastAsia="仿宋_GB2312" w:cs="Times New Roman"/>
                <w:b w:val="0"/>
                <w:bCs w:val="0"/>
                <w:color w:val="auto"/>
                <w:kern w:val="2"/>
                <w:sz w:val="24"/>
                <w:szCs w:val="24"/>
                <w:vertAlign w:val="baseline"/>
                <w:lang w:val="en-US" w:eastAsia="zh-CN" w:bidi="ar-SA"/>
              </w:rPr>
              <w:t>②水环境质量底线及分区管控</w:t>
            </w:r>
          </w:p>
          <w:p w14:paraId="5CE80A8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水环境质量底线：本项目评价区主要地表水体为二龙河，位于项目西侧3.9km处，二龙河属于泾河支流，根据</w:t>
            </w:r>
            <w:r>
              <w:rPr>
                <w:rFonts w:hint="eastAsia" w:ascii="Times New Roman" w:hAnsi="Times New Roman" w:eastAsia="仿宋_GB2312" w:cs="Times New Roman"/>
                <w:b w:val="0"/>
                <w:bCs w:val="0"/>
                <w:color w:val="auto"/>
                <w:kern w:val="2"/>
                <w:sz w:val="24"/>
                <w:szCs w:val="24"/>
                <w:vertAlign w:val="baseline"/>
                <w:lang w:val="en-US" w:eastAsia="zh-CN" w:bidi="ar-SA"/>
              </w:rPr>
              <w:t>《固原市生态环境分区管控实施方案》（固政发〔2024〕28号）</w:t>
            </w:r>
            <w:r>
              <w:rPr>
                <w:rFonts w:hint="eastAsia" w:eastAsia="仿宋_GB2312" w:cs="Times New Roman"/>
                <w:b w:val="0"/>
                <w:bCs w:val="0"/>
                <w:color w:val="auto"/>
                <w:kern w:val="2"/>
                <w:sz w:val="24"/>
                <w:szCs w:val="24"/>
                <w:vertAlign w:val="baseline"/>
                <w:lang w:val="en-US" w:eastAsia="zh-CN" w:bidi="ar-SA"/>
              </w:rPr>
              <w:t>，表3-1固原市水环境质量目标表，</w:t>
            </w:r>
            <w:r>
              <w:rPr>
                <w:rFonts w:hint="eastAsia" w:ascii="Times New Roman" w:hAnsi="Times New Roman" w:eastAsia="仿宋_GB2312" w:cs="Times New Roman"/>
                <w:b w:val="0"/>
                <w:bCs w:val="0"/>
                <w:color w:val="auto"/>
                <w:kern w:val="2"/>
                <w:sz w:val="24"/>
                <w:szCs w:val="24"/>
                <w:vertAlign w:val="baseline"/>
                <w:lang w:val="en-US" w:eastAsia="zh-CN" w:bidi="ar-SA"/>
              </w:rPr>
              <w:t>泾河（龙潭水库）</w:t>
            </w:r>
            <w:r>
              <w:rPr>
                <w:rFonts w:hint="eastAsia" w:eastAsia="仿宋_GB2312" w:cs="Times New Roman"/>
                <w:b w:val="0"/>
                <w:bCs w:val="0"/>
                <w:color w:val="auto"/>
                <w:kern w:val="2"/>
                <w:sz w:val="24"/>
                <w:szCs w:val="24"/>
                <w:vertAlign w:val="baseline"/>
                <w:lang w:val="en-US" w:eastAsia="zh-CN" w:bidi="ar-SA"/>
              </w:rPr>
              <w:t>2025年、2035年水质目标为</w:t>
            </w:r>
            <w:r>
              <w:rPr>
                <w:rFonts w:hint="eastAsia" w:ascii="Times New Roman" w:hAnsi="Times New Roman" w:eastAsia="仿宋_GB2312" w:cs="Times New Roman"/>
                <w:b w:val="0"/>
                <w:bCs w:val="0"/>
                <w:color w:val="auto"/>
                <w:kern w:val="2"/>
                <w:sz w:val="24"/>
                <w:szCs w:val="24"/>
                <w:vertAlign w:val="baseline"/>
                <w:lang w:val="en-US" w:eastAsia="zh-CN" w:bidi="ar-SA"/>
              </w:rPr>
              <w:t>Ⅱ类</w:t>
            </w:r>
            <w:r>
              <w:rPr>
                <w:rFonts w:hint="eastAsia" w:eastAsia="仿宋_GB2312" w:cs="Times New Roman"/>
                <w:b w:val="0"/>
                <w:bCs w:val="0"/>
                <w:color w:val="auto"/>
                <w:kern w:val="2"/>
                <w:sz w:val="24"/>
                <w:szCs w:val="24"/>
                <w:vertAlign w:val="baseline"/>
                <w:lang w:val="en-US" w:eastAsia="zh-CN" w:bidi="ar-SA"/>
              </w:rPr>
              <w:t>。根据《2023宁</w:t>
            </w:r>
            <w:r>
              <w:rPr>
                <w:rFonts w:hint="eastAsia" w:ascii="Times New Roman" w:hAnsi="Times New Roman" w:eastAsia="仿宋_GB2312" w:cs="Times New Roman"/>
                <w:b w:val="0"/>
                <w:bCs w:val="0"/>
                <w:color w:val="auto"/>
                <w:kern w:val="2"/>
                <w:sz w:val="24"/>
                <w:szCs w:val="24"/>
                <w:vertAlign w:val="baseline"/>
                <w:lang w:val="en-US" w:eastAsia="zh-CN" w:bidi="ar-SA"/>
              </w:rPr>
              <w:t>夏生态环境质量状况》中2023年泾河（龙潭水库）断面监测数据，水质类别为Ⅱ类。</w:t>
            </w:r>
          </w:p>
          <w:p w14:paraId="5CFDAB7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根据固原市水环境分区管控，本项目位于水环境一般管控区（见附图4），管控要求：对于水环境优先保护区、重点管控区以外，现状水质达标的控制断面所对应的一般管控区，应落实《中华人民共和国水污染防治法》等相关法律法规的总体要求，加强水资源节约和保护，积极推动水生态修复治理，持续深入推进水污染防治，改善水环境质量。</w:t>
            </w:r>
          </w:p>
          <w:p w14:paraId="4532D3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本项目主要建设洪家沟水库，运营期无生产废水产生，施工期无废水直接排放，且项目建设完成后，为泾源县南部片区村镇发展提供可靠的水源，有效解决区域水源供水不稳定问题，并提高泾源县应对特殊气候条件下供水保障能力，推动农村供水高质量发展。因此，项目建设符合固原市水环境一般管控区管控要求。</w:t>
            </w:r>
          </w:p>
          <w:p w14:paraId="38F1E71F">
            <w:pPr>
              <w:pStyle w:val="25"/>
              <w:pageBreakBefore w:val="0"/>
              <w:kinsoku/>
              <w:wordWrap/>
              <w:bidi w:val="0"/>
              <w:adjustRightInd/>
              <w:snapToGrid/>
              <w:spacing w:beforeAutospacing="0" w:afterAutospacing="0" w:line="360" w:lineRule="auto"/>
              <w:ind w:left="0" w:leftChars="0" w:right="0"/>
              <w:rPr>
                <w:rFonts w:eastAsia="仿宋_GB2312"/>
                <w:color w:val="auto"/>
              </w:rPr>
            </w:pPr>
            <w:r>
              <w:rPr>
                <w:rFonts w:eastAsia="仿宋_GB2312"/>
                <w:color w:val="auto"/>
              </w:rPr>
              <w:t>③土壤污染风险防控底线及分区管控</w:t>
            </w:r>
          </w:p>
          <w:p w14:paraId="26A34DD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本项目位于</w:t>
            </w:r>
            <w:r>
              <w:rPr>
                <w:rFonts w:hint="eastAsia" w:eastAsia="仿宋_GB2312" w:cs="Times New Roman"/>
                <w:color w:val="auto"/>
                <w:sz w:val="24"/>
                <w:szCs w:val="24"/>
                <w:lang w:val="en-US" w:eastAsia="zh-CN"/>
              </w:rPr>
              <w:t>固原市</w:t>
            </w:r>
            <w:r>
              <w:rPr>
                <w:rFonts w:hint="eastAsia" w:ascii="Times New Roman" w:hAnsi="Times New Roman" w:eastAsia="仿宋_GB2312" w:cs="Times New Roman"/>
                <w:color w:val="auto"/>
                <w:sz w:val="24"/>
                <w:szCs w:val="24"/>
                <w:lang w:val="en-US" w:eastAsia="zh-CN"/>
              </w:rPr>
              <w:t>泾源县新民乡先锋村，对照固原市土壤污染风险分区管控，项目位于土壤环境一般管控区，项目与固原市土壤污染风险分区管控位置关系见图5。管控要求：在编制国土空间规划等相关规划时，应充分考虑污染地块的环境风险，合理确定土地用途。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p>
          <w:p w14:paraId="4D024A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本项目新建洪家沟水库，不属于有色金属冶炼、焦化等行业，因此，项目建设符合固原市土壤污染风险一般管控区管控要求。</w:t>
            </w:r>
          </w:p>
          <w:p w14:paraId="5472290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（3）资源利用上线</w:t>
            </w:r>
          </w:p>
          <w:p w14:paraId="19FFEB7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①能源（煤炭）资源利用上线及分区管控</w:t>
            </w:r>
          </w:p>
          <w:p w14:paraId="35096B6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本项目建设不涉及能源（煤炭）资源利用上线。</w:t>
            </w:r>
          </w:p>
          <w:p w14:paraId="75B7F7D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②水资源利用上线及分区管控</w:t>
            </w:r>
          </w:p>
          <w:p w14:paraId="123D8A1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水资源分区管控要求：坚持以水定城、以水定地、以水定人、以水定产，科学配置水资源，严格能耗物耗准入门槛，支撑发展刚需。细化覆盖各行业各领域的节水定额标准，对水资源超载地区实行用水和项目“双限批”。推广农业成套综合节水技术，大力发展节水型农业及工业、涵水型林业。实施工业节水增效行动，改造建设节水型工业园区，推动传统高耗水行业转型升级。鼓励西吉、隆德、泾源、彭阳四县根据实际选择重点区域先行开展海绵化改造和建设。</w:t>
            </w:r>
          </w:p>
          <w:p w14:paraId="24333F1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本项目为水库工程项目，项目建设完成后为泾源县南部片区村镇发展提供可靠的水源，有效解决区域水源供水不稳定问题，并提高泾源县应对特殊气候条件下供水保障能力。项目符合水资源分区管控要求。</w:t>
            </w:r>
          </w:p>
          <w:p w14:paraId="55AF686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③土地资源利用上线及分区管控</w:t>
            </w:r>
          </w:p>
          <w:p w14:paraId="5FAC9C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从生态环境保护的角度出发，综合考虑生态保护红线、永久基本农田等保护区域的面积，可开发利用土地资源的存量，以及土地资源的集约利用水平等因素，评价各区县在土地资源开发利用与生态环境保护方面的潜在矛盾程度。将原州区、西吉县、隆德县、泾源县等4个区县确定为土地资源重点管控区。强化工业项目节约用地评价，严控新增建设用地规模，盘活利用批而未供和闲置土地，全面实施节地水平、产出效益双提升行动，不断提升土地利用效率。实行最严格的耕地保护制度，健全和落实耕地保护执法监管共同责任机制，严守永久基本农田，严管城镇开发边界，严格落实耕地占补平衡。</w:t>
            </w:r>
          </w:p>
          <w:p w14:paraId="68B3409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本项目新建洪家沟水库，占地类型主要为乔木林地、其他林地、灌木林地、未成林造林地及天然牧草地等。不涉及占用永久基本农田、生态保护红线，不压覆重要矿产资源。项目在施工过程中加强作业带范围管控，同时施工结束后对临时占用土地全部进行清理、整治、表土回覆以及复垦等，使临时占用地恢复原有土地功能。项目对土地资源占地影响不大，因此项目的建设符合土地资源上线及分区管控要求。</w:t>
            </w:r>
          </w:p>
          <w:p w14:paraId="637D52C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（4）环境准入负面清单</w:t>
            </w:r>
          </w:p>
          <w:p w14:paraId="7EA8DEC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根据</w:t>
            </w:r>
            <w:r>
              <w:rPr>
                <w:rFonts w:hint="eastAsia" w:ascii="Times New Roman" w:hAnsi="Times New Roman" w:eastAsia="仿宋_GB2312" w:cs="Times New Roman"/>
                <w:b w:val="0"/>
                <w:bCs w:val="0"/>
                <w:color w:val="auto"/>
                <w:kern w:val="2"/>
                <w:sz w:val="24"/>
                <w:szCs w:val="24"/>
                <w:vertAlign w:val="baseline"/>
                <w:lang w:val="en-US" w:eastAsia="zh-CN" w:bidi="ar-SA"/>
              </w:rPr>
              <w:t>《固原市生态环境分区管控实施方案》（固政发〔2024〕28号）</w:t>
            </w:r>
            <w:r>
              <w:rPr>
                <w:rFonts w:hint="eastAsia" w:eastAsia="仿宋_GB2312" w:cs="Times New Roman"/>
                <w:b w:val="0"/>
                <w:bCs w:val="0"/>
                <w:color w:val="auto"/>
                <w:kern w:val="2"/>
                <w:sz w:val="24"/>
                <w:szCs w:val="24"/>
                <w:vertAlign w:val="baseline"/>
                <w:lang w:val="en-US" w:eastAsia="zh-CN" w:bidi="ar-SA"/>
              </w:rPr>
              <w:t>，本项目位于泾源县泾河源镇-新民乡-兴盛乡一般管控单元（ZH64042430002），项目与固原市生态环境准入清单总体要求相符性分析见表1，与泾源县泾河源镇-新民乡-兴盛乡一般管控单元符合性分析见表2。</w:t>
            </w:r>
          </w:p>
          <w:p w14:paraId="59664F1F">
            <w:pPr>
              <w:adjustRightInd w:val="0"/>
              <w:ind w:firstLine="420" w:firstLineChars="200"/>
              <w:jc w:val="both"/>
              <w:rPr>
                <w:rFonts w:ascii="Times New Roman" w:hAnsi="Times New Roman"/>
                <w:b/>
                <w:bCs/>
                <w:color w:val="auto"/>
                <w:sz w:val="24"/>
              </w:rPr>
            </w:pPr>
            <w:r>
              <w:rPr>
                <w:rFonts w:ascii="Times New Roman" w:hAnsi="Times New Roman"/>
                <w:b w:val="0"/>
                <w:bCs w:val="0"/>
                <w:color w:val="auto"/>
                <w:sz w:val="21"/>
                <w:szCs w:val="21"/>
              </w:rPr>
              <w:t>表1</w:t>
            </w:r>
            <w:r>
              <w:rPr>
                <w:rFonts w:ascii="Times New Roman" w:hAnsi="Times New Roman"/>
                <w:b/>
                <w:bCs/>
                <w:color w:val="auto"/>
                <w:sz w:val="24"/>
              </w:rPr>
              <w:t xml:space="preserve">  </w:t>
            </w:r>
            <w:r>
              <w:rPr>
                <w:rFonts w:hint="eastAsia" w:ascii="Times New Roman" w:hAnsi="Times New Roman"/>
                <w:b/>
                <w:bCs/>
                <w:color w:val="auto"/>
                <w:sz w:val="24"/>
              </w:rPr>
              <w:t>本项目与</w:t>
            </w:r>
            <w:r>
              <w:rPr>
                <w:rFonts w:hint="eastAsia" w:ascii="Times New Roman" w:hAnsi="Times New Roman"/>
                <w:b/>
                <w:bCs/>
                <w:color w:val="auto"/>
                <w:sz w:val="24"/>
                <w:lang w:val="en-US" w:eastAsia="zh-CN"/>
              </w:rPr>
              <w:t>固原</w:t>
            </w:r>
            <w:r>
              <w:rPr>
                <w:rFonts w:hint="eastAsia" w:ascii="Times New Roman" w:hAnsi="Times New Roman"/>
                <w:b/>
                <w:bCs/>
                <w:color w:val="auto"/>
                <w:sz w:val="24"/>
              </w:rPr>
              <w:t>市生态环境准入清单总体要求符合性分析</w:t>
            </w:r>
          </w:p>
          <w:tbl>
            <w:tblPr>
              <w:tblStyle w:val="17"/>
              <w:tblW w:w="495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62"/>
              <w:gridCol w:w="694"/>
              <w:gridCol w:w="4114"/>
              <w:gridCol w:w="1350"/>
              <w:gridCol w:w="678"/>
            </w:tblGrid>
            <w:tr w14:paraId="7972D3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733" w:type="pct"/>
                  <w:gridSpan w:val="2"/>
                  <w:noWrap w:val="0"/>
                  <w:vAlign w:val="center"/>
                </w:tcPr>
                <w:p w14:paraId="28E2F70F">
                  <w:pPr>
                    <w:adjustRightInd w:val="0"/>
                    <w:snapToGrid w:val="0"/>
                    <w:jc w:val="center"/>
                    <w:rPr>
                      <w:rFonts w:ascii="Times New Roman" w:hAnsi="Times New Roman"/>
                      <w:b/>
                      <w:bCs/>
                      <w:color w:val="auto"/>
                    </w:rPr>
                  </w:pPr>
                  <w:r>
                    <w:rPr>
                      <w:rFonts w:ascii="Times New Roman" w:hAnsi="Times New Roman"/>
                      <w:b/>
                      <w:bCs/>
                      <w:color w:val="auto"/>
                    </w:rPr>
                    <w:t>管控</w:t>
                  </w:r>
                </w:p>
                <w:p w14:paraId="7FB886FA">
                  <w:pPr>
                    <w:adjustRightInd w:val="0"/>
                    <w:snapToGrid w:val="0"/>
                    <w:jc w:val="center"/>
                    <w:rPr>
                      <w:rFonts w:ascii="Times New Roman" w:hAnsi="Times New Roman"/>
                      <w:b/>
                      <w:bCs/>
                      <w:color w:val="auto"/>
                    </w:rPr>
                  </w:pPr>
                  <w:r>
                    <w:rPr>
                      <w:rFonts w:ascii="Times New Roman" w:hAnsi="Times New Roman"/>
                      <w:b/>
                      <w:bCs/>
                      <w:color w:val="auto"/>
                    </w:rPr>
                    <w:t>维度</w:t>
                  </w:r>
                </w:p>
              </w:tc>
              <w:tc>
                <w:tcPr>
                  <w:tcW w:w="2857" w:type="pct"/>
                  <w:noWrap w:val="0"/>
                  <w:vAlign w:val="center"/>
                </w:tcPr>
                <w:p w14:paraId="664E1927">
                  <w:pPr>
                    <w:adjustRightInd w:val="0"/>
                    <w:snapToGrid w:val="0"/>
                    <w:jc w:val="center"/>
                    <w:rPr>
                      <w:rFonts w:ascii="Times New Roman" w:hAnsi="Times New Roman"/>
                      <w:b/>
                      <w:bCs/>
                      <w:color w:val="auto"/>
                    </w:rPr>
                  </w:pPr>
                  <w:r>
                    <w:rPr>
                      <w:rFonts w:ascii="Times New Roman" w:hAnsi="Times New Roman"/>
                      <w:b/>
                      <w:bCs/>
                      <w:color w:val="auto"/>
                    </w:rPr>
                    <w:t>管控要求</w:t>
                  </w:r>
                </w:p>
              </w:tc>
              <w:tc>
                <w:tcPr>
                  <w:tcW w:w="937" w:type="pct"/>
                  <w:noWrap w:val="0"/>
                  <w:vAlign w:val="center"/>
                </w:tcPr>
                <w:p w14:paraId="19DA541C">
                  <w:pPr>
                    <w:adjustRightInd w:val="0"/>
                    <w:snapToGrid w:val="0"/>
                    <w:jc w:val="center"/>
                    <w:rPr>
                      <w:rFonts w:ascii="Times New Roman" w:hAnsi="Times New Roman"/>
                      <w:b/>
                      <w:bCs/>
                      <w:color w:val="auto"/>
                    </w:rPr>
                  </w:pPr>
                  <w:r>
                    <w:rPr>
                      <w:rFonts w:ascii="Times New Roman" w:hAnsi="Times New Roman"/>
                      <w:b/>
                      <w:bCs/>
                      <w:color w:val="auto"/>
                    </w:rPr>
                    <w:t>本项目情况</w:t>
                  </w:r>
                </w:p>
              </w:tc>
              <w:tc>
                <w:tcPr>
                  <w:tcW w:w="470" w:type="pct"/>
                  <w:noWrap w:val="0"/>
                  <w:vAlign w:val="center"/>
                </w:tcPr>
                <w:p w14:paraId="6975B3DC">
                  <w:pPr>
                    <w:adjustRightInd w:val="0"/>
                    <w:snapToGrid w:val="0"/>
                    <w:jc w:val="center"/>
                    <w:rPr>
                      <w:rFonts w:ascii="Times New Roman" w:hAnsi="Times New Roman"/>
                      <w:b/>
                      <w:bCs/>
                      <w:color w:val="auto"/>
                    </w:rPr>
                  </w:pPr>
                  <w:r>
                    <w:rPr>
                      <w:rFonts w:ascii="Times New Roman" w:hAnsi="Times New Roman"/>
                      <w:b/>
                      <w:bCs/>
                      <w:color w:val="auto"/>
                    </w:rPr>
                    <w:t>是否符合</w:t>
                  </w:r>
                </w:p>
              </w:tc>
            </w:tr>
            <w:tr w14:paraId="29A208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 w:type="pct"/>
                  <w:vMerge w:val="restart"/>
                  <w:noWrap w:val="0"/>
                  <w:vAlign w:val="center"/>
                </w:tcPr>
                <w:p w14:paraId="318FC9C3">
                  <w:pPr>
                    <w:adjustRightInd w:val="0"/>
                    <w:snapToGrid w:val="0"/>
                    <w:jc w:val="center"/>
                    <w:rPr>
                      <w:rFonts w:ascii="Times New Roman" w:hAnsi="Times New Roman"/>
                      <w:color w:val="auto"/>
                    </w:rPr>
                  </w:pPr>
                  <w:r>
                    <w:rPr>
                      <w:rFonts w:ascii="Times New Roman" w:hAnsi="Times New Roman"/>
                      <w:color w:val="auto"/>
                    </w:rPr>
                    <w:t>A1空间布局约束</w:t>
                  </w:r>
                </w:p>
              </w:tc>
              <w:tc>
                <w:tcPr>
                  <w:tcW w:w="482" w:type="pct"/>
                  <w:vMerge w:val="restart"/>
                  <w:noWrap w:val="0"/>
                  <w:vAlign w:val="center"/>
                </w:tcPr>
                <w:p w14:paraId="13D91A27">
                  <w:pPr>
                    <w:adjustRightInd w:val="0"/>
                    <w:snapToGrid w:val="0"/>
                    <w:jc w:val="center"/>
                    <w:rPr>
                      <w:rFonts w:ascii="Times New Roman" w:hAnsi="Times New Roman"/>
                      <w:color w:val="auto"/>
                    </w:rPr>
                  </w:pPr>
                  <w:r>
                    <w:rPr>
                      <w:rFonts w:ascii="Times New Roman" w:hAnsi="Times New Roman"/>
                      <w:color w:val="auto"/>
                    </w:rPr>
                    <w:t>A1.1禁止开发建设活动的要求</w:t>
                  </w:r>
                </w:p>
              </w:tc>
              <w:tc>
                <w:tcPr>
                  <w:tcW w:w="2857" w:type="pct"/>
                  <w:noWrap w:val="0"/>
                  <w:vAlign w:val="center"/>
                </w:tcPr>
                <w:p w14:paraId="339BF9CF">
                  <w:pPr>
                    <w:adjustRightInd w:val="0"/>
                    <w:snapToGrid w:val="0"/>
                    <w:jc w:val="center"/>
                    <w:rPr>
                      <w:rFonts w:ascii="Times New Roman" w:hAnsi="Times New Roman"/>
                      <w:color w:val="auto"/>
                    </w:rPr>
                  </w:pPr>
                  <w:r>
                    <w:rPr>
                      <w:rFonts w:hint="eastAsia" w:ascii="Times New Roman" w:hAnsi="Times New Roman"/>
                      <w:color w:val="auto"/>
                    </w:rPr>
                    <w:t>严禁产能过剩行业新增产能，各开发区主导产业产值占比达到60%以上，严防发达地区淘汰退出的高污染企业落户固原。</w:t>
                  </w:r>
                </w:p>
              </w:tc>
              <w:tc>
                <w:tcPr>
                  <w:tcW w:w="937" w:type="pct"/>
                  <w:noWrap w:val="0"/>
                  <w:vAlign w:val="center"/>
                </w:tcPr>
                <w:p w14:paraId="3DC97DF0">
                  <w:pPr>
                    <w:adjustRightInd w:val="0"/>
                    <w:snapToGrid w:val="0"/>
                    <w:jc w:val="center"/>
                    <w:rPr>
                      <w:rFonts w:hint="eastAsia" w:ascii="Times New Roman" w:hAnsi="Times New Roman" w:eastAsia="宋体"/>
                      <w:color w:val="auto"/>
                      <w:lang w:eastAsia="zh-CN"/>
                    </w:rPr>
                  </w:pPr>
                  <w:r>
                    <w:rPr>
                      <w:rFonts w:ascii="Times New Roman" w:hAnsi="Times New Roman"/>
                      <w:color w:val="auto"/>
                    </w:rPr>
                    <w:t>本项目不属于产能过剩行业和高污染企业</w:t>
                  </w:r>
                  <w:r>
                    <w:rPr>
                      <w:rFonts w:hint="eastAsia" w:ascii="Times New Roman" w:hAnsi="Times New Roman"/>
                      <w:color w:val="auto"/>
                      <w:lang w:eastAsia="zh-CN"/>
                    </w:rPr>
                    <w:t>。</w:t>
                  </w:r>
                </w:p>
              </w:tc>
              <w:tc>
                <w:tcPr>
                  <w:tcW w:w="470" w:type="pct"/>
                  <w:noWrap w:val="0"/>
                  <w:vAlign w:val="center"/>
                </w:tcPr>
                <w:p w14:paraId="75B356AD">
                  <w:pPr>
                    <w:adjustRightInd w:val="0"/>
                    <w:snapToGrid w:val="0"/>
                    <w:jc w:val="center"/>
                    <w:rPr>
                      <w:rFonts w:ascii="Times New Roman" w:hAnsi="Times New Roman"/>
                      <w:color w:val="auto"/>
                    </w:rPr>
                  </w:pPr>
                  <w:r>
                    <w:rPr>
                      <w:rFonts w:ascii="Times New Roman" w:hAnsi="Times New Roman"/>
                      <w:color w:val="auto"/>
                    </w:rPr>
                    <w:t>符合</w:t>
                  </w:r>
                </w:p>
              </w:tc>
            </w:tr>
            <w:tr w14:paraId="29B369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 w:type="pct"/>
                  <w:vMerge w:val="continue"/>
                  <w:noWrap w:val="0"/>
                  <w:vAlign w:val="center"/>
                </w:tcPr>
                <w:p w14:paraId="3F6D00BA">
                  <w:pPr>
                    <w:adjustRightInd w:val="0"/>
                    <w:snapToGrid w:val="0"/>
                    <w:jc w:val="center"/>
                    <w:rPr>
                      <w:rFonts w:ascii="Times New Roman" w:hAnsi="Times New Roman"/>
                      <w:color w:val="auto"/>
                    </w:rPr>
                  </w:pPr>
                </w:p>
              </w:tc>
              <w:tc>
                <w:tcPr>
                  <w:tcW w:w="482" w:type="pct"/>
                  <w:vMerge w:val="continue"/>
                  <w:noWrap w:val="0"/>
                  <w:vAlign w:val="center"/>
                </w:tcPr>
                <w:p w14:paraId="26FA26EE">
                  <w:pPr>
                    <w:adjustRightInd w:val="0"/>
                    <w:snapToGrid w:val="0"/>
                    <w:jc w:val="center"/>
                    <w:rPr>
                      <w:rFonts w:ascii="Times New Roman" w:hAnsi="Times New Roman"/>
                      <w:color w:val="auto"/>
                    </w:rPr>
                  </w:pPr>
                </w:p>
              </w:tc>
              <w:tc>
                <w:tcPr>
                  <w:tcW w:w="2857" w:type="pct"/>
                  <w:noWrap w:val="0"/>
                  <w:vAlign w:val="center"/>
                </w:tcPr>
                <w:p w14:paraId="38BFBFDC">
                  <w:pPr>
                    <w:adjustRightInd w:val="0"/>
                    <w:snapToGrid w:val="0"/>
                    <w:jc w:val="center"/>
                    <w:rPr>
                      <w:rFonts w:ascii="Times New Roman" w:hAnsi="Times New Roman"/>
                      <w:color w:val="auto"/>
                    </w:rPr>
                  </w:pPr>
                  <w:r>
                    <w:rPr>
                      <w:rFonts w:hint="eastAsia" w:ascii="Times New Roman" w:hAnsi="Times New Roman"/>
                      <w:color w:val="auto"/>
                    </w:rPr>
                    <w:t>严禁在“七河”及其重点支流临岸1公里范围内新建“两高一资”项目及相关产业园区。</w:t>
                  </w:r>
                </w:p>
              </w:tc>
              <w:tc>
                <w:tcPr>
                  <w:tcW w:w="937" w:type="pct"/>
                  <w:noWrap w:val="0"/>
                  <w:vAlign w:val="center"/>
                </w:tcPr>
                <w:p w14:paraId="3D34FCF4">
                  <w:pPr>
                    <w:adjustRightInd w:val="0"/>
                    <w:snapToGrid w:val="0"/>
                    <w:jc w:val="center"/>
                    <w:rPr>
                      <w:rFonts w:hint="eastAsia" w:ascii="Times New Roman" w:hAnsi="Times New Roman" w:eastAsia="宋体"/>
                      <w:color w:val="auto"/>
                      <w:lang w:eastAsia="zh-CN"/>
                    </w:rPr>
                  </w:pPr>
                  <w:r>
                    <w:rPr>
                      <w:rFonts w:ascii="Times New Roman" w:hAnsi="Times New Roman"/>
                      <w:color w:val="auto"/>
                    </w:rPr>
                    <w:t>不涉及</w:t>
                  </w:r>
                </w:p>
              </w:tc>
              <w:tc>
                <w:tcPr>
                  <w:tcW w:w="470" w:type="pct"/>
                  <w:noWrap w:val="0"/>
                  <w:vAlign w:val="center"/>
                </w:tcPr>
                <w:p w14:paraId="23AF23FD">
                  <w:pPr>
                    <w:adjustRightInd w:val="0"/>
                    <w:snapToGrid w:val="0"/>
                    <w:jc w:val="center"/>
                    <w:rPr>
                      <w:rFonts w:ascii="Times New Roman" w:hAnsi="Times New Roman"/>
                      <w:color w:val="auto"/>
                    </w:rPr>
                  </w:pPr>
                  <w:r>
                    <w:rPr>
                      <w:rFonts w:ascii="Times New Roman" w:hAnsi="Times New Roman"/>
                      <w:color w:val="auto"/>
                    </w:rPr>
                    <w:t>符合</w:t>
                  </w:r>
                </w:p>
              </w:tc>
            </w:tr>
            <w:tr w14:paraId="352285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 w:type="pct"/>
                  <w:vMerge w:val="continue"/>
                  <w:noWrap w:val="0"/>
                  <w:vAlign w:val="center"/>
                </w:tcPr>
                <w:p w14:paraId="26660C42">
                  <w:pPr>
                    <w:adjustRightInd w:val="0"/>
                    <w:snapToGrid w:val="0"/>
                    <w:jc w:val="center"/>
                    <w:rPr>
                      <w:rFonts w:ascii="Times New Roman" w:hAnsi="Times New Roman"/>
                      <w:color w:val="auto"/>
                    </w:rPr>
                  </w:pPr>
                </w:p>
              </w:tc>
              <w:tc>
                <w:tcPr>
                  <w:tcW w:w="482" w:type="pct"/>
                  <w:vMerge w:val="continue"/>
                  <w:noWrap w:val="0"/>
                  <w:vAlign w:val="center"/>
                </w:tcPr>
                <w:p w14:paraId="5361573D">
                  <w:pPr>
                    <w:adjustRightInd w:val="0"/>
                    <w:snapToGrid w:val="0"/>
                    <w:jc w:val="center"/>
                    <w:rPr>
                      <w:rFonts w:ascii="Times New Roman" w:hAnsi="Times New Roman"/>
                      <w:color w:val="auto"/>
                    </w:rPr>
                  </w:pPr>
                </w:p>
              </w:tc>
              <w:tc>
                <w:tcPr>
                  <w:tcW w:w="2857" w:type="pct"/>
                  <w:noWrap w:val="0"/>
                  <w:vAlign w:val="center"/>
                </w:tcPr>
                <w:p w14:paraId="10C42BF4">
                  <w:pPr>
                    <w:adjustRightInd w:val="0"/>
                    <w:snapToGrid w:val="0"/>
                    <w:jc w:val="center"/>
                    <w:rPr>
                      <w:rFonts w:ascii="Times New Roman" w:hAnsi="Times New Roman"/>
                      <w:color w:val="auto"/>
                    </w:rPr>
                  </w:pPr>
                  <w:r>
                    <w:rPr>
                      <w:rFonts w:hint="eastAsia" w:ascii="Times New Roman" w:hAnsi="Times New Roman"/>
                      <w:color w:val="auto"/>
                    </w:rPr>
                    <w:t>城市建成区一律禁止新建35蒸吨/小时以下燃煤锅炉。</w:t>
                  </w:r>
                </w:p>
              </w:tc>
              <w:tc>
                <w:tcPr>
                  <w:tcW w:w="937" w:type="pct"/>
                  <w:noWrap w:val="0"/>
                  <w:vAlign w:val="center"/>
                </w:tcPr>
                <w:p w14:paraId="59D6697D">
                  <w:pPr>
                    <w:adjustRightInd w:val="0"/>
                    <w:snapToGrid w:val="0"/>
                    <w:jc w:val="center"/>
                    <w:rPr>
                      <w:rFonts w:ascii="Times New Roman" w:hAnsi="Times New Roman"/>
                      <w:color w:val="auto"/>
                    </w:rPr>
                  </w:pPr>
                  <w:r>
                    <w:rPr>
                      <w:rFonts w:ascii="Times New Roman" w:hAnsi="Times New Roman"/>
                      <w:color w:val="auto"/>
                    </w:rPr>
                    <w:t>不涉及</w:t>
                  </w:r>
                </w:p>
              </w:tc>
              <w:tc>
                <w:tcPr>
                  <w:tcW w:w="470" w:type="pct"/>
                  <w:noWrap w:val="0"/>
                  <w:vAlign w:val="center"/>
                </w:tcPr>
                <w:p w14:paraId="542197A6">
                  <w:pPr>
                    <w:adjustRightInd w:val="0"/>
                    <w:snapToGrid w:val="0"/>
                    <w:jc w:val="center"/>
                    <w:rPr>
                      <w:rFonts w:ascii="Times New Roman" w:hAnsi="Times New Roman"/>
                      <w:color w:val="auto"/>
                    </w:rPr>
                  </w:pPr>
                  <w:r>
                    <w:rPr>
                      <w:rFonts w:ascii="Times New Roman" w:hAnsi="Times New Roman"/>
                      <w:color w:val="auto"/>
                    </w:rPr>
                    <w:t>符合</w:t>
                  </w:r>
                </w:p>
              </w:tc>
            </w:tr>
            <w:tr w14:paraId="2E3FA9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 w:type="pct"/>
                  <w:vMerge w:val="continue"/>
                  <w:noWrap w:val="0"/>
                  <w:vAlign w:val="center"/>
                </w:tcPr>
                <w:p w14:paraId="26DFDEF6">
                  <w:pPr>
                    <w:adjustRightInd w:val="0"/>
                    <w:snapToGrid w:val="0"/>
                    <w:jc w:val="center"/>
                    <w:rPr>
                      <w:rFonts w:ascii="Times New Roman" w:hAnsi="Times New Roman"/>
                      <w:color w:val="auto"/>
                    </w:rPr>
                  </w:pPr>
                </w:p>
              </w:tc>
              <w:tc>
                <w:tcPr>
                  <w:tcW w:w="482" w:type="pct"/>
                  <w:noWrap w:val="0"/>
                  <w:vAlign w:val="center"/>
                </w:tcPr>
                <w:p w14:paraId="30AB4520">
                  <w:pPr>
                    <w:adjustRightInd w:val="0"/>
                    <w:snapToGrid w:val="0"/>
                    <w:jc w:val="center"/>
                    <w:rPr>
                      <w:rFonts w:ascii="Times New Roman" w:hAnsi="Times New Roman"/>
                      <w:color w:val="auto"/>
                    </w:rPr>
                  </w:pPr>
                  <w:r>
                    <w:rPr>
                      <w:rFonts w:ascii="Times New Roman" w:hAnsi="Times New Roman"/>
                      <w:color w:val="auto"/>
                    </w:rPr>
                    <w:t>A1.2限制开发建设活动的要求</w:t>
                  </w:r>
                </w:p>
              </w:tc>
              <w:tc>
                <w:tcPr>
                  <w:tcW w:w="2857" w:type="pct"/>
                  <w:noWrap w:val="0"/>
                  <w:vAlign w:val="center"/>
                </w:tcPr>
                <w:p w14:paraId="70262A36">
                  <w:pPr>
                    <w:adjustRightInd w:val="0"/>
                    <w:snapToGrid w:val="0"/>
                    <w:jc w:val="center"/>
                    <w:rPr>
                      <w:rFonts w:ascii="Times New Roman" w:hAnsi="Times New Roman"/>
                      <w:color w:val="auto"/>
                    </w:rPr>
                  </w:pPr>
                  <w:r>
                    <w:rPr>
                      <w:rFonts w:hint="eastAsia" w:ascii="Times New Roman" w:hAnsi="Times New Roman"/>
                      <w:color w:val="auto"/>
                    </w:rPr>
                    <w:t>严格控制在优先保护类耕地集中区域新建有色金属冶炼、石油化工、化工、焦化、电镀、制革等行业企业。</w:t>
                  </w:r>
                </w:p>
              </w:tc>
              <w:tc>
                <w:tcPr>
                  <w:tcW w:w="937" w:type="pct"/>
                  <w:noWrap w:val="0"/>
                  <w:vAlign w:val="center"/>
                </w:tcPr>
                <w:p w14:paraId="50DEDFFC">
                  <w:pPr>
                    <w:adjustRightInd w:val="0"/>
                    <w:snapToGrid w:val="0"/>
                    <w:jc w:val="center"/>
                    <w:rPr>
                      <w:rFonts w:hint="eastAsia" w:ascii="Times New Roman" w:hAnsi="Times New Roman" w:eastAsia="宋体"/>
                      <w:color w:val="auto"/>
                      <w:lang w:eastAsia="zh-CN"/>
                    </w:rPr>
                  </w:pPr>
                  <w:r>
                    <w:rPr>
                      <w:rFonts w:ascii="Times New Roman" w:hAnsi="Times New Roman"/>
                      <w:color w:val="auto"/>
                    </w:rPr>
                    <w:t>本项目不属于有色金属冶炼、石油化工、化工、焦化、电镀、制革等行业</w:t>
                  </w:r>
                  <w:r>
                    <w:rPr>
                      <w:rFonts w:hint="eastAsia" w:ascii="Times New Roman" w:hAnsi="Times New Roman"/>
                      <w:color w:val="auto"/>
                      <w:lang w:eastAsia="zh-CN"/>
                    </w:rPr>
                    <w:t>。</w:t>
                  </w:r>
                </w:p>
              </w:tc>
              <w:tc>
                <w:tcPr>
                  <w:tcW w:w="470" w:type="pct"/>
                  <w:noWrap w:val="0"/>
                  <w:vAlign w:val="center"/>
                </w:tcPr>
                <w:p w14:paraId="561C8A80">
                  <w:pPr>
                    <w:adjustRightInd w:val="0"/>
                    <w:snapToGrid w:val="0"/>
                    <w:jc w:val="center"/>
                    <w:rPr>
                      <w:rFonts w:ascii="Times New Roman" w:hAnsi="Times New Roman"/>
                      <w:color w:val="auto"/>
                    </w:rPr>
                  </w:pPr>
                  <w:r>
                    <w:rPr>
                      <w:rFonts w:ascii="Times New Roman" w:hAnsi="Times New Roman"/>
                      <w:color w:val="auto"/>
                    </w:rPr>
                    <w:t>符合</w:t>
                  </w:r>
                </w:p>
              </w:tc>
            </w:tr>
            <w:tr w14:paraId="1EE60B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 w:type="pct"/>
                  <w:vMerge w:val="continue"/>
                  <w:noWrap w:val="0"/>
                  <w:vAlign w:val="center"/>
                </w:tcPr>
                <w:p w14:paraId="7D78A81D">
                  <w:pPr>
                    <w:adjustRightInd w:val="0"/>
                    <w:snapToGrid w:val="0"/>
                    <w:jc w:val="center"/>
                    <w:rPr>
                      <w:rFonts w:ascii="Times New Roman" w:hAnsi="Times New Roman"/>
                      <w:color w:val="auto"/>
                    </w:rPr>
                  </w:pPr>
                </w:p>
              </w:tc>
              <w:tc>
                <w:tcPr>
                  <w:tcW w:w="482" w:type="pct"/>
                  <w:vMerge w:val="restart"/>
                  <w:noWrap w:val="0"/>
                  <w:vAlign w:val="center"/>
                </w:tcPr>
                <w:p w14:paraId="71A65D89">
                  <w:pPr>
                    <w:adjustRightInd w:val="0"/>
                    <w:snapToGrid w:val="0"/>
                    <w:jc w:val="center"/>
                    <w:rPr>
                      <w:rFonts w:ascii="Times New Roman" w:hAnsi="Times New Roman"/>
                      <w:color w:val="auto"/>
                    </w:rPr>
                  </w:pPr>
                  <w:r>
                    <w:rPr>
                      <w:rFonts w:ascii="Times New Roman" w:hAnsi="Times New Roman"/>
                      <w:color w:val="auto"/>
                    </w:rPr>
                    <w:t>A1.3不符合空间布局要求活动的退出要求</w:t>
                  </w:r>
                </w:p>
              </w:tc>
              <w:tc>
                <w:tcPr>
                  <w:tcW w:w="2857" w:type="pct"/>
                  <w:noWrap w:val="0"/>
                  <w:vAlign w:val="center"/>
                </w:tcPr>
                <w:p w14:paraId="36307195">
                  <w:pPr>
                    <w:adjustRightInd w:val="0"/>
                    <w:snapToGrid w:val="0"/>
                    <w:jc w:val="center"/>
                    <w:rPr>
                      <w:rFonts w:ascii="Times New Roman" w:hAnsi="Times New Roman"/>
                      <w:color w:val="auto"/>
                    </w:rPr>
                  </w:pPr>
                  <w:r>
                    <w:rPr>
                      <w:rFonts w:hint="eastAsia" w:ascii="Times New Roman" w:hAnsi="Times New Roman"/>
                      <w:color w:val="auto"/>
                    </w:rPr>
                    <w:t>在一定过渡期并给予合理补偿的基础上，依法依规关闭或搬迁禁养区内确需关闭或搬迁的畜禽规模养殖场（园区）。</w:t>
                  </w:r>
                </w:p>
              </w:tc>
              <w:tc>
                <w:tcPr>
                  <w:tcW w:w="937" w:type="pct"/>
                  <w:noWrap w:val="0"/>
                  <w:vAlign w:val="center"/>
                </w:tcPr>
                <w:p w14:paraId="17B2B326">
                  <w:pPr>
                    <w:adjustRightInd w:val="0"/>
                    <w:snapToGrid w:val="0"/>
                    <w:jc w:val="center"/>
                    <w:rPr>
                      <w:rFonts w:hint="eastAsia" w:ascii="Times New Roman" w:hAnsi="Times New Roman" w:eastAsia="宋体"/>
                      <w:color w:val="auto"/>
                      <w:lang w:eastAsia="zh-CN"/>
                    </w:rPr>
                  </w:pPr>
                  <w:r>
                    <w:rPr>
                      <w:rFonts w:ascii="Times New Roman" w:hAnsi="Times New Roman"/>
                      <w:color w:val="auto"/>
                    </w:rPr>
                    <w:t>不涉及</w:t>
                  </w:r>
                </w:p>
              </w:tc>
              <w:tc>
                <w:tcPr>
                  <w:tcW w:w="470" w:type="pct"/>
                  <w:noWrap w:val="0"/>
                  <w:vAlign w:val="center"/>
                </w:tcPr>
                <w:p w14:paraId="06B9C4DD">
                  <w:pPr>
                    <w:adjustRightInd w:val="0"/>
                    <w:snapToGrid w:val="0"/>
                    <w:jc w:val="center"/>
                    <w:rPr>
                      <w:rFonts w:ascii="Times New Roman" w:hAnsi="Times New Roman"/>
                      <w:color w:val="auto"/>
                    </w:rPr>
                  </w:pPr>
                  <w:r>
                    <w:rPr>
                      <w:rFonts w:ascii="Times New Roman" w:hAnsi="Times New Roman"/>
                      <w:color w:val="auto"/>
                    </w:rPr>
                    <w:t>符合</w:t>
                  </w:r>
                </w:p>
              </w:tc>
            </w:tr>
            <w:tr w14:paraId="51371F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 w:type="pct"/>
                  <w:vMerge w:val="continue"/>
                  <w:noWrap w:val="0"/>
                  <w:vAlign w:val="center"/>
                </w:tcPr>
                <w:p w14:paraId="6D8462F8">
                  <w:pPr>
                    <w:adjustRightInd w:val="0"/>
                    <w:snapToGrid w:val="0"/>
                    <w:jc w:val="center"/>
                    <w:rPr>
                      <w:rFonts w:ascii="Times New Roman" w:hAnsi="Times New Roman"/>
                      <w:color w:val="auto"/>
                    </w:rPr>
                  </w:pPr>
                </w:p>
              </w:tc>
              <w:tc>
                <w:tcPr>
                  <w:tcW w:w="482" w:type="pct"/>
                  <w:vMerge w:val="continue"/>
                  <w:noWrap w:val="0"/>
                  <w:vAlign w:val="center"/>
                </w:tcPr>
                <w:p w14:paraId="5CEC3301">
                  <w:pPr>
                    <w:adjustRightInd w:val="0"/>
                    <w:snapToGrid w:val="0"/>
                    <w:jc w:val="center"/>
                    <w:rPr>
                      <w:rFonts w:ascii="Times New Roman" w:hAnsi="Times New Roman"/>
                      <w:color w:val="auto"/>
                    </w:rPr>
                  </w:pPr>
                </w:p>
              </w:tc>
              <w:tc>
                <w:tcPr>
                  <w:tcW w:w="2857" w:type="pct"/>
                  <w:noWrap w:val="0"/>
                  <w:vAlign w:val="center"/>
                </w:tcPr>
                <w:p w14:paraId="4C70A9F4">
                  <w:pPr>
                    <w:adjustRightInd w:val="0"/>
                    <w:snapToGrid w:val="0"/>
                    <w:jc w:val="center"/>
                    <w:rPr>
                      <w:rFonts w:ascii="Times New Roman" w:hAnsi="Times New Roman"/>
                      <w:color w:val="auto"/>
                    </w:rPr>
                  </w:pPr>
                  <w:r>
                    <w:rPr>
                      <w:rFonts w:hint="eastAsia" w:ascii="Times New Roman" w:hAnsi="Times New Roman"/>
                      <w:color w:val="auto"/>
                    </w:rPr>
                    <w:t>对违反资源环境法律法规、规划，污染环境、破坏生态、乱采滥挖的露天矿山，依法予以关闭。对污染治理不规范的露天矿山，按照“一矿一策”制定整治方案，依法责令停产整治。</w:t>
                  </w:r>
                </w:p>
              </w:tc>
              <w:tc>
                <w:tcPr>
                  <w:tcW w:w="937" w:type="pct"/>
                  <w:noWrap w:val="0"/>
                  <w:vAlign w:val="center"/>
                </w:tcPr>
                <w:p w14:paraId="2E1D02D4">
                  <w:pPr>
                    <w:adjustRightInd w:val="0"/>
                    <w:snapToGrid w:val="0"/>
                    <w:jc w:val="center"/>
                    <w:rPr>
                      <w:rFonts w:hint="eastAsia" w:ascii="Times New Roman" w:hAnsi="Times New Roman" w:eastAsia="宋体"/>
                      <w:color w:val="auto"/>
                      <w:lang w:eastAsia="zh-CN"/>
                    </w:rPr>
                  </w:pPr>
                  <w:r>
                    <w:rPr>
                      <w:rFonts w:ascii="Times New Roman" w:hAnsi="Times New Roman"/>
                      <w:color w:val="auto"/>
                    </w:rPr>
                    <w:t>本项目不</w:t>
                  </w:r>
                  <w:r>
                    <w:rPr>
                      <w:rFonts w:hint="eastAsia" w:ascii="Times New Roman" w:hAnsi="Times New Roman"/>
                      <w:color w:val="auto"/>
                      <w:lang w:val="en-US" w:eastAsia="zh-CN"/>
                    </w:rPr>
                    <w:t>涉及</w:t>
                  </w:r>
                  <w:r>
                    <w:rPr>
                      <w:rFonts w:ascii="Times New Roman" w:hAnsi="Times New Roman"/>
                      <w:color w:val="auto"/>
                    </w:rPr>
                    <w:t>自然保护区内</w:t>
                  </w:r>
                  <w:r>
                    <w:rPr>
                      <w:rFonts w:hint="eastAsia" w:ascii="Times New Roman" w:hAnsi="Times New Roman"/>
                      <w:color w:val="auto"/>
                      <w:lang w:eastAsia="zh-CN"/>
                    </w:rPr>
                    <w:t>。</w:t>
                  </w:r>
                </w:p>
              </w:tc>
              <w:tc>
                <w:tcPr>
                  <w:tcW w:w="470" w:type="pct"/>
                  <w:noWrap w:val="0"/>
                  <w:vAlign w:val="center"/>
                </w:tcPr>
                <w:p w14:paraId="6CC338AC">
                  <w:pPr>
                    <w:adjustRightInd w:val="0"/>
                    <w:snapToGrid w:val="0"/>
                    <w:jc w:val="center"/>
                    <w:rPr>
                      <w:rFonts w:ascii="Times New Roman" w:hAnsi="Times New Roman"/>
                      <w:color w:val="auto"/>
                    </w:rPr>
                  </w:pPr>
                  <w:r>
                    <w:rPr>
                      <w:rFonts w:ascii="Times New Roman" w:hAnsi="Times New Roman"/>
                      <w:color w:val="auto"/>
                    </w:rPr>
                    <w:t>符合</w:t>
                  </w:r>
                </w:p>
              </w:tc>
            </w:tr>
            <w:tr w14:paraId="000EB6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 w:type="pct"/>
                  <w:vMerge w:val="continue"/>
                  <w:noWrap w:val="0"/>
                  <w:vAlign w:val="center"/>
                </w:tcPr>
                <w:p w14:paraId="0AAA5649">
                  <w:pPr>
                    <w:adjustRightInd w:val="0"/>
                    <w:snapToGrid w:val="0"/>
                    <w:jc w:val="center"/>
                    <w:rPr>
                      <w:rFonts w:ascii="Times New Roman" w:hAnsi="Times New Roman"/>
                      <w:color w:val="auto"/>
                    </w:rPr>
                  </w:pPr>
                </w:p>
              </w:tc>
              <w:tc>
                <w:tcPr>
                  <w:tcW w:w="482" w:type="pct"/>
                  <w:vMerge w:val="continue"/>
                  <w:noWrap w:val="0"/>
                  <w:vAlign w:val="center"/>
                </w:tcPr>
                <w:p w14:paraId="4FCE65D7">
                  <w:pPr>
                    <w:adjustRightInd w:val="0"/>
                    <w:snapToGrid w:val="0"/>
                    <w:jc w:val="center"/>
                    <w:rPr>
                      <w:rFonts w:ascii="Times New Roman" w:hAnsi="Times New Roman"/>
                      <w:color w:val="auto"/>
                    </w:rPr>
                  </w:pPr>
                </w:p>
              </w:tc>
              <w:tc>
                <w:tcPr>
                  <w:tcW w:w="2857" w:type="pct"/>
                  <w:noWrap w:val="0"/>
                  <w:vAlign w:val="center"/>
                </w:tcPr>
                <w:p w14:paraId="396D54AE">
                  <w:pPr>
                    <w:adjustRightInd w:val="0"/>
                    <w:snapToGrid w:val="0"/>
                    <w:jc w:val="center"/>
                    <w:rPr>
                      <w:rFonts w:ascii="Times New Roman" w:hAnsi="Times New Roman"/>
                      <w:color w:val="auto"/>
                    </w:rPr>
                  </w:pPr>
                  <w:r>
                    <w:rPr>
                      <w:rFonts w:hint="eastAsia" w:ascii="Times New Roman" w:hAnsi="Times New Roman"/>
                      <w:color w:val="auto"/>
                    </w:rPr>
                    <w:t>对六盘山水源核心区，坚决退出旅游项目，严禁游客进入。</w:t>
                  </w:r>
                </w:p>
              </w:tc>
              <w:tc>
                <w:tcPr>
                  <w:tcW w:w="937" w:type="pct"/>
                  <w:noWrap w:val="0"/>
                  <w:vAlign w:val="center"/>
                </w:tcPr>
                <w:p w14:paraId="0E1CE0E8">
                  <w:pPr>
                    <w:adjustRightInd w:val="0"/>
                    <w:snapToGrid w:val="0"/>
                    <w:jc w:val="center"/>
                    <w:rPr>
                      <w:rFonts w:ascii="Times New Roman" w:hAnsi="Times New Roman"/>
                      <w:color w:val="auto"/>
                    </w:rPr>
                  </w:pPr>
                  <w:r>
                    <w:rPr>
                      <w:rFonts w:ascii="Times New Roman" w:hAnsi="Times New Roman"/>
                      <w:color w:val="auto"/>
                    </w:rPr>
                    <w:t>不涉及</w:t>
                  </w:r>
                </w:p>
              </w:tc>
              <w:tc>
                <w:tcPr>
                  <w:tcW w:w="470" w:type="pct"/>
                  <w:noWrap w:val="0"/>
                  <w:vAlign w:val="center"/>
                </w:tcPr>
                <w:p w14:paraId="3E3F3A10">
                  <w:pPr>
                    <w:adjustRightInd w:val="0"/>
                    <w:snapToGrid w:val="0"/>
                    <w:jc w:val="center"/>
                    <w:rPr>
                      <w:rFonts w:ascii="Times New Roman" w:hAnsi="Times New Roman"/>
                      <w:color w:val="auto"/>
                    </w:rPr>
                  </w:pPr>
                  <w:r>
                    <w:rPr>
                      <w:rFonts w:ascii="Times New Roman" w:hAnsi="Times New Roman"/>
                      <w:color w:val="auto"/>
                    </w:rPr>
                    <w:t>符合</w:t>
                  </w:r>
                </w:p>
              </w:tc>
            </w:tr>
            <w:tr w14:paraId="01CA05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 w:type="pct"/>
                  <w:vMerge w:val="continue"/>
                  <w:noWrap w:val="0"/>
                  <w:vAlign w:val="center"/>
                </w:tcPr>
                <w:p w14:paraId="2E90ACD0">
                  <w:pPr>
                    <w:adjustRightInd w:val="0"/>
                    <w:snapToGrid w:val="0"/>
                    <w:jc w:val="center"/>
                    <w:rPr>
                      <w:rFonts w:ascii="Times New Roman" w:hAnsi="Times New Roman"/>
                      <w:color w:val="auto"/>
                    </w:rPr>
                  </w:pPr>
                </w:p>
              </w:tc>
              <w:tc>
                <w:tcPr>
                  <w:tcW w:w="482" w:type="pct"/>
                  <w:vMerge w:val="continue"/>
                  <w:noWrap w:val="0"/>
                  <w:vAlign w:val="center"/>
                </w:tcPr>
                <w:p w14:paraId="34A79BA6">
                  <w:pPr>
                    <w:adjustRightInd w:val="0"/>
                    <w:snapToGrid w:val="0"/>
                    <w:jc w:val="center"/>
                    <w:rPr>
                      <w:rFonts w:ascii="Times New Roman" w:hAnsi="Times New Roman"/>
                      <w:color w:val="auto"/>
                    </w:rPr>
                  </w:pPr>
                </w:p>
              </w:tc>
              <w:tc>
                <w:tcPr>
                  <w:tcW w:w="2857" w:type="pct"/>
                  <w:noWrap w:val="0"/>
                  <w:vAlign w:val="center"/>
                </w:tcPr>
                <w:p w14:paraId="264ACA36">
                  <w:pPr>
                    <w:adjustRightInd w:val="0"/>
                    <w:snapToGrid w:val="0"/>
                    <w:jc w:val="center"/>
                    <w:rPr>
                      <w:rFonts w:ascii="Times New Roman" w:hAnsi="Times New Roman"/>
                      <w:color w:val="auto"/>
                    </w:rPr>
                  </w:pPr>
                  <w:r>
                    <w:rPr>
                      <w:rFonts w:hint="eastAsia" w:ascii="Times New Roman" w:hAnsi="Times New Roman"/>
                      <w:color w:val="auto"/>
                    </w:rPr>
                    <w:t>淘汰不符合国家规定的燃煤锅炉，实现市、县（区）城区清洁取暖全覆盖。</w:t>
                  </w:r>
                </w:p>
              </w:tc>
              <w:tc>
                <w:tcPr>
                  <w:tcW w:w="937" w:type="pct"/>
                  <w:noWrap w:val="0"/>
                  <w:vAlign w:val="center"/>
                </w:tcPr>
                <w:p w14:paraId="3533C15A">
                  <w:pPr>
                    <w:adjustRightInd w:val="0"/>
                    <w:snapToGrid w:val="0"/>
                    <w:jc w:val="center"/>
                    <w:rPr>
                      <w:rFonts w:ascii="Times New Roman" w:hAnsi="Times New Roman"/>
                      <w:color w:val="auto"/>
                    </w:rPr>
                  </w:pPr>
                  <w:r>
                    <w:rPr>
                      <w:rFonts w:ascii="Times New Roman" w:hAnsi="Times New Roman"/>
                      <w:color w:val="auto"/>
                    </w:rPr>
                    <w:t>不涉及</w:t>
                  </w:r>
                </w:p>
              </w:tc>
              <w:tc>
                <w:tcPr>
                  <w:tcW w:w="470" w:type="pct"/>
                  <w:noWrap w:val="0"/>
                  <w:vAlign w:val="center"/>
                </w:tcPr>
                <w:p w14:paraId="218569B9">
                  <w:pPr>
                    <w:adjustRightInd w:val="0"/>
                    <w:snapToGrid w:val="0"/>
                    <w:jc w:val="center"/>
                    <w:rPr>
                      <w:rFonts w:ascii="Times New Roman" w:hAnsi="Times New Roman"/>
                      <w:color w:val="auto"/>
                    </w:rPr>
                  </w:pPr>
                  <w:r>
                    <w:rPr>
                      <w:rFonts w:ascii="Times New Roman" w:hAnsi="Times New Roman"/>
                      <w:color w:val="auto"/>
                    </w:rPr>
                    <w:t>符合</w:t>
                  </w:r>
                </w:p>
              </w:tc>
            </w:tr>
            <w:tr w14:paraId="27AFCE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 w:type="pct"/>
                  <w:vMerge w:val="restart"/>
                  <w:noWrap w:val="0"/>
                  <w:vAlign w:val="center"/>
                </w:tcPr>
                <w:p w14:paraId="42F6DA5B">
                  <w:pPr>
                    <w:adjustRightInd w:val="0"/>
                    <w:snapToGrid w:val="0"/>
                    <w:jc w:val="center"/>
                    <w:rPr>
                      <w:rFonts w:ascii="Times New Roman" w:hAnsi="Times New Roman"/>
                      <w:color w:val="auto"/>
                    </w:rPr>
                  </w:pPr>
                  <w:r>
                    <w:rPr>
                      <w:rFonts w:ascii="Times New Roman" w:hAnsi="Times New Roman"/>
                      <w:color w:val="auto"/>
                    </w:rPr>
                    <w:t>A2污染物排放管控</w:t>
                  </w:r>
                </w:p>
              </w:tc>
              <w:tc>
                <w:tcPr>
                  <w:tcW w:w="482" w:type="pct"/>
                  <w:vMerge w:val="restart"/>
                  <w:noWrap w:val="0"/>
                  <w:vAlign w:val="center"/>
                </w:tcPr>
                <w:p w14:paraId="186E50EE">
                  <w:pPr>
                    <w:adjustRightInd w:val="0"/>
                    <w:snapToGrid w:val="0"/>
                    <w:jc w:val="center"/>
                    <w:rPr>
                      <w:rFonts w:ascii="Times New Roman" w:hAnsi="Times New Roman"/>
                      <w:color w:val="auto"/>
                    </w:rPr>
                  </w:pPr>
                  <w:r>
                    <w:rPr>
                      <w:rFonts w:ascii="Times New Roman" w:hAnsi="Times New Roman"/>
                      <w:color w:val="auto"/>
                    </w:rPr>
                    <w:t>A2.1允许排放量要求</w:t>
                  </w:r>
                </w:p>
              </w:tc>
              <w:tc>
                <w:tcPr>
                  <w:tcW w:w="2857" w:type="pct"/>
                  <w:noWrap w:val="0"/>
                  <w:vAlign w:val="center"/>
                </w:tcPr>
                <w:p w14:paraId="78E6ADC1">
                  <w:pPr>
                    <w:adjustRightInd w:val="0"/>
                    <w:snapToGrid w:val="0"/>
                    <w:jc w:val="center"/>
                    <w:rPr>
                      <w:rFonts w:ascii="Times New Roman" w:hAnsi="Times New Roman"/>
                      <w:color w:val="auto"/>
                    </w:rPr>
                  </w:pPr>
                  <w:r>
                    <w:rPr>
                      <w:rFonts w:hint="eastAsia" w:ascii="Times New Roman" w:hAnsi="Times New Roman"/>
                      <w:color w:val="auto"/>
                    </w:rPr>
                    <w:t>化学需氧量、氨氮、氮氧化物、挥发性有机物减排量完成自治区下达任务。</w:t>
                  </w:r>
                </w:p>
              </w:tc>
              <w:tc>
                <w:tcPr>
                  <w:tcW w:w="937" w:type="pct"/>
                  <w:noWrap w:val="0"/>
                  <w:vAlign w:val="center"/>
                </w:tcPr>
                <w:p w14:paraId="43DA68C7">
                  <w:pPr>
                    <w:adjustRightInd w:val="0"/>
                    <w:snapToGrid w:val="0"/>
                    <w:jc w:val="center"/>
                    <w:rPr>
                      <w:rFonts w:ascii="Times New Roman" w:hAnsi="Times New Roman"/>
                      <w:color w:val="auto"/>
                    </w:rPr>
                  </w:pPr>
                  <w:r>
                    <w:rPr>
                      <w:rFonts w:ascii="Times New Roman" w:hAnsi="Times New Roman"/>
                      <w:color w:val="auto"/>
                    </w:rPr>
                    <w:t>不涉及</w:t>
                  </w:r>
                </w:p>
              </w:tc>
              <w:tc>
                <w:tcPr>
                  <w:tcW w:w="470" w:type="pct"/>
                  <w:noWrap w:val="0"/>
                  <w:vAlign w:val="center"/>
                </w:tcPr>
                <w:p w14:paraId="50DB3844">
                  <w:pPr>
                    <w:adjustRightInd w:val="0"/>
                    <w:snapToGrid w:val="0"/>
                    <w:jc w:val="center"/>
                    <w:rPr>
                      <w:rFonts w:ascii="Times New Roman" w:hAnsi="Times New Roman"/>
                      <w:color w:val="auto"/>
                    </w:rPr>
                  </w:pPr>
                  <w:r>
                    <w:rPr>
                      <w:rFonts w:ascii="Times New Roman" w:hAnsi="Times New Roman"/>
                      <w:color w:val="auto"/>
                    </w:rPr>
                    <w:t>符合</w:t>
                  </w:r>
                </w:p>
              </w:tc>
            </w:tr>
            <w:tr w14:paraId="22E752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 w:type="pct"/>
                  <w:vMerge w:val="continue"/>
                  <w:noWrap w:val="0"/>
                  <w:vAlign w:val="center"/>
                </w:tcPr>
                <w:p w14:paraId="5A4525B7">
                  <w:pPr>
                    <w:adjustRightInd w:val="0"/>
                    <w:snapToGrid w:val="0"/>
                    <w:jc w:val="center"/>
                    <w:rPr>
                      <w:rFonts w:ascii="Times New Roman" w:hAnsi="Times New Roman"/>
                      <w:color w:val="auto"/>
                    </w:rPr>
                  </w:pPr>
                </w:p>
              </w:tc>
              <w:tc>
                <w:tcPr>
                  <w:tcW w:w="482" w:type="pct"/>
                  <w:vMerge w:val="continue"/>
                  <w:noWrap w:val="0"/>
                  <w:vAlign w:val="center"/>
                </w:tcPr>
                <w:p w14:paraId="5DC4BECD">
                  <w:pPr>
                    <w:adjustRightInd w:val="0"/>
                    <w:snapToGrid w:val="0"/>
                    <w:jc w:val="center"/>
                    <w:rPr>
                      <w:rFonts w:ascii="Times New Roman" w:hAnsi="Times New Roman"/>
                      <w:color w:val="auto"/>
                    </w:rPr>
                  </w:pPr>
                </w:p>
              </w:tc>
              <w:tc>
                <w:tcPr>
                  <w:tcW w:w="2857" w:type="pct"/>
                  <w:noWrap w:val="0"/>
                  <w:vAlign w:val="center"/>
                </w:tcPr>
                <w:p w14:paraId="0E3F36DB">
                  <w:pPr>
                    <w:adjustRightInd w:val="0"/>
                    <w:snapToGrid w:val="0"/>
                    <w:jc w:val="center"/>
                    <w:rPr>
                      <w:rFonts w:ascii="Times New Roman" w:hAnsi="Times New Roman"/>
                      <w:color w:val="auto"/>
                    </w:rPr>
                  </w:pPr>
                  <w:r>
                    <w:rPr>
                      <w:rFonts w:hint="eastAsia" w:ascii="Times New Roman" w:hAnsi="Times New Roman"/>
                      <w:color w:val="auto"/>
                    </w:rPr>
                    <w:t>严格重金属排放项目准入，坚持“减量置换”或“等量置换”原则。</w:t>
                  </w:r>
                </w:p>
              </w:tc>
              <w:tc>
                <w:tcPr>
                  <w:tcW w:w="937" w:type="pct"/>
                  <w:noWrap w:val="0"/>
                  <w:vAlign w:val="center"/>
                </w:tcPr>
                <w:p w14:paraId="1DE6AB61">
                  <w:pPr>
                    <w:adjustRightInd w:val="0"/>
                    <w:snapToGrid w:val="0"/>
                    <w:jc w:val="center"/>
                    <w:rPr>
                      <w:rFonts w:ascii="Times New Roman" w:hAnsi="Times New Roman"/>
                      <w:color w:val="auto"/>
                    </w:rPr>
                  </w:pPr>
                  <w:r>
                    <w:rPr>
                      <w:rFonts w:ascii="Times New Roman" w:hAnsi="Times New Roman"/>
                      <w:color w:val="auto"/>
                    </w:rPr>
                    <w:t>不涉及</w:t>
                  </w:r>
                </w:p>
              </w:tc>
              <w:tc>
                <w:tcPr>
                  <w:tcW w:w="470" w:type="pct"/>
                  <w:noWrap w:val="0"/>
                  <w:vAlign w:val="center"/>
                </w:tcPr>
                <w:p w14:paraId="63509276">
                  <w:pPr>
                    <w:adjustRightInd w:val="0"/>
                    <w:snapToGrid w:val="0"/>
                    <w:jc w:val="center"/>
                    <w:rPr>
                      <w:rFonts w:ascii="Times New Roman" w:hAnsi="Times New Roman"/>
                      <w:color w:val="auto"/>
                    </w:rPr>
                  </w:pPr>
                  <w:r>
                    <w:rPr>
                      <w:rFonts w:ascii="Times New Roman" w:hAnsi="Times New Roman"/>
                      <w:color w:val="auto"/>
                    </w:rPr>
                    <w:t>符合</w:t>
                  </w:r>
                </w:p>
              </w:tc>
            </w:tr>
            <w:tr w14:paraId="12E599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 w:type="pct"/>
                  <w:vMerge w:val="continue"/>
                  <w:noWrap w:val="0"/>
                  <w:vAlign w:val="center"/>
                </w:tcPr>
                <w:p w14:paraId="700177AB">
                  <w:pPr>
                    <w:adjustRightInd w:val="0"/>
                    <w:snapToGrid w:val="0"/>
                    <w:jc w:val="center"/>
                    <w:rPr>
                      <w:rFonts w:ascii="Times New Roman" w:hAnsi="Times New Roman"/>
                      <w:color w:val="auto"/>
                    </w:rPr>
                  </w:pPr>
                </w:p>
              </w:tc>
              <w:tc>
                <w:tcPr>
                  <w:tcW w:w="482" w:type="pct"/>
                  <w:vMerge w:val="continue"/>
                  <w:noWrap w:val="0"/>
                  <w:vAlign w:val="center"/>
                </w:tcPr>
                <w:p w14:paraId="3F862095">
                  <w:pPr>
                    <w:adjustRightInd w:val="0"/>
                    <w:snapToGrid w:val="0"/>
                    <w:jc w:val="center"/>
                    <w:rPr>
                      <w:rFonts w:ascii="Times New Roman" w:hAnsi="Times New Roman"/>
                      <w:color w:val="auto"/>
                    </w:rPr>
                  </w:pPr>
                </w:p>
              </w:tc>
              <w:tc>
                <w:tcPr>
                  <w:tcW w:w="2857" w:type="pct"/>
                  <w:noWrap w:val="0"/>
                  <w:vAlign w:val="center"/>
                </w:tcPr>
                <w:p w14:paraId="73BA7A58">
                  <w:pPr>
                    <w:adjustRightInd w:val="0"/>
                    <w:snapToGrid w:val="0"/>
                    <w:jc w:val="center"/>
                    <w:rPr>
                      <w:rFonts w:ascii="Times New Roman" w:hAnsi="Times New Roman"/>
                      <w:color w:val="auto"/>
                    </w:rPr>
                  </w:pPr>
                  <w:r>
                    <w:rPr>
                      <w:rFonts w:hint="eastAsia" w:ascii="Times New Roman" w:hAnsi="Times New Roman"/>
                      <w:color w:val="auto"/>
                    </w:rPr>
                    <w:t>在“五河”干流已覆盖集污管网的区域配套建设污水处理设施，确保所有建制镇和中心村污水处理全覆盖。</w:t>
                  </w:r>
                </w:p>
              </w:tc>
              <w:tc>
                <w:tcPr>
                  <w:tcW w:w="937" w:type="pct"/>
                  <w:noWrap w:val="0"/>
                  <w:vAlign w:val="center"/>
                </w:tcPr>
                <w:p w14:paraId="6094787A">
                  <w:pPr>
                    <w:adjustRightInd w:val="0"/>
                    <w:snapToGrid w:val="0"/>
                    <w:jc w:val="center"/>
                    <w:rPr>
                      <w:rFonts w:ascii="Times New Roman" w:hAnsi="Times New Roman"/>
                      <w:color w:val="auto"/>
                    </w:rPr>
                  </w:pPr>
                  <w:r>
                    <w:rPr>
                      <w:rFonts w:ascii="Times New Roman" w:hAnsi="Times New Roman"/>
                      <w:color w:val="auto"/>
                    </w:rPr>
                    <w:t>不涉及</w:t>
                  </w:r>
                </w:p>
              </w:tc>
              <w:tc>
                <w:tcPr>
                  <w:tcW w:w="470" w:type="pct"/>
                  <w:noWrap w:val="0"/>
                  <w:vAlign w:val="center"/>
                </w:tcPr>
                <w:p w14:paraId="7E4186ED">
                  <w:pPr>
                    <w:adjustRightInd w:val="0"/>
                    <w:snapToGrid w:val="0"/>
                    <w:jc w:val="center"/>
                    <w:rPr>
                      <w:rFonts w:ascii="Times New Roman" w:hAnsi="Times New Roman"/>
                      <w:color w:val="auto"/>
                    </w:rPr>
                  </w:pPr>
                  <w:r>
                    <w:rPr>
                      <w:rFonts w:ascii="Times New Roman" w:hAnsi="Times New Roman"/>
                      <w:color w:val="auto"/>
                    </w:rPr>
                    <w:t>符合</w:t>
                  </w:r>
                </w:p>
              </w:tc>
            </w:tr>
            <w:tr w14:paraId="33E17E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 w:type="pct"/>
                  <w:vMerge w:val="continue"/>
                  <w:noWrap w:val="0"/>
                  <w:vAlign w:val="center"/>
                </w:tcPr>
                <w:p w14:paraId="1E9021E2">
                  <w:pPr>
                    <w:adjustRightInd w:val="0"/>
                    <w:snapToGrid w:val="0"/>
                    <w:jc w:val="center"/>
                    <w:rPr>
                      <w:rFonts w:ascii="Times New Roman" w:hAnsi="Times New Roman"/>
                      <w:color w:val="auto"/>
                    </w:rPr>
                  </w:pPr>
                </w:p>
              </w:tc>
              <w:tc>
                <w:tcPr>
                  <w:tcW w:w="482" w:type="pct"/>
                  <w:vMerge w:val="continue"/>
                  <w:noWrap w:val="0"/>
                  <w:vAlign w:val="center"/>
                </w:tcPr>
                <w:p w14:paraId="0C9F6F61">
                  <w:pPr>
                    <w:adjustRightInd w:val="0"/>
                    <w:snapToGrid w:val="0"/>
                    <w:jc w:val="center"/>
                    <w:rPr>
                      <w:rFonts w:ascii="Times New Roman" w:hAnsi="Times New Roman"/>
                      <w:color w:val="auto"/>
                    </w:rPr>
                  </w:pPr>
                </w:p>
              </w:tc>
              <w:tc>
                <w:tcPr>
                  <w:tcW w:w="2857" w:type="pct"/>
                  <w:noWrap w:val="0"/>
                  <w:vAlign w:val="center"/>
                </w:tcPr>
                <w:p w14:paraId="499E19C7">
                  <w:pPr>
                    <w:adjustRightInd w:val="0"/>
                    <w:snapToGrid w:val="0"/>
                    <w:jc w:val="center"/>
                    <w:rPr>
                      <w:rFonts w:ascii="Times New Roman" w:hAnsi="Times New Roman"/>
                      <w:color w:val="auto"/>
                    </w:rPr>
                  </w:pPr>
                  <w:r>
                    <w:rPr>
                      <w:rFonts w:hint="eastAsia" w:ascii="Times New Roman" w:hAnsi="Times New Roman"/>
                      <w:color w:val="auto"/>
                    </w:rPr>
                    <w:t>火电、水泥等重点行业及燃煤锅炉，严格按照大气污染物排放标准及特别排放限值要求执行。</w:t>
                  </w:r>
                </w:p>
              </w:tc>
              <w:tc>
                <w:tcPr>
                  <w:tcW w:w="937" w:type="pct"/>
                  <w:noWrap w:val="0"/>
                  <w:vAlign w:val="center"/>
                </w:tcPr>
                <w:p w14:paraId="79C8D51D">
                  <w:pPr>
                    <w:adjustRightInd w:val="0"/>
                    <w:snapToGrid w:val="0"/>
                    <w:jc w:val="center"/>
                    <w:rPr>
                      <w:rFonts w:ascii="Times New Roman" w:hAnsi="Times New Roman"/>
                      <w:color w:val="auto"/>
                    </w:rPr>
                  </w:pPr>
                  <w:r>
                    <w:rPr>
                      <w:rFonts w:ascii="Times New Roman" w:hAnsi="Times New Roman"/>
                      <w:color w:val="auto"/>
                    </w:rPr>
                    <w:t>不涉及</w:t>
                  </w:r>
                </w:p>
              </w:tc>
              <w:tc>
                <w:tcPr>
                  <w:tcW w:w="470" w:type="pct"/>
                  <w:noWrap w:val="0"/>
                  <w:vAlign w:val="center"/>
                </w:tcPr>
                <w:p w14:paraId="78BBB957">
                  <w:pPr>
                    <w:adjustRightInd w:val="0"/>
                    <w:snapToGrid w:val="0"/>
                    <w:jc w:val="center"/>
                    <w:rPr>
                      <w:rFonts w:ascii="Times New Roman" w:hAnsi="Times New Roman"/>
                      <w:color w:val="auto"/>
                    </w:rPr>
                  </w:pPr>
                  <w:r>
                    <w:rPr>
                      <w:rFonts w:ascii="Times New Roman" w:hAnsi="Times New Roman"/>
                      <w:color w:val="auto"/>
                    </w:rPr>
                    <w:t>符合</w:t>
                  </w:r>
                </w:p>
              </w:tc>
            </w:tr>
            <w:tr w14:paraId="28909D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 w:type="pct"/>
                  <w:vMerge w:val="continue"/>
                  <w:noWrap w:val="0"/>
                  <w:vAlign w:val="center"/>
                </w:tcPr>
                <w:p w14:paraId="75E78B3B">
                  <w:pPr>
                    <w:adjustRightInd w:val="0"/>
                    <w:snapToGrid w:val="0"/>
                    <w:jc w:val="center"/>
                    <w:rPr>
                      <w:rFonts w:ascii="Times New Roman" w:hAnsi="Times New Roman"/>
                      <w:color w:val="auto"/>
                    </w:rPr>
                  </w:pPr>
                </w:p>
              </w:tc>
              <w:tc>
                <w:tcPr>
                  <w:tcW w:w="482" w:type="pct"/>
                  <w:vMerge w:val="continue"/>
                  <w:noWrap w:val="0"/>
                  <w:vAlign w:val="center"/>
                </w:tcPr>
                <w:p w14:paraId="6AE99A79">
                  <w:pPr>
                    <w:adjustRightInd w:val="0"/>
                    <w:snapToGrid w:val="0"/>
                    <w:jc w:val="center"/>
                    <w:rPr>
                      <w:rFonts w:ascii="Times New Roman" w:hAnsi="Times New Roman"/>
                      <w:color w:val="auto"/>
                    </w:rPr>
                  </w:pPr>
                </w:p>
              </w:tc>
              <w:tc>
                <w:tcPr>
                  <w:tcW w:w="2857" w:type="pct"/>
                  <w:noWrap w:val="0"/>
                  <w:vAlign w:val="center"/>
                </w:tcPr>
                <w:p w14:paraId="331832D5">
                  <w:pPr>
                    <w:adjustRightInd w:val="0"/>
                    <w:snapToGrid w:val="0"/>
                    <w:jc w:val="center"/>
                    <w:rPr>
                      <w:rFonts w:ascii="Times New Roman" w:hAnsi="Times New Roman"/>
                      <w:color w:val="auto"/>
                    </w:rPr>
                  </w:pPr>
                  <w:r>
                    <w:rPr>
                      <w:rFonts w:hint="eastAsia" w:ascii="Times New Roman" w:hAnsi="Times New Roman"/>
                      <w:color w:val="auto"/>
                    </w:rPr>
                    <w:t>到2025年，全市工业固体废弃物综合利用率达到80%，中水利用率达到85%以上。</w:t>
                  </w:r>
                </w:p>
              </w:tc>
              <w:tc>
                <w:tcPr>
                  <w:tcW w:w="937" w:type="pct"/>
                  <w:noWrap w:val="0"/>
                  <w:vAlign w:val="center"/>
                </w:tcPr>
                <w:p w14:paraId="58D1B40A">
                  <w:pPr>
                    <w:adjustRightInd w:val="0"/>
                    <w:snapToGrid w:val="0"/>
                    <w:jc w:val="center"/>
                    <w:rPr>
                      <w:rFonts w:ascii="Times New Roman" w:hAnsi="Times New Roman"/>
                      <w:color w:val="auto"/>
                    </w:rPr>
                  </w:pPr>
                  <w:r>
                    <w:rPr>
                      <w:rFonts w:ascii="Times New Roman" w:hAnsi="Times New Roman"/>
                      <w:color w:val="auto"/>
                    </w:rPr>
                    <w:t>不涉及</w:t>
                  </w:r>
                </w:p>
              </w:tc>
              <w:tc>
                <w:tcPr>
                  <w:tcW w:w="470" w:type="pct"/>
                  <w:noWrap w:val="0"/>
                  <w:vAlign w:val="center"/>
                </w:tcPr>
                <w:p w14:paraId="0209DAE5">
                  <w:pPr>
                    <w:adjustRightInd w:val="0"/>
                    <w:snapToGrid w:val="0"/>
                    <w:jc w:val="center"/>
                    <w:rPr>
                      <w:rFonts w:ascii="Times New Roman" w:hAnsi="Times New Roman"/>
                      <w:color w:val="auto"/>
                    </w:rPr>
                  </w:pPr>
                  <w:r>
                    <w:rPr>
                      <w:rFonts w:ascii="Times New Roman" w:hAnsi="Times New Roman"/>
                      <w:color w:val="auto"/>
                    </w:rPr>
                    <w:t>符合</w:t>
                  </w:r>
                </w:p>
              </w:tc>
            </w:tr>
            <w:tr w14:paraId="061490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 w:type="pct"/>
                  <w:vMerge w:val="continue"/>
                  <w:noWrap w:val="0"/>
                  <w:vAlign w:val="center"/>
                </w:tcPr>
                <w:p w14:paraId="0917866A">
                  <w:pPr>
                    <w:adjustRightInd w:val="0"/>
                    <w:snapToGrid w:val="0"/>
                    <w:jc w:val="center"/>
                    <w:rPr>
                      <w:rFonts w:ascii="Times New Roman" w:hAnsi="Times New Roman"/>
                      <w:color w:val="auto"/>
                    </w:rPr>
                  </w:pPr>
                </w:p>
              </w:tc>
              <w:tc>
                <w:tcPr>
                  <w:tcW w:w="482" w:type="pct"/>
                  <w:vMerge w:val="restart"/>
                  <w:noWrap w:val="0"/>
                  <w:vAlign w:val="center"/>
                </w:tcPr>
                <w:p w14:paraId="53DB5E70">
                  <w:pPr>
                    <w:adjustRightInd w:val="0"/>
                    <w:snapToGrid w:val="0"/>
                    <w:jc w:val="center"/>
                    <w:rPr>
                      <w:rFonts w:ascii="Times New Roman" w:hAnsi="Times New Roman"/>
                      <w:color w:val="auto"/>
                    </w:rPr>
                  </w:pPr>
                  <w:r>
                    <w:rPr>
                      <w:rFonts w:ascii="Times New Roman" w:hAnsi="Times New Roman"/>
                      <w:color w:val="auto"/>
                    </w:rPr>
                    <w:t>A2.2现有源提标升级改造</w:t>
                  </w:r>
                </w:p>
              </w:tc>
              <w:tc>
                <w:tcPr>
                  <w:tcW w:w="2857" w:type="pct"/>
                  <w:noWrap w:val="0"/>
                  <w:vAlign w:val="center"/>
                </w:tcPr>
                <w:p w14:paraId="1F86E243">
                  <w:pPr>
                    <w:adjustRightInd w:val="0"/>
                    <w:snapToGrid w:val="0"/>
                    <w:jc w:val="center"/>
                    <w:rPr>
                      <w:rFonts w:ascii="Times New Roman" w:hAnsi="Times New Roman"/>
                      <w:color w:val="auto"/>
                    </w:rPr>
                  </w:pPr>
                  <w:r>
                    <w:rPr>
                      <w:rFonts w:hint="eastAsia" w:ascii="Times New Roman" w:hAnsi="Times New Roman"/>
                      <w:color w:val="auto"/>
                    </w:rPr>
                    <w:t>到2025年，65蒸吨/小时及以上燃煤锅炉</w:t>
                  </w:r>
                  <w:r>
                    <w:rPr>
                      <w:rFonts w:hint="eastAsia" w:ascii="Times New Roman" w:hAnsi="Times New Roman"/>
                      <w:color w:val="auto"/>
                      <w:lang w:eastAsia="zh-CN"/>
                    </w:rPr>
                    <w:t>（</w:t>
                  </w:r>
                  <w:r>
                    <w:rPr>
                      <w:rFonts w:hint="eastAsia" w:ascii="Times New Roman" w:hAnsi="Times New Roman"/>
                      <w:color w:val="auto"/>
                    </w:rPr>
                    <w:t>含电力</w:t>
                  </w:r>
                  <w:r>
                    <w:rPr>
                      <w:rFonts w:hint="eastAsia" w:ascii="Times New Roman" w:hAnsi="Times New Roman"/>
                      <w:color w:val="auto"/>
                      <w:lang w:eastAsia="zh-CN"/>
                    </w:rPr>
                    <w:t>）</w:t>
                  </w:r>
                  <w:r>
                    <w:rPr>
                      <w:rFonts w:hint="eastAsia" w:ascii="Times New Roman" w:hAnsi="Times New Roman"/>
                      <w:color w:val="auto"/>
                    </w:rPr>
                    <w:t>全面实现超低排放；所有燃气锅炉氮氧化物排放浓度低于50毫克/立方米。</w:t>
                  </w:r>
                </w:p>
              </w:tc>
              <w:tc>
                <w:tcPr>
                  <w:tcW w:w="937" w:type="pct"/>
                  <w:noWrap w:val="0"/>
                  <w:vAlign w:val="center"/>
                </w:tcPr>
                <w:p w14:paraId="0E9568F9">
                  <w:pPr>
                    <w:adjustRightInd w:val="0"/>
                    <w:snapToGrid w:val="0"/>
                    <w:jc w:val="center"/>
                    <w:rPr>
                      <w:rFonts w:ascii="Times New Roman" w:hAnsi="Times New Roman"/>
                      <w:color w:val="auto"/>
                    </w:rPr>
                  </w:pPr>
                  <w:r>
                    <w:rPr>
                      <w:rFonts w:ascii="Times New Roman" w:hAnsi="Times New Roman"/>
                      <w:color w:val="auto"/>
                    </w:rPr>
                    <w:t>不涉及</w:t>
                  </w:r>
                </w:p>
              </w:tc>
              <w:tc>
                <w:tcPr>
                  <w:tcW w:w="470" w:type="pct"/>
                  <w:noWrap w:val="0"/>
                  <w:vAlign w:val="center"/>
                </w:tcPr>
                <w:p w14:paraId="1A64439C">
                  <w:pPr>
                    <w:adjustRightInd w:val="0"/>
                    <w:snapToGrid w:val="0"/>
                    <w:jc w:val="center"/>
                    <w:rPr>
                      <w:rFonts w:ascii="Times New Roman" w:hAnsi="Times New Roman"/>
                      <w:color w:val="auto"/>
                    </w:rPr>
                  </w:pPr>
                  <w:r>
                    <w:rPr>
                      <w:rFonts w:ascii="Times New Roman" w:hAnsi="Times New Roman"/>
                      <w:color w:val="auto"/>
                    </w:rPr>
                    <w:t>符合</w:t>
                  </w:r>
                </w:p>
              </w:tc>
            </w:tr>
            <w:tr w14:paraId="4C4495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 w:type="pct"/>
                  <w:vMerge w:val="continue"/>
                  <w:noWrap w:val="0"/>
                  <w:vAlign w:val="center"/>
                </w:tcPr>
                <w:p w14:paraId="43465B1D">
                  <w:pPr>
                    <w:adjustRightInd w:val="0"/>
                    <w:snapToGrid w:val="0"/>
                    <w:jc w:val="center"/>
                    <w:rPr>
                      <w:rFonts w:ascii="Times New Roman" w:hAnsi="Times New Roman"/>
                      <w:color w:val="auto"/>
                    </w:rPr>
                  </w:pPr>
                </w:p>
              </w:tc>
              <w:tc>
                <w:tcPr>
                  <w:tcW w:w="482" w:type="pct"/>
                  <w:vMerge w:val="continue"/>
                  <w:noWrap w:val="0"/>
                  <w:vAlign w:val="center"/>
                </w:tcPr>
                <w:p w14:paraId="4A7B894B">
                  <w:pPr>
                    <w:adjustRightInd w:val="0"/>
                    <w:snapToGrid w:val="0"/>
                    <w:jc w:val="center"/>
                    <w:rPr>
                      <w:rFonts w:ascii="Times New Roman" w:hAnsi="Times New Roman"/>
                      <w:color w:val="auto"/>
                    </w:rPr>
                  </w:pPr>
                </w:p>
              </w:tc>
              <w:tc>
                <w:tcPr>
                  <w:tcW w:w="2857" w:type="pct"/>
                  <w:noWrap w:val="0"/>
                  <w:vAlign w:val="center"/>
                </w:tcPr>
                <w:p w14:paraId="43422809">
                  <w:pPr>
                    <w:adjustRightInd w:val="0"/>
                    <w:snapToGrid w:val="0"/>
                    <w:jc w:val="center"/>
                    <w:rPr>
                      <w:rFonts w:ascii="Times New Roman" w:hAnsi="Times New Roman"/>
                      <w:color w:val="auto"/>
                    </w:rPr>
                  </w:pPr>
                  <w:r>
                    <w:rPr>
                      <w:rFonts w:hint="eastAsia" w:ascii="Times New Roman" w:hAnsi="Times New Roman"/>
                      <w:color w:val="auto"/>
                    </w:rPr>
                    <w:t>探索畜禽养殖“出户入园”模式，落实“一控两减三利用”，减少化肥和农药使用量；实现畜禽粪便、农作物秸秆、农膜资源化利用，到2025年，农业废弃物综合利用率达到94%以上。</w:t>
                  </w:r>
                </w:p>
              </w:tc>
              <w:tc>
                <w:tcPr>
                  <w:tcW w:w="937" w:type="pct"/>
                  <w:noWrap w:val="0"/>
                  <w:vAlign w:val="center"/>
                </w:tcPr>
                <w:p w14:paraId="5B4D5B72">
                  <w:pPr>
                    <w:adjustRightInd w:val="0"/>
                    <w:snapToGrid w:val="0"/>
                    <w:jc w:val="center"/>
                    <w:rPr>
                      <w:rFonts w:ascii="Times New Roman" w:hAnsi="Times New Roman"/>
                      <w:color w:val="auto"/>
                    </w:rPr>
                  </w:pPr>
                  <w:r>
                    <w:rPr>
                      <w:rFonts w:ascii="Times New Roman" w:hAnsi="Times New Roman"/>
                      <w:color w:val="auto"/>
                    </w:rPr>
                    <w:t>不涉及</w:t>
                  </w:r>
                </w:p>
              </w:tc>
              <w:tc>
                <w:tcPr>
                  <w:tcW w:w="470" w:type="pct"/>
                  <w:noWrap w:val="0"/>
                  <w:vAlign w:val="center"/>
                </w:tcPr>
                <w:p w14:paraId="194C82D5">
                  <w:pPr>
                    <w:adjustRightInd w:val="0"/>
                    <w:snapToGrid w:val="0"/>
                    <w:jc w:val="center"/>
                    <w:rPr>
                      <w:rFonts w:ascii="Times New Roman" w:hAnsi="Times New Roman"/>
                      <w:color w:val="auto"/>
                    </w:rPr>
                  </w:pPr>
                  <w:r>
                    <w:rPr>
                      <w:rFonts w:ascii="Times New Roman" w:hAnsi="Times New Roman"/>
                      <w:color w:val="auto"/>
                    </w:rPr>
                    <w:t>符合</w:t>
                  </w:r>
                </w:p>
              </w:tc>
            </w:tr>
            <w:tr w14:paraId="17779F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 w:type="pct"/>
                  <w:vMerge w:val="restart"/>
                  <w:noWrap w:val="0"/>
                  <w:vAlign w:val="center"/>
                </w:tcPr>
                <w:p w14:paraId="6DB71C8C">
                  <w:pPr>
                    <w:adjustRightInd w:val="0"/>
                    <w:snapToGrid w:val="0"/>
                    <w:jc w:val="center"/>
                    <w:rPr>
                      <w:rFonts w:ascii="Times New Roman" w:hAnsi="Times New Roman"/>
                      <w:color w:val="auto"/>
                    </w:rPr>
                  </w:pPr>
                  <w:r>
                    <w:rPr>
                      <w:rFonts w:ascii="Times New Roman" w:hAnsi="Times New Roman"/>
                      <w:color w:val="auto"/>
                    </w:rPr>
                    <w:t>A3环境风险防控</w:t>
                  </w:r>
                </w:p>
              </w:tc>
              <w:tc>
                <w:tcPr>
                  <w:tcW w:w="482" w:type="pct"/>
                  <w:vMerge w:val="restart"/>
                  <w:noWrap w:val="0"/>
                  <w:vAlign w:val="center"/>
                </w:tcPr>
                <w:p w14:paraId="7D7F87D8">
                  <w:pPr>
                    <w:adjustRightInd w:val="0"/>
                    <w:snapToGrid w:val="0"/>
                    <w:jc w:val="center"/>
                    <w:rPr>
                      <w:rFonts w:ascii="Times New Roman" w:hAnsi="Times New Roman"/>
                      <w:color w:val="auto"/>
                    </w:rPr>
                  </w:pPr>
                  <w:r>
                    <w:rPr>
                      <w:rFonts w:ascii="Times New Roman" w:hAnsi="Times New Roman"/>
                      <w:color w:val="auto"/>
                    </w:rPr>
                    <w:t>A3.1联防联控要求</w:t>
                  </w:r>
                </w:p>
              </w:tc>
              <w:tc>
                <w:tcPr>
                  <w:tcW w:w="2857" w:type="pct"/>
                  <w:noWrap w:val="0"/>
                  <w:vAlign w:val="center"/>
                </w:tcPr>
                <w:p w14:paraId="792D5751">
                  <w:pPr>
                    <w:adjustRightInd w:val="0"/>
                    <w:snapToGrid w:val="0"/>
                    <w:jc w:val="center"/>
                    <w:rPr>
                      <w:rFonts w:ascii="Times New Roman" w:hAnsi="Times New Roman"/>
                      <w:color w:val="auto"/>
                    </w:rPr>
                  </w:pPr>
                  <w:r>
                    <w:rPr>
                      <w:rFonts w:hint="eastAsia" w:ascii="Times New Roman" w:hAnsi="Times New Roman"/>
                      <w:color w:val="auto"/>
                    </w:rPr>
                    <w:t>开展医疗、化工、石油开采和汽修等重点行业涉及危险废物排查整治，建立健全环境风险重点管控单位名录，严控危险废物贮存环节环境风险，严禁超期、超量贮存各类危险废物。</w:t>
                  </w:r>
                </w:p>
              </w:tc>
              <w:tc>
                <w:tcPr>
                  <w:tcW w:w="937" w:type="pct"/>
                  <w:noWrap w:val="0"/>
                  <w:vAlign w:val="center"/>
                </w:tcPr>
                <w:p w14:paraId="47455B16">
                  <w:pPr>
                    <w:adjustRightInd w:val="0"/>
                    <w:snapToGrid w:val="0"/>
                    <w:jc w:val="center"/>
                    <w:rPr>
                      <w:rFonts w:ascii="Times New Roman" w:hAnsi="Times New Roman"/>
                      <w:color w:val="auto"/>
                    </w:rPr>
                  </w:pPr>
                  <w:r>
                    <w:rPr>
                      <w:rFonts w:ascii="Times New Roman" w:hAnsi="Times New Roman"/>
                      <w:color w:val="auto"/>
                    </w:rPr>
                    <w:t>不涉及</w:t>
                  </w:r>
                </w:p>
              </w:tc>
              <w:tc>
                <w:tcPr>
                  <w:tcW w:w="470" w:type="pct"/>
                  <w:noWrap w:val="0"/>
                  <w:vAlign w:val="center"/>
                </w:tcPr>
                <w:p w14:paraId="5CA21E87">
                  <w:pPr>
                    <w:adjustRightInd w:val="0"/>
                    <w:snapToGrid w:val="0"/>
                    <w:jc w:val="center"/>
                    <w:rPr>
                      <w:rFonts w:ascii="Times New Roman" w:hAnsi="Times New Roman"/>
                      <w:color w:val="auto"/>
                    </w:rPr>
                  </w:pPr>
                  <w:r>
                    <w:rPr>
                      <w:rFonts w:ascii="Times New Roman" w:hAnsi="Times New Roman"/>
                      <w:color w:val="auto"/>
                    </w:rPr>
                    <w:t>符合</w:t>
                  </w:r>
                </w:p>
              </w:tc>
            </w:tr>
            <w:tr w14:paraId="134794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 w:type="pct"/>
                  <w:vMerge w:val="continue"/>
                  <w:noWrap w:val="0"/>
                  <w:vAlign w:val="center"/>
                </w:tcPr>
                <w:p w14:paraId="40D9D994">
                  <w:pPr>
                    <w:adjustRightInd w:val="0"/>
                    <w:snapToGrid w:val="0"/>
                    <w:jc w:val="center"/>
                    <w:rPr>
                      <w:rFonts w:ascii="Times New Roman" w:hAnsi="Times New Roman"/>
                      <w:color w:val="auto"/>
                    </w:rPr>
                  </w:pPr>
                </w:p>
              </w:tc>
              <w:tc>
                <w:tcPr>
                  <w:tcW w:w="482" w:type="pct"/>
                  <w:vMerge w:val="continue"/>
                  <w:noWrap w:val="0"/>
                  <w:vAlign w:val="center"/>
                </w:tcPr>
                <w:p w14:paraId="117028DD">
                  <w:pPr>
                    <w:adjustRightInd w:val="0"/>
                    <w:snapToGrid w:val="0"/>
                    <w:jc w:val="center"/>
                    <w:rPr>
                      <w:rFonts w:ascii="Times New Roman" w:hAnsi="Times New Roman"/>
                      <w:color w:val="auto"/>
                    </w:rPr>
                  </w:pPr>
                </w:p>
              </w:tc>
              <w:tc>
                <w:tcPr>
                  <w:tcW w:w="2857" w:type="pct"/>
                  <w:noWrap w:val="0"/>
                  <w:vAlign w:val="center"/>
                </w:tcPr>
                <w:p w14:paraId="15DE2C73">
                  <w:pPr>
                    <w:adjustRightInd w:val="0"/>
                    <w:snapToGrid w:val="0"/>
                    <w:jc w:val="center"/>
                    <w:rPr>
                      <w:rFonts w:ascii="Times New Roman" w:hAnsi="Times New Roman"/>
                      <w:color w:val="auto"/>
                    </w:rPr>
                  </w:pPr>
                  <w:r>
                    <w:rPr>
                      <w:rFonts w:hint="eastAsia" w:ascii="Times New Roman" w:hAnsi="Times New Roman"/>
                      <w:color w:val="auto"/>
                    </w:rPr>
                    <w:t>以环境风险较高的饮用水水源地保护区、交通干道和集中式污染处理设施等为重点，提高防范环境风险能力，规范化集中式污染处理设施日常运行维护，建设应急导流槽、事故调蓄池、应急闸坝等事故排水收集截留设施等预防性设施。</w:t>
                  </w:r>
                </w:p>
              </w:tc>
              <w:tc>
                <w:tcPr>
                  <w:tcW w:w="937" w:type="pct"/>
                  <w:noWrap w:val="0"/>
                  <w:vAlign w:val="center"/>
                </w:tcPr>
                <w:p w14:paraId="07EE725F">
                  <w:pPr>
                    <w:adjustRightInd w:val="0"/>
                    <w:snapToGrid w:val="0"/>
                    <w:jc w:val="center"/>
                    <w:rPr>
                      <w:rFonts w:ascii="Times New Roman" w:hAnsi="Times New Roman"/>
                      <w:color w:val="auto"/>
                    </w:rPr>
                  </w:pPr>
                  <w:r>
                    <w:rPr>
                      <w:rFonts w:ascii="Times New Roman" w:hAnsi="Times New Roman"/>
                      <w:color w:val="auto"/>
                    </w:rPr>
                    <w:t>不涉及</w:t>
                  </w:r>
                </w:p>
              </w:tc>
              <w:tc>
                <w:tcPr>
                  <w:tcW w:w="470" w:type="pct"/>
                  <w:noWrap w:val="0"/>
                  <w:vAlign w:val="center"/>
                </w:tcPr>
                <w:p w14:paraId="406FF46B">
                  <w:pPr>
                    <w:adjustRightInd w:val="0"/>
                    <w:snapToGrid w:val="0"/>
                    <w:jc w:val="center"/>
                    <w:rPr>
                      <w:rFonts w:ascii="Times New Roman" w:hAnsi="Times New Roman"/>
                      <w:color w:val="auto"/>
                    </w:rPr>
                  </w:pPr>
                  <w:r>
                    <w:rPr>
                      <w:rFonts w:ascii="Times New Roman" w:hAnsi="Times New Roman"/>
                      <w:color w:val="auto"/>
                    </w:rPr>
                    <w:t>符合</w:t>
                  </w:r>
                </w:p>
              </w:tc>
            </w:tr>
            <w:tr w14:paraId="3808F6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 w:type="pct"/>
                  <w:vMerge w:val="continue"/>
                  <w:noWrap w:val="0"/>
                  <w:vAlign w:val="center"/>
                </w:tcPr>
                <w:p w14:paraId="5300C04D">
                  <w:pPr>
                    <w:adjustRightInd w:val="0"/>
                    <w:snapToGrid w:val="0"/>
                    <w:jc w:val="center"/>
                    <w:rPr>
                      <w:rFonts w:ascii="Times New Roman" w:hAnsi="Times New Roman"/>
                      <w:color w:val="auto"/>
                    </w:rPr>
                  </w:pPr>
                </w:p>
              </w:tc>
              <w:tc>
                <w:tcPr>
                  <w:tcW w:w="482" w:type="pct"/>
                  <w:vMerge w:val="continue"/>
                  <w:noWrap w:val="0"/>
                  <w:vAlign w:val="center"/>
                </w:tcPr>
                <w:p w14:paraId="7B0A22AD">
                  <w:pPr>
                    <w:adjustRightInd w:val="0"/>
                    <w:snapToGrid w:val="0"/>
                    <w:jc w:val="center"/>
                    <w:rPr>
                      <w:rFonts w:ascii="Times New Roman" w:hAnsi="Times New Roman"/>
                      <w:color w:val="auto"/>
                    </w:rPr>
                  </w:pPr>
                </w:p>
              </w:tc>
              <w:tc>
                <w:tcPr>
                  <w:tcW w:w="2857" w:type="pct"/>
                  <w:noWrap w:val="0"/>
                  <w:vAlign w:val="center"/>
                </w:tcPr>
                <w:p w14:paraId="01830EE6">
                  <w:pPr>
                    <w:adjustRightInd w:val="0"/>
                    <w:snapToGrid w:val="0"/>
                    <w:jc w:val="center"/>
                    <w:rPr>
                      <w:rFonts w:ascii="Times New Roman" w:hAnsi="Times New Roman"/>
                      <w:color w:val="auto"/>
                    </w:rPr>
                  </w:pPr>
                  <w:r>
                    <w:rPr>
                      <w:rFonts w:hint="eastAsia" w:ascii="Times New Roman" w:hAnsi="Times New Roman"/>
                      <w:color w:val="auto"/>
                    </w:rPr>
                    <w:t>健全突发环境事件应急预案体系，推进跨区域、跨流域环境应急联动。</w:t>
                  </w:r>
                </w:p>
              </w:tc>
              <w:tc>
                <w:tcPr>
                  <w:tcW w:w="937" w:type="pct"/>
                  <w:noWrap w:val="0"/>
                  <w:vAlign w:val="center"/>
                </w:tcPr>
                <w:p w14:paraId="5CF21A14">
                  <w:pPr>
                    <w:adjustRightInd w:val="0"/>
                    <w:snapToGrid w:val="0"/>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不涉及</w:t>
                  </w:r>
                </w:p>
              </w:tc>
              <w:tc>
                <w:tcPr>
                  <w:tcW w:w="470" w:type="pct"/>
                  <w:noWrap w:val="0"/>
                  <w:vAlign w:val="center"/>
                </w:tcPr>
                <w:p w14:paraId="5BCC4397">
                  <w:pPr>
                    <w:adjustRightInd w:val="0"/>
                    <w:snapToGrid w:val="0"/>
                    <w:jc w:val="center"/>
                    <w:rPr>
                      <w:rFonts w:ascii="Times New Roman" w:hAnsi="Times New Roman"/>
                      <w:color w:val="auto"/>
                    </w:rPr>
                  </w:pPr>
                  <w:r>
                    <w:rPr>
                      <w:rFonts w:ascii="Times New Roman" w:hAnsi="Times New Roman"/>
                      <w:color w:val="auto"/>
                    </w:rPr>
                    <w:t>符合</w:t>
                  </w:r>
                </w:p>
              </w:tc>
            </w:tr>
            <w:tr w14:paraId="6F45DF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 w:type="pct"/>
                  <w:vMerge w:val="restart"/>
                  <w:noWrap w:val="0"/>
                  <w:vAlign w:val="center"/>
                </w:tcPr>
                <w:p w14:paraId="36C794E8">
                  <w:pPr>
                    <w:adjustRightInd w:val="0"/>
                    <w:snapToGrid w:val="0"/>
                    <w:jc w:val="center"/>
                    <w:rPr>
                      <w:rFonts w:ascii="Times New Roman" w:hAnsi="Times New Roman"/>
                      <w:color w:val="auto"/>
                    </w:rPr>
                  </w:pPr>
                  <w:r>
                    <w:rPr>
                      <w:rFonts w:ascii="Times New Roman" w:hAnsi="Times New Roman"/>
                      <w:color w:val="auto"/>
                    </w:rPr>
                    <w:t>A4资源利用效率要求</w:t>
                  </w:r>
                </w:p>
              </w:tc>
              <w:tc>
                <w:tcPr>
                  <w:tcW w:w="482" w:type="pct"/>
                  <w:vMerge w:val="restart"/>
                  <w:noWrap w:val="0"/>
                  <w:vAlign w:val="center"/>
                </w:tcPr>
                <w:p w14:paraId="4B486501">
                  <w:pPr>
                    <w:adjustRightInd w:val="0"/>
                    <w:snapToGrid w:val="0"/>
                    <w:jc w:val="center"/>
                    <w:rPr>
                      <w:rFonts w:ascii="Times New Roman" w:hAnsi="Times New Roman"/>
                      <w:color w:val="auto"/>
                    </w:rPr>
                  </w:pPr>
                  <w:r>
                    <w:rPr>
                      <w:rFonts w:ascii="Times New Roman" w:hAnsi="Times New Roman"/>
                      <w:color w:val="auto"/>
                    </w:rPr>
                    <w:t>A4.1能源利用总量及效率要求</w:t>
                  </w:r>
                </w:p>
              </w:tc>
              <w:tc>
                <w:tcPr>
                  <w:tcW w:w="2857" w:type="pct"/>
                  <w:noWrap w:val="0"/>
                  <w:vAlign w:val="center"/>
                </w:tcPr>
                <w:p w14:paraId="64EAEB85">
                  <w:pPr>
                    <w:adjustRightInd w:val="0"/>
                    <w:snapToGrid w:val="0"/>
                    <w:jc w:val="center"/>
                    <w:rPr>
                      <w:rFonts w:ascii="Times New Roman" w:hAnsi="Times New Roman"/>
                      <w:color w:val="auto"/>
                    </w:rPr>
                  </w:pPr>
                  <w:r>
                    <w:rPr>
                      <w:rFonts w:hint="eastAsia" w:ascii="Times New Roman" w:hAnsi="Times New Roman"/>
                      <w:color w:val="auto"/>
                    </w:rPr>
                    <w:t>实行煤炭消费总量控制，严控高耗煤行业新增项目。</w:t>
                  </w:r>
                </w:p>
              </w:tc>
              <w:tc>
                <w:tcPr>
                  <w:tcW w:w="937" w:type="pct"/>
                  <w:noWrap w:val="0"/>
                  <w:vAlign w:val="center"/>
                </w:tcPr>
                <w:p w14:paraId="121FA9AB">
                  <w:pPr>
                    <w:adjustRightInd w:val="0"/>
                    <w:snapToGrid w:val="0"/>
                    <w:jc w:val="center"/>
                    <w:rPr>
                      <w:rFonts w:ascii="Times New Roman" w:hAnsi="Times New Roman"/>
                      <w:color w:val="auto"/>
                    </w:rPr>
                  </w:pPr>
                  <w:r>
                    <w:rPr>
                      <w:rFonts w:ascii="Times New Roman" w:hAnsi="Times New Roman"/>
                      <w:color w:val="auto"/>
                    </w:rPr>
                    <w:t>不涉及</w:t>
                  </w:r>
                </w:p>
              </w:tc>
              <w:tc>
                <w:tcPr>
                  <w:tcW w:w="470" w:type="pct"/>
                  <w:noWrap w:val="0"/>
                  <w:vAlign w:val="center"/>
                </w:tcPr>
                <w:p w14:paraId="6343EC5F">
                  <w:pPr>
                    <w:adjustRightInd w:val="0"/>
                    <w:snapToGrid w:val="0"/>
                    <w:jc w:val="center"/>
                    <w:rPr>
                      <w:rFonts w:ascii="Times New Roman" w:hAnsi="Times New Roman"/>
                      <w:color w:val="auto"/>
                    </w:rPr>
                  </w:pPr>
                  <w:r>
                    <w:rPr>
                      <w:rFonts w:ascii="Times New Roman" w:hAnsi="Times New Roman"/>
                      <w:color w:val="auto"/>
                    </w:rPr>
                    <w:t>符合</w:t>
                  </w:r>
                </w:p>
              </w:tc>
            </w:tr>
            <w:tr w14:paraId="3C4CA3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 w:type="pct"/>
                  <w:vMerge w:val="continue"/>
                  <w:noWrap w:val="0"/>
                  <w:vAlign w:val="center"/>
                </w:tcPr>
                <w:p w14:paraId="2DBEF8B9">
                  <w:pPr>
                    <w:adjustRightInd w:val="0"/>
                    <w:snapToGrid w:val="0"/>
                    <w:jc w:val="center"/>
                    <w:rPr>
                      <w:rFonts w:ascii="Times New Roman" w:hAnsi="Times New Roman"/>
                      <w:color w:val="auto"/>
                    </w:rPr>
                  </w:pPr>
                </w:p>
              </w:tc>
              <w:tc>
                <w:tcPr>
                  <w:tcW w:w="482" w:type="pct"/>
                  <w:vMerge w:val="continue"/>
                  <w:noWrap w:val="0"/>
                  <w:vAlign w:val="center"/>
                </w:tcPr>
                <w:p w14:paraId="4BE5F5AC">
                  <w:pPr>
                    <w:adjustRightInd w:val="0"/>
                    <w:snapToGrid w:val="0"/>
                    <w:jc w:val="center"/>
                    <w:rPr>
                      <w:rFonts w:ascii="Times New Roman" w:hAnsi="Times New Roman"/>
                      <w:color w:val="auto"/>
                    </w:rPr>
                  </w:pPr>
                </w:p>
              </w:tc>
              <w:tc>
                <w:tcPr>
                  <w:tcW w:w="2857" w:type="pct"/>
                  <w:noWrap w:val="0"/>
                  <w:vAlign w:val="center"/>
                </w:tcPr>
                <w:p w14:paraId="5CEBFA14">
                  <w:pPr>
                    <w:adjustRightInd w:val="0"/>
                    <w:snapToGrid w:val="0"/>
                    <w:jc w:val="center"/>
                    <w:rPr>
                      <w:rFonts w:ascii="Times New Roman" w:hAnsi="Times New Roman"/>
                      <w:color w:val="auto"/>
                    </w:rPr>
                  </w:pPr>
                  <w:r>
                    <w:rPr>
                      <w:rFonts w:hint="eastAsia" w:ascii="Times New Roman" w:hAnsi="Times New Roman"/>
                      <w:color w:val="auto"/>
                    </w:rPr>
                    <w:t>到2025年，全市单位地区生产总值能耗降低基本目标为13%，激励目标为 14%。</w:t>
                  </w:r>
                </w:p>
              </w:tc>
              <w:tc>
                <w:tcPr>
                  <w:tcW w:w="937" w:type="pct"/>
                  <w:noWrap w:val="0"/>
                  <w:vAlign w:val="center"/>
                </w:tcPr>
                <w:p w14:paraId="119ECC7F">
                  <w:pPr>
                    <w:adjustRightInd w:val="0"/>
                    <w:snapToGrid w:val="0"/>
                    <w:jc w:val="center"/>
                    <w:rPr>
                      <w:rFonts w:ascii="Times New Roman" w:hAnsi="Times New Roman"/>
                      <w:color w:val="auto"/>
                    </w:rPr>
                  </w:pPr>
                  <w:r>
                    <w:rPr>
                      <w:rFonts w:ascii="Times New Roman" w:hAnsi="Times New Roman"/>
                      <w:color w:val="auto"/>
                    </w:rPr>
                    <w:t>不涉及</w:t>
                  </w:r>
                </w:p>
              </w:tc>
              <w:tc>
                <w:tcPr>
                  <w:tcW w:w="470" w:type="pct"/>
                  <w:noWrap w:val="0"/>
                  <w:vAlign w:val="center"/>
                </w:tcPr>
                <w:p w14:paraId="27FBEDFC">
                  <w:pPr>
                    <w:adjustRightInd w:val="0"/>
                    <w:snapToGrid w:val="0"/>
                    <w:jc w:val="center"/>
                    <w:rPr>
                      <w:rFonts w:hint="eastAsia" w:ascii="Times New Roman" w:hAnsi="Times New Roman" w:eastAsia="宋体"/>
                      <w:color w:val="auto"/>
                      <w:lang w:val="en-US" w:eastAsia="zh-CN"/>
                    </w:rPr>
                  </w:pPr>
                  <w:r>
                    <w:rPr>
                      <w:rFonts w:hint="eastAsia" w:ascii="Times New Roman" w:hAnsi="Times New Roman"/>
                      <w:color w:val="auto"/>
                      <w:lang w:val="en-US" w:eastAsia="zh-CN"/>
                    </w:rPr>
                    <w:t>符合</w:t>
                  </w:r>
                </w:p>
              </w:tc>
            </w:tr>
            <w:tr w14:paraId="5DFE1F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51" w:type="pct"/>
                  <w:vMerge w:val="continue"/>
                  <w:noWrap w:val="0"/>
                  <w:vAlign w:val="center"/>
                </w:tcPr>
                <w:p w14:paraId="33D809D5">
                  <w:pPr>
                    <w:adjustRightInd w:val="0"/>
                    <w:snapToGrid w:val="0"/>
                    <w:jc w:val="center"/>
                    <w:rPr>
                      <w:rFonts w:ascii="Times New Roman" w:hAnsi="Times New Roman"/>
                      <w:color w:val="auto"/>
                    </w:rPr>
                  </w:pPr>
                </w:p>
              </w:tc>
              <w:tc>
                <w:tcPr>
                  <w:tcW w:w="482" w:type="pct"/>
                  <w:noWrap w:val="0"/>
                  <w:vAlign w:val="center"/>
                </w:tcPr>
                <w:p w14:paraId="4AE4A5CC">
                  <w:pPr>
                    <w:adjustRightInd w:val="0"/>
                    <w:snapToGrid w:val="0"/>
                    <w:jc w:val="center"/>
                    <w:rPr>
                      <w:rFonts w:ascii="Times New Roman" w:hAnsi="Times New Roman"/>
                      <w:color w:val="auto"/>
                    </w:rPr>
                  </w:pPr>
                  <w:r>
                    <w:rPr>
                      <w:rFonts w:ascii="Times New Roman" w:hAnsi="Times New Roman"/>
                      <w:color w:val="auto"/>
                    </w:rPr>
                    <w:t>A4.2水资源利用总量及效率要求</w:t>
                  </w:r>
                </w:p>
              </w:tc>
              <w:tc>
                <w:tcPr>
                  <w:tcW w:w="2857" w:type="pct"/>
                  <w:noWrap w:val="0"/>
                  <w:vAlign w:val="center"/>
                </w:tcPr>
                <w:p w14:paraId="564ECBA4">
                  <w:pPr>
                    <w:adjustRightInd w:val="0"/>
                    <w:snapToGrid w:val="0"/>
                    <w:jc w:val="center"/>
                    <w:rPr>
                      <w:rFonts w:ascii="Times New Roman" w:hAnsi="Times New Roman"/>
                      <w:color w:val="auto"/>
                    </w:rPr>
                  </w:pPr>
                  <w:r>
                    <w:rPr>
                      <w:rFonts w:hint="eastAsia" w:ascii="Times New Roman" w:hAnsi="Times New Roman"/>
                      <w:color w:val="auto"/>
                    </w:rPr>
                    <w:t>落实节水指标纳入县（区）政绩考核，对水资源超载地区实行用水和项目“双限批”，到2025年全市用水总量控制在2.90亿立方米，单位GDP用水量较2020年下降13%。积极推广农业成套综合节水技术，到2025年农田灌溉水有效利用系数达到0.79。</w:t>
                  </w:r>
                </w:p>
              </w:tc>
              <w:tc>
                <w:tcPr>
                  <w:tcW w:w="937" w:type="pct"/>
                  <w:noWrap w:val="0"/>
                  <w:vAlign w:val="center"/>
                </w:tcPr>
                <w:p w14:paraId="2B9D8F01">
                  <w:pPr>
                    <w:adjustRightInd w:val="0"/>
                    <w:snapToGrid w:val="0"/>
                    <w:jc w:val="center"/>
                    <w:rPr>
                      <w:rFonts w:ascii="Times New Roman" w:hAnsi="Times New Roman"/>
                      <w:color w:val="auto"/>
                    </w:rPr>
                  </w:pPr>
                  <w:r>
                    <w:rPr>
                      <w:rFonts w:ascii="Times New Roman" w:hAnsi="Times New Roman"/>
                      <w:color w:val="auto"/>
                    </w:rPr>
                    <w:t>本项目</w:t>
                  </w:r>
                  <w:r>
                    <w:rPr>
                      <w:rFonts w:hint="eastAsia" w:ascii="Times New Roman" w:hAnsi="Times New Roman"/>
                      <w:color w:val="auto"/>
                      <w:lang w:val="en-US" w:eastAsia="zh-CN"/>
                    </w:rPr>
                    <w:t>建成后为泾源县南部片区村镇供水</w:t>
                  </w:r>
                  <w:r>
                    <w:rPr>
                      <w:rFonts w:ascii="Times New Roman" w:hAnsi="Times New Roman"/>
                      <w:color w:val="auto"/>
                    </w:rPr>
                    <w:t>，不涉及农业用水。</w:t>
                  </w:r>
                </w:p>
              </w:tc>
              <w:tc>
                <w:tcPr>
                  <w:tcW w:w="470" w:type="pct"/>
                  <w:noWrap w:val="0"/>
                  <w:vAlign w:val="center"/>
                </w:tcPr>
                <w:p w14:paraId="67A9F122">
                  <w:pPr>
                    <w:adjustRightInd w:val="0"/>
                    <w:snapToGrid w:val="0"/>
                    <w:jc w:val="center"/>
                    <w:rPr>
                      <w:rFonts w:ascii="Times New Roman" w:hAnsi="Times New Roman"/>
                      <w:color w:val="auto"/>
                    </w:rPr>
                  </w:pPr>
                  <w:r>
                    <w:rPr>
                      <w:rFonts w:ascii="Times New Roman" w:hAnsi="Times New Roman"/>
                      <w:color w:val="auto"/>
                    </w:rPr>
                    <w:t>符合</w:t>
                  </w:r>
                </w:p>
              </w:tc>
            </w:tr>
          </w:tbl>
          <w:p w14:paraId="498E8A38">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eastAsia="仿宋_GB2312" w:cs="Times New Roman"/>
                <w:b w:val="0"/>
                <w:bCs w:val="0"/>
                <w:color w:val="auto"/>
                <w:kern w:val="2"/>
                <w:sz w:val="24"/>
                <w:szCs w:val="24"/>
                <w:vertAlign w:val="baseline"/>
                <w:lang w:val="en-US" w:eastAsia="zh-CN" w:bidi="ar-SA"/>
              </w:rPr>
            </w:pPr>
            <w:r>
              <w:rPr>
                <w:rFonts w:ascii="Times New Roman" w:hAnsi="Times New Roman"/>
                <w:b w:val="0"/>
                <w:bCs w:val="0"/>
                <w:color w:val="auto"/>
                <w:sz w:val="21"/>
                <w:szCs w:val="21"/>
              </w:rPr>
              <w:t>表</w:t>
            </w:r>
            <w:r>
              <w:rPr>
                <w:rFonts w:hint="eastAsia" w:ascii="Times New Roman" w:hAnsi="Times New Roman"/>
                <w:b w:val="0"/>
                <w:bCs w:val="0"/>
                <w:color w:val="auto"/>
                <w:sz w:val="21"/>
                <w:szCs w:val="21"/>
                <w:lang w:val="en-US" w:eastAsia="zh-CN"/>
              </w:rPr>
              <w:t>2</w:t>
            </w:r>
            <w:r>
              <w:rPr>
                <w:rFonts w:ascii="Times New Roman" w:hAnsi="Times New Roman"/>
                <w:b/>
                <w:bCs/>
                <w:color w:val="auto"/>
                <w:sz w:val="24"/>
              </w:rPr>
              <w:t xml:space="preserve">  </w:t>
            </w:r>
            <w:r>
              <w:rPr>
                <w:rFonts w:hint="eastAsia" w:ascii="Times New Roman" w:hAnsi="Times New Roman"/>
                <w:b/>
                <w:bCs/>
                <w:color w:val="auto"/>
                <w:sz w:val="24"/>
                <w:lang w:val="en-US" w:eastAsia="zh-CN"/>
              </w:rPr>
              <w:t xml:space="preserve">    </w:t>
            </w:r>
            <w:r>
              <w:rPr>
                <w:rFonts w:ascii="Times New Roman" w:hAnsi="Times New Roman"/>
                <w:b/>
                <w:bCs/>
                <w:color w:val="auto"/>
                <w:sz w:val="24"/>
              </w:rPr>
              <w:t>项目与</w:t>
            </w:r>
            <w:r>
              <w:rPr>
                <w:rFonts w:hint="eastAsia" w:ascii="Times New Roman" w:hAnsi="Times New Roman"/>
                <w:b/>
                <w:bCs/>
                <w:color w:val="auto"/>
                <w:sz w:val="24"/>
              </w:rPr>
              <w:t>泾源县优先保护单元</w:t>
            </w:r>
            <w:r>
              <w:rPr>
                <w:rFonts w:ascii="Times New Roman" w:hAnsi="Times New Roman"/>
                <w:b/>
                <w:bCs/>
                <w:color w:val="auto"/>
                <w:sz w:val="24"/>
              </w:rPr>
              <w:t>符合性</w:t>
            </w:r>
            <w:r>
              <w:rPr>
                <w:rFonts w:hint="eastAsia" w:ascii="Times New Roman" w:hAnsi="Times New Roman"/>
                <w:b/>
                <w:bCs/>
                <w:color w:val="auto"/>
                <w:sz w:val="24"/>
                <w:lang w:val="en-US" w:eastAsia="zh-CN"/>
              </w:rPr>
              <w:t>分析</w:t>
            </w:r>
          </w:p>
          <w:tbl>
            <w:tblPr>
              <w:tblStyle w:val="17"/>
              <w:tblW w:w="71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9"/>
              <w:gridCol w:w="887"/>
              <w:gridCol w:w="662"/>
              <w:gridCol w:w="703"/>
              <w:gridCol w:w="1823"/>
              <w:gridCol w:w="1675"/>
              <w:gridCol w:w="647"/>
            </w:tblGrid>
            <w:tr w14:paraId="3551A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59" w:type="dxa"/>
                  <w:noWrap w:val="0"/>
                  <w:vAlign w:val="center"/>
                </w:tcPr>
                <w:p w14:paraId="0A3DDE87">
                  <w:pPr>
                    <w:adjustRightInd w:val="0"/>
                    <w:snapToGrid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887" w:type="dxa"/>
                  <w:noWrap w:val="0"/>
                  <w:vAlign w:val="center"/>
                </w:tcPr>
                <w:p w14:paraId="54062711">
                  <w:pPr>
                    <w:adjustRightInd w:val="0"/>
                    <w:snapToGrid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环境管控单元名称</w:t>
                  </w:r>
                </w:p>
              </w:tc>
              <w:tc>
                <w:tcPr>
                  <w:tcW w:w="662" w:type="dxa"/>
                  <w:noWrap w:val="0"/>
                  <w:vAlign w:val="center"/>
                </w:tcPr>
                <w:p w14:paraId="3986C823">
                  <w:pPr>
                    <w:adjustRightInd w:val="0"/>
                    <w:snapToGrid w:val="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要素属性</w:t>
                  </w:r>
                </w:p>
              </w:tc>
              <w:tc>
                <w:tcPr>
                  <w:tcW w:w="2526" w:type="dxa"/>
                  <w:gridSpan w:val="2"/>
                  <w:noWrap w:val="0"/>
                  <w:vAlign w:val="center"/>
                </w:tcPr>
                <w:p w14:paraId="49CD5CA8">
                  <w:pPr>
                    <w:adjustRightInd w:val="0"/>
                    <w:snapToGrid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管控要求</w:t>
                  </w:r>
                </w:p>
              </w:tc>
              <w:tc>
                <w:tcPr>
                  <w:tcW w:w="1675" w:type="dxa"/>
                  <w:noWrap w:val="0"/>
                  <w:vAlign w:val="center"/>
                </w:tcPr>
                <w:p w14:paraId="2DE8A3E8">
                  <w:pPr>
                    <w:adjustRightInd w:val="0"/>
                    <w:snapToGrid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本项目建设情况</w:t>
                  </w:r>
                </w:p>
              </w:tc>
              <w:tc>
                <w:tcPr>
                  <w:tcW w:w="647" w:type="dxa"/>
                  <w:noWrap w:val="0"/>
                  <w:vAlign w:val="center"/>
                </w:tcPr>
                <w:p w14:paraId="7DB14FCC">
                  <w:pPr>
                    <w:adjustRightInd w:val="0"/>
                    <w:snapToGrid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符合性</w:t>
                  </w:r>
                </w:p>
              </w:tc>
            </w:tr>
            <w:tr w14:paraId="38E784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5" w:hRule="atLeast"/>
                <w:jc w:val="center"/>
              </w:trPr>
              <w:tc>
                <w:tcPr>
                  <w:tcW w:w="759" w:type="dxa"/>
                  <w:vMerge w:val="restart"/>
                  <w:noWrap w:val="0"/>
                  <w:vAlign w:val="center"/>
                </w:tcPr>
                <w:p w14:paraId="3B1D096A">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sz w:val="21"/>
                      <w:szCs w:val="21"/>
                    </w:rPr>
                    <w:t>ZH64042430002</w:t>
                  </w:r>
                </w:p>
              </w:tc>
              <w:tc>
                <w:tcPr>
                  <w:tcW w:w="887" w:type="dxa"/>
                  <w:vMerge w:val="restart"/>
                  <w:noWrap w:val="0"/>
                  <w:vAlign w:val="center"/>
                </w:tcPr>
                <w:p w14:paraId="2BECCD53">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泾源县泾河源镇-新民乡-兴盛乡一般管控单元</w:t>
                  </w:r>
                </w:p>
              </w:tc>
              <w:tc>
                <w:tcPr>
                  <w:tcW w:w="662" w:type="dxa"/>
                  <w:vMerge w:val="restart"/>
                  <w:noWrap w:val="0"/>
                  <w:vAlign w:val="center"/>
                </w:tcPr>
                <w:p w14:paraId="48AD580D">
                  <w:pPr>
                    <w:adjustRightInd w:val="0"/>
                    <w:snapToGrid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一般管控区</w:t>
                  </w:r>
                </w:p>
              </w:tc>
              <w:tc>
                <w:tcPr>
                  <w:tcW w:w="703" w:type="dxa"/>
                  <w:noWrap w:val="0"/>
                  <w:vAlign w:val="center"/>
                </w:tcPr>
                <w:p w14:paraId="7816A941">
                  <w:pPr>
                    <w:adjustRightInd w:val="0"/>
                    <w:snapToGrid w:val="0"/>
                    <w:jc w:val="left"/>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空间约束布局</w:t>
                  </w:r>
                </w:p>
              </w:tc>
              <w:tc>
                <w:tcPr>
                  <w:tcW w:w="1823" w:type="dxa"/>
                  <w:noWrap w:val="0"/>
                  <w:vAlign w:val="center"/>
                </w:tcPr>
                <w:p w14:paraId="585229D0">
                  <w:pPr>
                    <w:adjustRightInd w:val="0"/>
                    <w:snapToGrid w:val="0"/>
                    <w:jc w:val="left"/>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1.禁止在水源涵养地、天然林地、草原等植被覆盖度在40%以上和治理程度达70%以上的小流域进行开发建设。</w:t>
                  </w:r>
                </w:p>
                <w:p w14:paraId="42419A03">
                  <w:pPr>
                    <w:adjustRightInd w:val="0"/>
                    <w:snapToGrid w:val="0"/>
                    <w:jc w:val="left"/>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2.严格限制占用林地、草地及清水河等河流沿线湿地进行开发建设活动。</w:t>
                  </w:r>
                </w:p>
                <w:p w14:paraId="06CF5686">
                  <w:pPr>
                    <w:adjustRightInd w:val="0"/>
                    <w:snapToGrid w:val="0"/>
                    <w:jc w:val="left"/>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val="0"/>
                      <w:bCs w:val="0"/>
                      <w:color w:val="auto"/>
                      <w:sz w:val="21"/>
                      <w:szCs w:val="21"/>
                    </w:rPr>
                    <w:t>3.在满足产业准入、总量控制、排放标准等国家和地方相关管理制度要求的前提下，集约发展。</w:t>
                  </w:r>
                </w:p>
              </w:tc>
              <w:tc>
                <w:tcPr>
                  <w:tcW w:w="1675" w:type="dxa"/>
                  <w:noWrap w:val="0"/>
                  <w:vAlign w:val="center"/>
                </w:tcPr>
                <w:p w14:paraId="07212C24">
                  <w:pPr>
                    <w:adjustRightInd w:val="0"/>
                    <w:snapToGrid w:val="0"/>
                    <w:jc w:val="left"/>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本项目为</w:t>
                  </w:r>
                  <w:r>
                    <w:rPr>
                      <w:rFonts w:hint="default" w:ascii="Times New Roman" w:hAnsi="Times New Roman" w:cs="Times New Roman" w:eastAsiaTheme="minorEastAsia"/>
                      <w:b w:val="0"/>
                      <w:bCs w:val="0"/>
                      <w:color w:val="auto"/>
                      <w:kern w:val="2"/>
                      <w:sz w:val="21"/>
                      <w:szCs w:val="21"/>
                      <w:vertAlign w:val="baseline"/>
                      <w:lang w:val="en-US" w:eastAsia="zh-CN" w:bidi="ar-SA"/>
                    </w:rPr>
                    <w:t>洪家沟水库工程，不属于开发建设活动，项目建设</w:t>
                  </w:r>
                  <w:r>
                    <w:rPr>
                      <w:rFonts w:hint="eastAsia" w:ascii="Times New Roman" w:hAnsi="Times New Roman" w:cs="Times New Roman" w:eastAsiaTheme="minorEastAsia"/>
                      <w:b w:val="0"/>
                      <w:bCs w:val="0"/>
                      <w:color w:val="auto"/>
                      <w:kern w:val="2"/>
                      <w:sz w:val="21"/>
                      <w:szCs w:val="21"/>
                      <w:vertAlign w:val="baseline"/>
                      <w:lang w:val="en-US" w:eastAsia="zh-CN" w:bidi="ar-SA"/>
                    </w:rPr>
                    <w:t>满足</w:t>
                  </w:r>
                  <w:r>
                    <w:rPr>
                      <w:rFonts w:hint="default" w:ascii="Times New Roman" w:hAnsi="Times New Roman" w:cs="Times New Roman" w:eastAsiaTheme="minorEastAsia"/>
                      <w:b w:val="0"/>
                      <w:bCs w:val="0"/>
                      <w:color w:val="auto"/>
                      <w:kern w:val="2"/>
                      <w:sz w:val="21"/>
                      <w:szCs w:val="21"/>
                      <w:vertAlign w:val="baseline"/>
                      <w:lang w:val="en-US" w:eastAsia="zh-CN" w:bidi="ar-SA"/>
                    </w:rPr>
                    <w:t>产业准入、总量控制、排放标准等国家和地方相关管理制度</w:t>
                  </w:r>
                  <w:r>
                    <w:rPr>
                      <w:rFonts w:hint="default" w:ascii="Times New Roman" w:hAnsi="Times New Roman" w:cs="Times New Roman" w:eastAsiaTheme="minorEastAsia"/>
                      <w:color w:val="auto"/>
                      <w:sz w:val="21"/>
                      <w:szCs w:val="21"/>
                    </w:rPr>
                    <w:t>。</w:t>
                  </w:r>
                </w:p>
              </w:tc>
              <w:tc>
                <w:tcPr>
                  <w:tcW w:w="647" w:type="dxa"/>
                  <w:noWrap w:val="0"/>
                  <w:vAlign w:val="center"/>
                </w:tcPr>
                <w:p w14:paraId="1B26645B">
                  <w:pPr>
                    <w:adjustRightInd w:val="0"/>
                    <w:snapToGrid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5B6D23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759" w:type="dxa"/>
                  <w:vMerge w:val="continue"/>
                  <w:noWrap w:val="0"/>
                  <w:vAlign w:val="center"/>
                </w:tcPr>
                <w:p w14:paraId="39E31396">
                  <w:pPr>
                    <w:adjustRightInd w:val="0"/>
                    <w:snapToGrid w:val="0"/>
                    <w:jc w:val="center"/>
                    <w:rPr>
                      <w:rFonts w:hint="default" w:ascii="Times New Roman" w:hAnsi="Times New Roman" w:cs="Times New Roman" w:eastAsiaTheme="minorEastAsia"/>
                      <w:color w:val="auto"/>
                      <w:sz w:val="21"/>
                      <w:szCs w:val="21"/>
                    </w:rPr>
                  </w:pPr>
                </w:p>
              </w:tc>
              <w:tc>
                <w:tcPr>
                  <w:tcW w:w="887" w:type="dxa"/>
                  <w:vMerge w:val="continue"/>
                  <w:noWrap w:val="0"/>
                  <w:vAlign w:val="center"/>
                </w:tcPr>
                <w:p w14:paraId="2564CA7C">
                  <w:pPr>
                    <w:adjustRightInd w:val="0"/>
                    <w:snapToGrid w:val="0"/>
                    <w:jc w:val="center"/>
                    <w:rPr>
                      <w:rFonts w:hint="default" w:ascii="Times New Roman" w:hAnsi="Times New Roman" w:cs="Times New Roman" w:eastAsiaTheme="minorEastAsia"/>
                      <w:color w:val="auto"/>
                      <w:sz w:val="21"/>
                      <w:szCs w:val="21"/>
                    </w:rPr>
                  </w:pPr>
                </w:p>
              </w:tc>
              <w:tc>
                <w:tcPr>
                  <w:tcW w:w="662" w:type="dxa"/>
                  <w:vMerge w:val="continue"/>
                  <w:noWrap w:val="0"/>
                  <w:vAlign w:val="center"/>
                </w:tcPr>
                <w:p w14:paraId="0C4DDE46">
                  <w:pPr>
                    <w:adjustRightInd w:val="0"/>
                    <w:snapToGrid w:val="0"/>
                    <w:jc w:val="center"/>
                    <w:rPr>
                      <w:rFonts w:hint="default" w:ascii="Times New Roman" w:hAnsi="Times New Roman" w:cs="Times New Roman" w:eastAsiaTheme="minorEastAsia"/>
                      <w:color w:val="auto"/>
                      <w:sz w:val="21"/>
                      <w:szCs w:val="21"/>
                    </w:rPr>
                  </w:pPr>
                </w:p>
              </w:tc>
              <w:tc>
                <w:tcPr>
                  <w:tcW w:w="703" w:type="dxa"/>
                  <w:noWrap w:val="0"/>
                  <w:vAlign w:val="center"/>
                </w:tcPr>
                <w:p w14:paraId="0B4305CA">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污染物排放管控</w:t>
                  </w:r>
                </w:p>
              </w:tc>
              <w:tc>
                <w:tcPr>
                  <w:tcW w:w="1823" w:type="dxa"/>
                  <w:noWrap w:val="0"/>
                  <w:vAlign w:val="center"/>
                </w:tcPr>
                <w:p w14:paraId="066834BD">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1675" w:type="dxa"/>
                  <w:noWrap w:val="0"/>
                  <w:vAlign w:val="center"/>
                </w:tcPr>
                <w:p w14:paraId="306DF218">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47" w:type="dxa"/>
                  <w:noWrap w:val="0"/>
                  <w:vAlign w:val="center"/>
                </w:tcPr>
                <w:p w14:paraId="2A2DAB8F">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215CCB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9" w:type="dxa"/>
                  <w:vMerge w:val="continue"/>
                  <w:noWrap w:val="0"/>
                  <w:vAlign w:val="center"/>
                </w:tcPr>
                <w:p w14:paraId="22457852">
                  <w:pPr>
                    <w:adjustRightInd w:val="0"/>
                    <w:snapToGrid w:val="0"/>
                    <w:jc w:val="center"/>
                    <w:rPr>
                      <w:rFonts w:hint="default" w:ascii="Times New Roman" w:hAnsi="Times New Roman" w:cs="Times New Roman" w:eastAsiaTheme="minorEastAsia"/>
                      <w:color w:val="auto"/>
                      <w:sz w:val="21"/>
                      <w:szCs w:val="21"/>
                    </w:rPr>
                  </w:pPr>
                </w:p>
              </w:tc>
              <w:tc>
                <w:tcPr>
                  <w:tcW w:w="887" w:type="dxa"/>
                  <w:vMerge w:val="continue"/>
                  <w:noWrap w:val="0"/>
                  <w:vAlign w:val="center"/>
                </w:tcPr>
                <w:p w14:paraId="24738204">
                  <w:pPr>
                    <w:adjustRightInd w:val="0"/>
                    <w:snapToGrid w:val="0"/>
                    <w:jc w:val="center"/>
                    <w:rPr>
                      <w:rFonts w:hint="default" w:ascii="Times New Roman" w:hAnsi="Times New Roman" w:cs="Times New Roman" w:eastAsiaTheme="minorEastAsia"/>
                      <w:color w:val="auto"/>
                      <w:sz w:val="21"/>
                      <w:szCs w:val="21"/>
                    </w:rPr>
                  </w:pPr>
                </w:p>
              </w:tc>
              <w:tc>
                <w:tcPr>
                  <w:tcW w:w="662" w:type="dxa"/>
                  <w:vMerge w:val="continue"/>
                  <w:noWrap w:val="0"/>
                  <w:vAlign w:val="center"/>
                </w:tcPr>
                <w:p w14:paraId="138DC23F">
                  <w:pPr>
                    <w:adjustRightInd w:val="0"/>
                    <w:snapToGrid w:val="0"/>
                    <w:jc w:val="center"/>
                    <w:rPr>
                      <w:rFonts w:hint="default" w:ascii="Times New Roman" w:hAnsi="Times New Roman" w:cs="Times New Roman" w:eastAsiaTheme="minorEastAsia"/>
                      <w:color w:val="auto"/>
                      <w:sz w:val="21"/>
                      <w:szCs w:val="21"/>
                    </w:rPr>
                  </w:pPr>
                </w:p>
              </w:tc>
              <w:tc>
                <w:tcPr>
                  <w:tcW w:w="703" w:type="dxa"/>
                  <w:noWrap w:val="0"/>
                  <w:vAlign w:val="center"/>
                </w:tcPr>
                <w:p w14:paraId="47524AC4">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环境风险防控</w:t>
                  </w:r>
                </w:p>
              </w:tc>
              <w:tc>
                <w:tcPr>
                  <w:tcW w:w="1823" w:type="dxa"/>
                  <w:noWrap w:val="0"/>
                  <w:vAlign w:val="center"/>
                </w:tcPr>
                <w:p w14:paraId="285D8583">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1675" w:type="dxa"/>
                  <w:noWrap w:val="0"/>
                  <w:vAlign w:val="center"/>
                </w:tcPr>
                <w:p w14:paraId="08862996">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47" w:type="dxa"/>
                  <w:noWrap w:val="0"/>
                  <w:vAlign w:val="center"/>
                </w:tcPr>
                <w:p w14:paraId="0049A9A8">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78F4C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759" w:type="dxa"/>
                  <w:vMerge w:val="continue"/>
                  <w:noWrap w:val="0"/>
                  <w:vAlign w:val="center"/>
                </w:tcPr>
                <w:p w14:paraId="121A057F">
                  <w:pPr>
                    <w:adjustRightInd w:val="0"/>
                    <w:snapToGrid w:val="0"/>
                    <w:jc w:val="center"/>
                    <w:rPr>
                      <w:rFonts w:hint="default" w:ascii="Times New Roman" w:hAnsi="Times New Roman" w:cs="Times New Roman" w:eastAsiaTheme="minorEastAsia"/>
                      <w:color w:val="auto"/>
                      <w:sz w:val="21"/>
                      <w:szCs w:val="21"/>
                    </w:rPr>
                  </w:pPr>
                </w:p>
              </w:tc>
              <w:tc>
                <w:tcPr>
                  <w:tcW w:w="887" w:type="dxa"/>
                  <w:vMerge w:val="continue"/>
                  <w:noWrap w:val="0"/>
                  <w:vAlign w:val="center"/>
                </w:tcPr>
                <w:p w14:paraId="3142AF0F">
                  <w:pPr>
                    <w:adjustRightInd w:val="0"/>
                    <w:snapToGrid w:val="0"/>
                    <w:jc w:val="center"/>
                    <w:rPr>
                      <w:rFonts w:hint="default" w:ascii="Times New Roman" w:hAnsi="Times New Roman" w:cs="Times New Roman" w:eastAsiaTheme="minorEastAsia"/>
                      <w:color w:val="auto"/>
                      <w:sz w:val="21"/>
                      <w:szCs w:val="21"/>
                    </w:rPr>
                  </w:pPr>
                </w:p>
              </w:tc>
              <w:tc>
                <w:tcPr>
                  <w:tcW w:w="662" w:type="dxa"/>
                  <w:vMerge w:val="continue"/>
                  <w:noWrap w:val="0"/>
                  <w:vAlign w:val="center"/>
                </w:tcPr>
                <w:p w14:paraId="5571C785">
                  <w:pPr>
                    <w:adjustRightInd w:val="0"/>
                    <w:snapToGrid w:val="0"/>
                    <w:jc w:val="center"/>
                    <w:rPr>
                      <w:rFonts w:hint="default" w:ascii="Times New Roman" w:hAnsi="Times New Roman" w:cs="Times New Roman" w:eastAsiaTheme="minorEastAsia"/>
                      <w:color w:val="auto"/>
                      <w:sz w:val="21"/>
                      <w:szCs w:val="21"/>
                    </w:rPr>
                  </w:pPr>
                </w:p>
              </w:tc>
              <w:tc>
                <w:tcPr>
                  <w:tcW w:w="703" w:type="dxa"/>
                  <w:noWrap w:val="0"/>
                  <w:vAlign w:val="center"/>
                </w:tcPr>
                <w:p w14:paraId="47EDE711">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资源开发效率要求</w:t>
                  </w:r>
                </w:p>
              </w:tc>
              <w:tc>
                <w:tcPr>
                  <w:tcW w:w="1823" w:type="dxa"/>
                  <w:noWrap w:val="0"/>
                  <w:vAlign w:val="center"/>
                </w:tcPr>
                <w:p w14:paraId="64DD15DC">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1675" w:type="dxa"/>
                  <w:noWrap w:val="0"/>
                  <w:vAlign w:val="center"/>
                </w:tcPr>
                <w:p w14:paraId="349200F9">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47" w:type="dxa"/>
                  <w:noWrap w:val="0"/>
                  <w:vAlign w:val="center"/>
                </w:tcPr>
                <w:p w14:paraId="4D98916C">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bl>
          <w:p w14:paraId="646096D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eastAsia="仿宋_GB2312" w:cs="Times New Roman"/>
                <w:b/>
                <w:bCs/>
                <w:color w:val="auto"/>
                <w:kern w:val="2"/>
                <w:sz w:val="24"/>
                <w:szCs w:val="24"/>
                <w:vertAlign w:val="baseline"/>
                <w:lang w:val="en-US" w:eastAsia="zh-CN" w:bidi="ar-SA"/>
              </w:rPr>
            </w:pPr>
            <w:r>
              <w:rPr>
                <w:rFonts w:hint="eastAsia" w:eastAsia="仿宋_GB2312" w:cs="Times New Roman"/>
                <w:b/>
                <w:bCs/>
                <w:color w:val="auto"/>
                <w:kern w:val="2"/>
                <w:sz w:val="24"/>
                <w:szCs w:val="24"/>
                <w:vertAlign w:val="baseline"/>
                <w:lang w:val="en-US" w:eastAsia="zh-CN" w:bidi="ar-SA"/>
              </w:rPr>
              <w:t>3.项目与《泾源县国民经济与社会发展第十四个五年规划和2035年远景目标纲要》符合性分析</w:t>
            </w:r>
          </w:p>
          <w:p w14:paraId="710198C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《泾源县国民经济与社会发展第十四个五年规划和2035年远景目标纲要》中提出：科学兴水行动。紧盯“四个一”产业发展需水，加快水资源开发和利用，新建网子沟、杨家沟、洪家沟、沙南峡等水库4 座，除险加固西峡水库、先进水库2座，科学调度水库运行方式，为产业发展用水提供水安全保障。</w:t>
            </w:r>
          </w:p>
          <w:p w14:paraId="3142457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仿宋_GB2312" w:cs="Times New Roman"/>
                <w:b w:val="0"/>
                <w:bCs w:val="0"/>
                <w:color w:val="auto"/>
                <w:kern w:val="2"/>
                <w:sz w:val="24"/>
                <w:szCs w:val="24"/>
                <w:vertAlign w:val="baseline"/>
                <w:lang w:val="en-US" w:eastAsia="zh-CN" w:bidi="ar-SA"/>
              </w:rPr>
            </w:pPr>
            <w:r>
              <w:rPr>
                <w:rFonts w:hint="eastAsia" w:eastAsia="仿宋_GB2312" w:cs="Times New Roman"/>
                <w:b w:val="0"/>
                <w:bCs w:val="0"/>
                <w:color w:val="auto"/>
                <w:kern w:val="2"/>
                <w:sz w:val="24"/>
                <w:szCs w:val="24"/>
                <w:vertAlign w:val="baseline"/>
                <w:lang w:val="en-US" w:eastAsia="zh-CN" w:bidi="ar-SA"/>
              </w:rPr>
              <w:t>本项目新建洪家沟水库，通过修建该水库不仅可以调蓄区域水资源，提高水资源利用效率，解决因无年季调蓄设施造成的工程性缺水问题。极大提高泾源南部片区、中南部水源工程石咀河调水的供水保证率，为社会发展用水提供水安全保障。项目符合《泾源县国民经济与社会发展第十四个五年规划和2035年远景目标纲要》相关要求。</w:t>
            </w:r>
          </w:p>
          <w:p w14:paraId="2AE46BD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eastAsia="仿宋_GB2312" w:cs="Times New Roman"/>
                <w:b/>
                <w:bCs/>
                <w:color w:val="auto"/>
                <w:kern w:val="2"/>
                <w:sz w:val="24"/>
                <w:szCs w:val="24"/>
                <w:vertAlign w:val="baseline"/>
                <w:lang w:val="en-US" w:eastAsia="zh-CN" w:bidi="ar-SA"/>
              </w:rPr>
            </w:pPr>
            <w:r>
              <w:rPr>
                <w:rFonts w:hint="eastAsia" w:eastAsia="仿宋_GB2312" w:cs="Times New Roman"/>
                <w:b/>
                <w:bCs/>
                <w:color w:val="auto"/>
                <w:kern w:val="2"/>
                <w:sz w:val="24"/>
                <w:szCs w:val="24"/>
                <w:vertAlign w:val="baseline"/>
                <w:lang w:val="en-US" w:eastAsia="zh-CN" w:bidi="ar-SA"/>
              </w:rPr>
              <w:t>4.项目与《宁夏回族自治区农村供水高质量发展规划》符合性分析</w:t>
            </w:r>
          </w:p>
          <w:p w14:paraId="15516A7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仿宋_GB2312" w:cs="Times New Roman"/>
                <w:b w:val="0"/>
                <w:bCs w:val="0"/>
                <w:color w:val="auto"/>
                <w:kern w:val="2"/>
                <w:sz w:val="24"/>
                <w:szCs w:val="24"/>
                <w:vertAlign w:val="baseline"/>
                <w:lang w:val="en-US" w:eastAsia="zh-CN" w:bidi="ar-SA"/>
              </w:rPr>
            </w:pPr>
            <w:r>
              <w:rPr>
                <w:rFonts w:hint="default" w:eastAsia="仿宋_GB2312" w:cs="Times New Roman"/>
                <w:b w:val="0"/>
                <w:bCs w:val="0"/>
                <w:color w:val="auto"/>
                <w:kern w:val="2"/>
                <w:sz w:val="24"/>
                <w:szCs w:val="24"/>
                <w:vertAlign w:val="baseline"/>
                <w:lang w:val="en-US" w:eastAsia="zh-CN" w:bidi="ar-SA"/>
              </w:rPr>
              <w:t>根据《宁夏回族自治区农村供水高质量发展规划》（2024年6月），为提升水源保障能力，要求全区每个县（区）至少有1个应急备用水源。县城片区和县南片区供水水源单一，无应急备用水源，应对极端气候、突发事件的供水应急保障能力不足。</w:t>
            </w:r>
          </w:p>
          <w:p w14:paraId="0CE5B72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仿宋_GB2312" w:cs="Times New Roman"/>
                <w:b w:val="0"/>
                <w:bCs w:val="0"/>
                <w:color w:val="auto"/>
                <w:kern w:val="2"/>
                <w:sz w:val="24"/>
                <w:szCs w:val="24"/>
                <w:vertAlign w:val="baseline"/>
                <w:lang w:val="en-US" w:eastAsia="zh-CN" w:bidi="ar-SA"/>
              </w:rPr>
            </w:pPr>
            <w:r>
              <w:rPr>
                <w:rFonts w:hint="default" w:eastAsia="仿宋_GB2312" w:cs="Times New Roman"/>
                <w:b w:val="0"/>
                <w:bCs w:val="0"/>
                <w:color w:val="auto"/>
                <w:kern w:val="2"/>
                <w:sz w:val="24"/>
                <w:szCs w:val="24"/>
                <w:vertAlign w:val="baseline"/>
                <w:lang w:val="en-US" w:eastAsia="zh-CN" w:bidi="ar-SA"/>
              </w:rPr>
              <w:t>为深入贯彻习近平总书记关于农村饮水安全保障重要指示精神，持续提升水源供水保障能力和水平，本次以泾源县农村饮水安全水源提升改造工程为县域三大片区稳定水源，充分利用当地水资源，大力推进洪家沟水库作为应急备用水源建设，建立健全从水源到水龙头全链条全过程供水安全保障体系，推动城乡供水高质量发展，保障城乡供水良性长久稳定运行。</w:t>
            </w:r>
            <w:r>
              <w:rPr>
                <w:rFonts w:hint="eastAsia" w:eastAsia="仿宋_GB2312" w:cs="Times New Roman"/>
                <w:b w:val="0"/>
                <w:bCs w:val="0"/>
                <w:color w:val="auto"/>
                <w:kern w:val="2"/>
                <w:sz w:val="24"/>
                <w:szCs w:val="24"/>
                <w:vertAlign w:val="baseline"/>
                <w:lang w:val="en-US" w:eastAsia="zh-CN" w:bidi="ar-SA"/>
              </w:rPr>
              <w:t>综上所述，项目符合《宁夏回族自治区农村供水高质量发展规划》中相关要求。</w:t>
            </w:r>
          </w:p>
          <w:p w14:paraId="31C2EE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仿宋_GB2312" w:cs="Times New Roman"/>
                <w:b w:val="0"/>
                <w:bCs w:val="0"/>
                <w:color w:val="auto"/>
                <w:kern w:val="2"/>
                <w:sz w:val="24"/>
                <w:szCs w:val="24"/>
                <w:vertAlign w:val="baseline"/>
                <w:lang w:val="en-US" w:eastAsia="zh-CN" w:bidi="ar-SA"/>
              </w:rPr>
            </w:pPr>
          </w:p>
          <w:p w14:paraId="4D4B68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仿宋_GB2312" w:cs="Times New Roman"/>
                <w:b w:val="0"/>
                <w:bCs w:val="0"/>
                <w:color w:val="auto"/>
                <w:kern w:val="2"/>
                <w:sz w:val="24"/>
                <w:szCs w:val="24"/>
                <w:vertAlign w:val="baseline"/>
                <w:lang w:val="en-US" w:eastAsia="zh-CN" w:bidi="ar-SA"/>
              </w:rPr>
            </w:pPr>
          </w:p>
          <w:p w14:paraId="2EA874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仿宋_GB2312" w:cs="Times New Roman"/>
                <w:b w:val="0"/>
                <w:bCs w:val="0"/>
                <w:color w:val="auto"/>
                <w:kern w:val="2"/>
                <w:sz w:val="24"/>
                <w:szCs w:val="24"/>
                <w:vertAlign w:val="baseline"/>
                <w:lang w:val="en-US" w:eastAsia="zh-CN" w:bidi="ar-SA"/>
              </w:rPr>
            </w:pPr>
          </w:p>
          <w:p w14:paraId="4369F7B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仿宋_GB2312" w:cs="Times New Roman"/>
                <w:b w:val="0"/>
                <w:bCs w:val="0"/>
                <w:color w:val="auto"/>
                <w:kern w:val="2"/>
                <w:sz w:val="24"/>
                <w:szCs w:val="24"/>
                <w:vertAlign w:val="baseline"/>
                <w:lang w:val="en-US" w:eastAsia="zh-CN" w:bidi="ar-SA"/>
              </w:rPr>
            </w:pPr>
          </w:p>
          <w:p w14:paraId="5B4622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仿宋_GB2312" w:cs="Times New Roman"/>
                <w:b w:val="0"/>
                <w:bCs w:val="0"/>
                <w:color w:val="auto"/>
                <w:kern w:val="2"/>
                <w:sz w:val="24"/>
                <w:szCs w:val="24"/>
                <w:vertAlign w:val="baseline"/>
                <w:lang w:val="en-US" w:eastAsia="zh-CN" w:bidi="ar-SA"/>
              </w:rPr>
            </w:pPr>
          </w:p>
          <w:p w14:paraId="65F6169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仿宋_GB2312" w:cs="Times New Roman"/>
                <w:b w:val="0"/>
                <w:bCs w:val="0"/>
                <w:color w:val="auto"/>
                <w:kern w:val="2"/>
                <w:sz w:val="24"/>
                <w:szCs w:val="24"/>
                <w:vertAlign w:val="baseline"/>
                <w:lang w:val="en-US" w:eastAsia="zh-CN" w:bidi="ar-SA"/>
              </w:rPr>
            </w:pPr>
          </w:p>
          <w:p w14:paraId="1DE15D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仿宋_GB2312" w:cs="Times New Roman"/>
                <w:b w:val="0"/>
                <w:bCs w:val="0"/>
                <w:color w:val="auto"/>
                <w:kern w:val="2"/>
                <w:sz w:val="24"/>
                <w:szCs w:val="24"/>
                <w:vertAlign w:val="baseline"/>
                <w:lang w:val="en-US" w:eastAsia="zh-CN" w:bidi="ar-SA"/>
              </w:rPr>
            </w:pPr>
          </w:p>
          <w:p w14:paraId="1643CCC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仿宋_GB2312" w:cs="Times New Roman"/>
                <w:b w:val="0"/>
                <w:bCs w:val="0"/>
                <w:color w:val="auto"/>
                <w:kern w:val="2"/>
                <w:sz w:val="24"/>
                <w:szCs w:val="24"/>
                <w:vertAlign w:val="baseline"/>
                <w:lang w:val="en-US" w:eastAsia="zh-CN" w:bidi="ar-SA"/>
              </w:rPr>
            </w:pPr>
          </w:p>
          <w:p w14:paraId="01303C5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仿宋_GB2312" w:cs="Times New Roman"/>
                <w:b w:val="0"/>
                <w:bCs w:val="0"/>
                <w:color w:val="auto"/>
                <w:kern w:val="2"/>
                <w:sz w:val="24"/>
                <w:szCs w:val="24"/>
                <w:vertAlign w:val="baseline"/>
                <w:lang w:val="en-US" w:eastAsia="zh-CN" w:bidi="ar-SA"/>
              </w:rPr>
            </w:pPr>
          </w:p>
          <w:p w14:paraId="106E764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仿宋_GB2312" w:cs="Times New Roman"/>
                <w:b w:val="0"/>
                <w:bCs w:val="0"/>
                <w:color w:val="auto"/>
                <w:kern w:val="2"/>
                <w:sz w:val="24"/>
                <w:szCs w:val="24"/>
                <w:vertAlign w:val="baseline"/>
                <w:lang w:val="en-US" w:eastAsia="zh-CN" w:bidi="ar-SA"/>
              </w:rPr>
            </w:pPr>
          </w:p>
          <w:p w14:paraId="7A7E62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仿宋_GB2312" w:cs="Times New Roman"/>
                <w:b w:val="0"/>
                <w:bCs w:val="0"/>
                <w:color w:val="auto"/>
                <w:kern w:val="2"/>
                <w:sz w:val="24"/>
                <w:szCs w:val="24"/>
                <w:vertAlign w:val="baseline"/>
                <w:lang w:val="en-US" w:eastAsia="zh-CN" w:bidi="ar-SA"/>
              </w:rPr>
            </w:pPr>
          </w:p>
          <w:p w14:paraId="41246CA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仿宋_GB2312" w:cs="Times New Roman"/>
                <w:b w:val="0"/>
                <w:bCs w:val="0"/>
                <w:color w:val="auto"/>
                <w:kern w:val="2"/>
                <w:sz w:val="24"/>
                <w:szCs w:val="24"/>
                <w:vertAlign w:val="baseline"/>
                <w:lang w:val="en-US" w:eastAsia="zh-CN" w:bidi="ar-SA"/>
              </w:rPr>
            </w:pPr>
          </w:p>
          <w:p w14:paraId="07F13D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仿宋_GB2312" w:cs="Times New Roman"/>
                <w:b w:val="0"/>
                <w:bCs w:val="0"/>
                <w:color w:val="auto"/>
                <w:kern w:val="2"/>
                <w:sz w:val="24"/>
                <w:szCs w:val="24"/>
                <w:vertAlign w:val="baseline"/>
                <w:lang w:val="en-US" w:eastAsia="zh-CN" w:bidi="ar-SA"/>
              </w:rPr>
            </w:pPr>
          </w:p>
        </w:tc>
      </w:tr>
    </w:tbl>
    <w:p w14:paraId="6EDD2A14">
      <w:r>
        <w:br w:type="page"/>
      </w:r>
    </w:p>
    <w:p w14:paraId="6B614257">
      <w:pPr>
        <w:pStyle w:val="14"/>
        <w:spacing w:before="0" w:beforeAutospacing="0" w:after="0" w:afterAutospacing="0" w:line="360" w:lineRule="auto"/>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二、建设内容</w:t>
      </w:r>
    </w:p>
    <w:tbl>
      <w:tblPr>
        <w:tblStyle w:val="17"/>
        <w:tblW w:w="88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0"/>
        <w:gridCol w:w="8361"/>
      </w:tblGrid>
      <w:tr w14:paraId="1445D0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440" w:type="dxa"/>
            <w:tcBorders>
              <w:tl2br w:val="nil"/>
              <w:tr2bl w:val="nil"/>
            </w:tcBorders>
            <w:vAlign w:val="center"/>
          </w:tcPr>
          <w:p w14:paraId="78039A7C">
            <w:pPr>
              <w:adjustRightInd w:val="0"/>
              <w:snapToGrid w:val="0"/>
              <w:jc w:val="center"/>
              <w:rPr>
                <w:rFonts w:hint="default"/>
                <w:color w:val="auto"/>
              </w:rPr>
            </w:pPr>
            <w:r>
              <w:rPr>
                <w:rFonts w:hint="default" w:ascii="Times New Roman" w:hAnsi="Times New Roman" w:eastAsia="仿宋_GB2312" w:cs="Times New Roman"/>
                <w:b/>
                <w:bCs/>
                <w:color w:val="auto"/>
                <w:kern w:val="0"/>
                <w:sz w:val="24"/>
              </w:rPr>
              <w:t>地理位置</w:t>
            </w:r>
          </w:p>
        </w:tc>
        <w:tc>
          <w:tcPr>
            <w:tcW w:w="8361" w:type="dxa"/>
            <w:tcBorders>
              <w:tl2br w:val="nil"/>
              <w:tr2bl w:val="nil"/>
            </w:tcBorders>
            <w:vAlign w:val="center"/>
          </w:tcPr>
          <w:p w14:paraId="030516F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lang w:val="en-US" w:eastAsia="zh-CN"/>
              </w:rPr>
            </w:pPr>
            <w:r>
              <w:rPr>
                <w:rFonts w:hint="eastAsia" w:ascii="Times New Roman" w:hAnsi="Times New Roman" w:eastAsia="仿宋_GB2312" w:cs="Times New Roman"/>
                <w:b w:val="0"/>
                <w:bCs w:val="0"/>
                <w:color w:val="auto"/>
                <w:kern w:val="2"/>
                <w:sz w:val="24"/>
                <w:szCs w:val="24"/>
                <w:vertAlign w:val="baseline"/>
                <w:lang w:val="en-US" w:eastAsia="zh-CN" w:bidi="ar-SA"/>
              </w:rPr>
              <w:t>本项目位于固原市泾源县新民乡先锋村，项目中心地理坐标为东经106°23′52.846″，北纬35°20′26.018″，项目地理位置图见附图1。</w:t>
            </w:r>
          </w:p>
        </w:tc>
      </w:tr>
      <w:tr w14:paraId="7A0AC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tcBorders>
              <w:tl2br w:val="nil"/>
              <w:tr2bl w:val="nil"/>
            </w:tcBorders>
            <w:vAlign w:val="center"/>
          </w:tcPr>
          <w:p w14:paraId="2F6422B8">
            <w:pPr>
              <w:adjustRightInd w:val="0"/>
              <w:snapToGrid w:val="0"/>
              <w:spacing w:line="360" w:lineRule="auto"/>
              <w:jc w:val="center"/>
              <w:rPr>
                <w:rFonts w:hint="default" w:ascii="Times New Roman" w:hAnsi="Times New Roman" w:eastAsia="仿宋_GB2312" w:cs="Times New Roman"/>
                <w:b/>
                <w:bCs/>
                <w:color w:val="auto"/>
                <w:kern w:val="0"/>
                <w:sz w:val="24"/>
              </w:rPr>
            </w:pPr>
          </w:p>
          <w:p w14:paraId="6CE44080">
            <w:pPr>
              <w:adjustRightInd w:val="0"/>
              <w:snapToGrid w:val="0"/>
              <w:spacing w:line="360" w:lineRule="auto"/>
              <w:jc w:val="center"/>
              <w:rPr>
                <w:rFonts w:hint="default" w:ascii="Times New Roman" w:hAnsi="Times New Roman" w:eastAsia="仿宋_GB2312" w:cs="Times New Roman"/>
                <w:b/>
                <w:bCs/>
                <w:color w:val="auto"/>
                <w:kern w:val="0"/>
                <w:sz w:val="24"/>
              </w:rPr>
            </w:pPr>
          </w:p>
          <w:p w14:paraId="283DA7DE">
            <w:pPr>
              <w:adjustRightInd w:val="0"/>
              <w:snapToGrid w:val="0"/>
              <w:spacing w:line="360" w:lineRule="auto"/>
              <w:jc w:val="center"/>
              <w:rPr>
                <w:rFonts w:hint="default" w:ascii="Times New Roman" w:hAnsi="Times New Roman" w:eastAsia="仿宋_GB2312" w:cs="Times New Roman"/>
                <w:b/>
                <w:bCs/>
                <w:color w:val="auto"/>
                <w:kern w:val="0"/>
                <w:sz w:val="24"/>
              </w:rPr>
            </w:pPr>
          </w:p>
          <w:p w14:paraId="23D947F0">
            <w:pPr>
              <w:adjustRightInd w:val="0"/>
              <w:snapToGrid w:val="0"/>
              <w:spacing w:line="360" w:lineRule="auto"/>
              <w:jc w:val="center"/>
              <w:rPr>
                <w:rFonts w:hint="default" w:ascii="Times New Roman" w:hAnsi="Times New Roman" w:eastAsia="仿宋_GB2312" w:cs="Times New Roman"/>
                <w:b/>
                <w:bCs/>
                <w:color w:val="auto"/>
                <w:kern w:val="0"/>
                <w:sz w:val="24"/>
              </w:rPr>
            </w:pPr>
          </w:p>
          <w:p w14:paraId="3ED1A167">
            <w:pPr>
              <w:adjustRightInd w:val="0"/>
              <w:snapToGrid w:val="0"/>
              <w:spacing w:line="360" w:lineRule="auto"/>
              <w:jc w:val="center"/>
              <w:rPr>
                <w:rFonts w:hint="default" w:ascii="Times New Roman" w:hAnsi="Times New Roman" w:eastAsia="仿宋_GB2312" w:cs="Times New Roman"/>
                <w:b/>
                <w:bCs/>
                <w:color w:val="auto"/>
                <w:kern w:val="0"/>
                <w:sz w:val="24"/>
              </w:rPr>
            </w:pPr>
          </w:p>
          <w:p w14:paraId="704D9BEB">
            <w:pPr>
              <w:adjustRightInd w:val="0"/>
              <w:snapToGrid w:val="0"/>
              <w:spacing w:line="360" w:lineRule="auto"/>
              <w:jc w:val="center"/>
              <w:rPr>
                <w:rFonts w:hint="default" w:ascii="Times New Roman" w:hAnsi="Times New Roman" w:eastAsia="仿宋_GB2312" w:cs="Times New Roman"/>
                <w:b/>
                <w:bCs/>
                <w:color w:val="auto"/>
                <w:kern w:val="0"/>
                <w:sz w:val="24"/>
              </w:rPr>
            </w:pPr>
          </w:p>
          <w:p w14:paraId="65687EEE">
            <w:pPr>
              <w:adjustRightInd w:val="0"/>
              <w:snapToGrid w:val="0"/>
              <w:spacing w:line="360" w:lineRule="auto"/>
              <w:jc w:val="both"/>
              <w:rPr>
                <w:rFonts w:hint="default" w:ascii="Times New Roman" w:hAnsi="Times New Roman" w:eastAsia="仿宋_GB2312" w:cs="Times New Roman"/>
                <w:b/>
                <w:bCs/>
                <w:color w:val="auto"/>
                <w:kern w:val="0"/>
                <w:sz w:val="24"/>
              </w:rPr>
            </w:pPr>
          </w:p>
          <w:p w14:paraId="472E04ED">
            <w:pPr>
              <w:adjustRightInd w:val="0"/>
              <w:snapToGrid w:val="0"/>
              <w:spacing w:line="360" w:lineRule="auto"/>
              <w:jc w:val="center"/>
              <w:rPr>
                <w:rFonts w:hint="default" w:ascii="Times New Roman" w:hAnsi="Times New Roman" w:eastAsia="仿宋_GB2312" w:cs="Times New Roman"/>
                <w:b/>
                <w:bCs/>
                <w:color w:val="auto"/>
                <w:kern w:val="0"/>
                <w:sz w:val="24"/>
              </w:rPr>
            </w:pPr>
          </w:p>
          <w:p w14:paraId="34045802">
            <w:pPr>
              <w:adjustRightInd w:val="0"/>
              <w:snapToGrid w:val="0"/>
              <w:spacing w:line="360" w:lineRule="auto"/>
              <w:jc w:val="center"/>
              <w:rPr>
                <w:rFonts w:hint="default" w:ascii="Times New Roman" w:hAnsi="Times New Roman" w:eastAsia="仿宋_GB2312" w:cs="Times New Roman"/>
                <w:b/>
                <w:bCs/>
                <w:color w:val="auto"/>
                <w:kern w:val="0"/>
                <w:sz w:val="24"/>
              </w:rPr>
            </w:pPr>
          </w:p>
          <w:p w14:paraId="07A9F75A">
            <w:pPr>
              <w:adjustRightInd w:val="0"/>
              <w:snapToGrid w:val="0"/>
              <w:spacing w:line="360" w:lineRule="auto"/>
              <w:jc w:val="center"/>
              <w:rPr>
                <w:rFonts w:hint="default" w:ascii="Times New Roman" w:hAnsi="Times New Roman" w:eastAsia="仿宋_GB2312" w:cs="Times New Roman"/>
                <w:b/>
                <w:bCs/>
                <w:color w:val="auto"/>
                <w:kern w:val="0"/>
                <w:sz w:val="24"/>
              </w:rPr>
            </w:pPr>
            <w:r>
              <w:rPr>
                <w:rFonts w:hint="default" w:ascii="Times New Roman" w:hAnsi="Times New Roman" w:eastAsia="仿宋_GB2312" w:cs="Times New Roman"/>
                <w:b/>
                <w:bCs/>
                <w:color w:val="auto"/>
                <w:kern w:val="0"/>
                <w:sz w:val="24"/>
              </w:rPr>
              <w:t>项目组成及规模</w:t>
            </w:r>
          </w:p>
          <w:p w14:paraId="2DC8769B">
            <w:pPr>
              <w:pStyle w:val="21"/>
              <w:spacing w:line="360" w:lineRule="auto"/>
              <w:rPr>
                <w:rFonts w:hint="default" w:ascii="Times New Roman" w:hAnsi="Times New Roman" w:eastAsia="仿宋_GB2312" w:cs="Times New Roman"/>
                <w:b/>
                <w:bCs/>
                <w:color w:val="auto"/>
                <w:kern w:val="0"/>
                <w:sz w:val="24"/>
              </w:rPr>
            </w:pPr>
          </w:p>
          <w:p w14:paraId="1AA80DC9">
            <w:pPr>
              <w:spacing w:line="360" w:lineRule="auto"/>
              <w:rPr>
                <w:rFonts w:hint="default" w:ascii="Times New Roman" w:hAnsi="Times New Roman" w:eastAsia="仿宋_GB2312" w:cs="Times New Roman"/>
                <w:b/>
                <w:bCs/>
                <w:color w:val="auto"/>
                <w:kern w:val="0"/>
                <w:sz w:val="24"/>
              </w:rPr>
            </w:pPr>
          </w:p>
          <w:p w14:paraId="112F69EA">
            <w:pPr>
              <w:pStyle w:val="21"/>
              <w:spacing w:line="360" w:lineRule="auto"/>
              <w:rPr>
                <w:rFonts w:hint="default" w:ascii="Times New Roman" w:hAnsi="Times New Roman" w:eastAsia="仿宋_GB2312" w:cs="Times New Roman"/>
                <w:b/>
                <w:bCs/>
                <w:color w:val="auto"/>
                <w:kern w:val="0"/>
                <w:sz w:val="24"/>
              </w:rPr>
            </w:pPr>
          </w:p>
          <w:p w14:paraId="68CD2FF6">
            <w:pPr>
              <w:spacing w:line="360" w:lineRule="auto"/>
              <w:rPr>
                <w:rFonts w:hint="default" w:ascii="Times New Roman" w:hAnsi="Times New Roman" w:eastAsia="仿宋_GB2312" w:cs="Times New Roman"/>
                <w:b/>
                <w:bCs/>
                <w:color w:val="auto"/>
                <w:kern w:val="0"/>
                <w:sz w:val="24"/>
              </w:rPr>
            </w:pPr>
          </w:p>
          <w:p w14:paraId="155DFB9D">
            <w:pPr>
              <w:pStyle w:val="21"/>
              <w:spacing w:line="360" w:lineRule="auto"/>
              <w:rPr>
                <w:rFonts w:hint="default" w:ascii="Times New Roman" w:hAnsi="Times New Roman" w:eastAsia="仿宋_GB2312" w:cs="Times New Roman"/>
                <w:b/>
                <w:bCs/>
                <w:color w:val="auto"/>
                <w:kern w:val="0"/>
                <w:sz w:val="24"/>
              </w:rPr>
            </w:pPr>
          </w:p>
          <w:p w14:paraId="5DB9335F">
            <w:pPr>
              <w:spacing w:line="360" w:lineRule="auto"/>
              <w:rPr>
                <w:rFonts w:hint="default" w:ascii="Times New Roman" w:hAnsi="Times New Roman" w:eastAsia="仿宋_GB2312" w:cs="Times New Roman"/>
                <w:b/>
                <w:bCs/>
                <w:color w:val="auto"/>
                <w:kern w:val="0"/>
                <w:sz w:val="24"/>
              </w:rPr>
            </w:pPr>
          </w:p>
          <w:p w14:paraId="5ADDC2F1">
            <w:pPr>
              <w:pStyle w:val="21"/>
              <w:spacing w:line="360" w:lineRule="auto"/>
              <w:rPr>
                <w:rFonts w:hint="default" w:ascii="Times New Roman" w:hAnsi="Times New Roman" w:eastAsia="仿宋_GB2312" w:cs="Times New Roman"/>
                <w:b/>
                <w:bCs/>
                <w:color w:val="auto"/>
                <w:kern w:val="0"/>
                <w:sz w:val="24"/>
              </w:rPr>
            </w:pPr>
          </w:p>
          <w:p w14:paraId="110ABAD8">
            <w:pPr>
              <w:spacing w:line="360" w:lineRule="auto"/>
              <w:rPr>
                <w:rFonts w:hint="default" w:ascii="Times New Roman" w:hAnsi="Times New Roman" w:eastAsia="仿宋_GB2312" w:cs="Times New Roman"/>
                <w:b/>
                <w:bCs/>
                <w:color w:val="auto"/>
                <w:kern w:val="0"/>
                <w:sz w:val="24"/>
              </w:rPr>
            </w:pPr>
          </w:p>
          <w:p w14:paraId="3C0C69FE">
            <w:pPr>
              <w:pStyle w:val="21"/>
              <w:spacing w:line="360" w:lineRule="auto"/>
              <w:rPr>
                <w:rFonts w:hint="default" w:ascii="Times New Roman" w:hAnsi="Times New Roman" w:eastAsia="仿宋_GB2312" w:cs="Times New Roman"/>
                <w:b/>
                <w:bCs/>
                <w:color w:val="auto"/>
                <w:kern w:val="0"/>
                <w:sz w:val="24"/>
              </w:rPr>
            </w:pPr>
          </w:p>
          <w:p w14:paraId="3E520BAA">
            <w:pPr>
              <w:spacing w:line="360" w:lineRule="auto"/>
              <w:rPr>
                <w:rFonts w:hint="default" w:ascii="Times New Roman" w:hAnsi="Times New Roman" w:eastAsia="仿宋_GB2312" w:cs="Times New Roman"/>
                <w:b/>
                <w:bCs/>
                <w:color w:val="auto"/>
                <w:kern w:val="0"/>
                <w:sz w:val="24"/>
              </w:rPr>
            </w:pPr>
          </w:p>
          <w:p w14:paraId="22B3A8F7">
            <w:pPr>
              <w:pStyle w:val="21"/>
              <w:spacing w:line="360" w:lineRule="auto"/>
              <w:rPr>
                <w:rFonts w:hint="default" w:ascii="Times New Roman" w:hAnsi="Times New Roman" w:eastAsia="仿宋_GB2312" w:cs="Times New Roman"/>
                <w:b/>
                <w:bCs/>
                <w:color w:val="auto"/>
                <w:kern w:val="0"/>
                <w:sz w:val="24"/>
              </w:rPr>
            </w:pPr>
          </w:p>
          <w:p w14:paraId="06006D1A">
            <w:pPr>
              <w:spacing w:line="360" w:lineRule="auto"/>
              <w:rPr>
                <w:rFonts w:hint="default" w:ascii="Times New Roman" w:hAnsi="Times New Roman" w:eastAsia="仿宋_GB2312" w:cs="Times New Roman"/>
                <w:b/>
                <w:bCs/>
                <w:color w:val="auto"/>
                <w:kern w:val="0"/>
                <w:sz w:val="24"/>
              </w:rPr>
            </w:pPr>
          </w:p>
          <w:p w14:paraId="7C087477">
            <w:pPr>
              <w:pStyle w:val="21"/>
              <w:spacing w:line="360" w:lineRule="auto"/>
              <w:rPr>
                <w:rFonts w:hint="default" w:ascii="Times New Roman" w:hAnsi="Times New Roman" w:eastAsia="仿宋_GB2312" w:cs="Times New Roman"/>
                <w:b/>
                <w:bCs/>
                <w:color w:val="auto"/>
                <w:kern w:val="0"/>
                <w:sz w:val="24"/>
              </w:rPr>
            </w:pPr>
          </w:p>
          <w:p w14:paraId="70431DCF">
            <w:pPr>
              <w:spacing w:line="360" w:lineRule="auto"/>
              <w:rPr>
                <w:rFonts w:hint="default"/>
                <w:color w:val="auto"/>
              </w:rPr>
            </w:pPr>
          </w:p>
          <w:p w14:paraId="250C5A25">
            <w:pPr>
              <w:spacing w:line="360" w:lineRule="auto"/>
              <w:rPr>
                <w:rFonts w:hint="default"/>
                <w:color w:val="auto"/>
              </w:rPr>
            </w:pPr>
          </w:p>
          <w:p w14:paraId="4B2EC80D">
            <w:pPr>
              <w:spacing w:line="360" w:lineRule="auto"/>
              <w:rPr>
                <w:rFonts w:hint="default"/>
                <w:color w:val="auto"/>
              </w:rPr>
            </w:pPr>
          </w:p>
          <w:p w14:paraId="7062D113">
            <w:pPr>
              <w:spacing w:line="360" w:lineRule="auto"/>
              <w:rPr>
                <w:rFonts w:hint="default"/>
                <w:color w:val="auto"/>
              </w:rPr>
            </w:pPr>
          </w:p>
          <w:p w14:paraId="164AF7EB">
            <w:pPr>
              <w:spacing w:line="360" w:lineRule="auto"/>
              <w:rPr>
                <w:rFonts w:hint="default"/>
                <w:color w:val="auto"/>
              </w:rPr>
            </w:pPr>
          </w:p>
          <w:p w14:paraId="0AFA5EF0">
            <w:pPr>
              <w:spacing w:line="360" w:lineRule="auto"/>
              <w:rPr>
                <w:rFonts w:hint="default"/>
                <w:color w:val="auto"/>
              </w:rPr>
            </w:pPr>
          </w:p>
          <w:p w14:paraId="4EEDA9C4">
            <w:pPr>
              <w:pStyle w:val="21"/>
              <w:spacing w:line="360" w:lineRule="auto"/>
              <w:rPr>
                <w:rFonts w:hint="default" w:ascii="Times New Roman" w:hAnsi="Times New Roman" w:eastAsia="仿宋_GB2312" w:cs="Times New Roman"/>
                <w:b/>
                <w:bCs/>
                <w:color w:val="auto"/>
                <w:kern w:val="0"/>
                <w:sz w:val="24"/>
              </w:rPr>
            </w:pPr>
          </w:p>
          <w:p w14:paraId="78C6F8E9">
            <w:pPr>
              <w:spacing w:line="360" w:lineRule="auto"/>
              <w:rPr>
                <w:rFonts w:hint="default" w:ascii="Times New Roman" w:hAnsi="Times New Roman" w:eastAsia="仿宋_GB2312" w:cs="Times New Roman"/>
                <w:b/>
                <w:bCs/>
                <w:color w:val="auto"/>
                <w:kern w:val="0"/>
                <w:sz w:val="24"/>
                <w:lang w:eastAsia="zh-CN"/>
              </w:rPr>
            </w:pPr>
            <w:r>
              <w:rPr>
                <w:rFonts w:hint="default" w:ascii="Times New Roman" w:hAnsi="Times New Roman" w:eastAsia="仿宋_GB2312" w:cs="Times New Roman"/>
                <w:b/>
                <w:bCs/>
                <w:color w:val="auto"/>
                <w:kern w:val="0"/>
                <w:sz w:val="24"/>
              </w:rPr>
              <w:t>项目组</w:t>
            </w:r>
            <w:r>
              <w:rPr>
                <w:rFonts w:hint="default" w:ascii="Times New Roman" w:hAnsi="Times New Roman" w:eastAsia="仿宋_GB2312" w:cs="Times New Roman"/>
                <w:b/>
                <w:bCs/>
                <w:color w:val="auto"/>
                <w:kern w:val="0"/>
                <w:sz w:val="24"/>
                <w:lang w:eastAsia="zh-CN"/>
              </w:rPr>
              <w:t>成及规模</w:t>
            </w:r>
          </w:p>
          <w:p w14:paraId="5614F10C">
            <w:pPr>
              <w:spacing w:line="360" w:lineRule="auto"/>
              <w:rPr>
                <w:rFonts w:hint="default" w:ascii="Times New Roman" w:hAnsi="Times New Roman" w:eastAsia="仿宋_GB2312" w:cs="Times New Roman"/>
                <w:b/>
                <w:bCs/>
                <w:color w:val="auto"/>
                <w:kern w:val="0"/>
                <w:sz w:val="24"/>
                <w:lang w:eastAsia="zh-CN"/>
              </w:rPr>
            </w:pPr>
          </w:p>
          <w:p w14:paraId="438E6759">
            <w:pPr>
              <w:spacing w:line="360" w:lineRule="auto"/>
              <w:rPr>
                <w:rFonts w:hint="default" w:ascii="Times New Roman" w:hAnsi="Times New Roman" w:eastAsia="仿宋_GB2312" w:cs="Times New Roman"/>
                <w:b/>
                <w:bCs/>
                <w:color w:val="auto"/>
                <w:kern w:val="0"/>
                <w:sz w:val="24"/>
                <w:lang w:eastAsia="zh-CN"/>
              </w:rPr>
            </w:pPr>
          </w:p>
          <w:p w14:paraId="34D38DA2">
            <w:pPr>
              <w:spacing w:line="360" w:lineRule="auto"/>
              <w:rPr>
                <w:rFonts w:hint="default" w:ascii="Times New Roman" w:hAnsi="Times New Roman" w:eastAsia="仿宋_GB2312" w:cs="Times New Roman"/>
                <w:b/>
                <w:bCs/>
                <w:color w:val="auto"/>
                <w:kern w:val="0"/>
                <w:sz w:val="24"/>
                <w:lang w:eastAsia="zh-CN"/>
              </w:rPr>
            </w:pPr>
          </w:p>
          <w:p w14:paraId="78A6C6C2">
            <w:pPr>
              <w:spacing w:line="360" w:lineRule="auto"/>
              <w:rPr>
                <w:rFonts w:hint="default" w:ascii="Times New Roman" w:hAnsi="Times New Roman" w:eastAsia="仿宋_GB2312" w:cs="Times New Roman"/>
                <w:b/>
                <w:bCs/>
                <w:color w:val="auto"/>
                <w:kern w:val="0"/>
                <w:sz w:val="24"/>
                <w:lang w:eastAsia="zh-CN"/>
              </w:rPr>
            </w:pPr>
          </w:p>
          <w:p w14:paraId="7C6F1F55">
            <w:pPr>
              <w:spacing w:line="360" w:lineRule="auto"/>
              <w:rPr>
                <w:rFonts w:hint="default" w:ascii="Times New Roman" w:hAnsi="Times New Roman" w:eastAsia="仿宋_GB2312" w:cs="Times New Roman"/>
                <w:b/>
                <w:bCs/>
                <w:color w:val="auto"/>
                <w:kern w:val="0"/>
                <w:sz w:val="24"/>
                <w:lang w:eastAsia="zh-CN"/>
              </w:rPr>
            </w:pPr>
          </w:p>
          <w:p w14:paraId="65AE6BAA">
            <w:pPr>
              <w:spacing w:line="360" w:lineRule="auto"/>
              <w:rPr>
                <w:rFonts w:hint="default" w:ascii="Times New Roman" w:hAnsi="Times New Roman" w:eastAsia="仿宋_GB2312" w:cs="Times New Roman"/>
                <w:b/>
                <w:bCs/>
                <w:color w:val="auto"/>
                <w:kern w:val="0"/>
                <w:sz w:val="24"/>
                <w:lang w:eastAsia="zh-CN"/>
              </w:rPr>
            </w:pPr>
          </w:p>
          <w:p w14:paraId="7DDA1453">
            <w:pPr>
              <w:spacing w:line="360" w:lineRule="auto"/>
              <w:rPr>
                <w:rFonts w:hint="default" w:ascii="Times New Roman" w:hAnsi="Times New Roman" w:eastAsia="仿宋_GB2312" w:cs="Times New Roman"/>
                <w:b/>
                <w:bCs/>
                <w:color w:val="auto"/>
                <w:kern w:val="0"/>
                <w:sz w:val="24"/>
                <w:lang w:eastAsia="zh-CN"/>
              </w:rPr>
            </w:pPr>
          </w:p>
          <w:p w14:paraId="130B59D6">
            <w:pPr>
              <w:spacing w:line="360" w:lineRule="auto"/>
              <w:rPr>
                <w:rFonts w:hint="default" w:ascii="Times New Roman" w:hAnsi="Times New Roman" w:eastAsia="仿宋_GB2312" w:cs="Times New Roman"/>
                <w:b/>
                <w:bCs/>
                <w:color w:val="auto"/>
                <w:kern w:val="0"/>
                <w:sz w:val="24"/>
                <w:lang w:eastAsia="zh-CN"/>
              </w:rPr>
            </w:pPr>
          </w:p>
          <w:p w14:paraId="49922CFA">
            <w:pPr>
              <w:spacing w:line="360" w:lineRule="auto"/>
              <w:rPr>
                <w:rFonts w:hint="default" w:ascii="Times New Roman" w:hAnsi="Times New Roman" w:eastAsia="仿宋_GB2312" w:cs="Times New Roman"/>
                <w:b/>
                <w:bCs/>
                <w:color w:val="auto"/>
                <w:kern w:val="0"/>
                <w:sz w:val="24"/>
                <w:lang w:eastAsia="zh-CN"/>
              </w:rPr>
            </w:pPr>
          </w:p>
          <w:p w14:paraId="4EF6AB00">
            <w:pPr>
              <w:spacing w:line="360" w:lineRule="auto"/>
              <w:rPr>
                <w:rFonts w:hint="default" w:ascii="Times New Roman" w:hAnsi="Times New Roman" w:eastAsia="仿宋_GB2312" w:cs="Times New Roman"/>
                <w:b/>
                <w:bCs/>
                <w:color w:val="auto"/>
                <w:kern w:val="0"/>
                <w:sz w:val="24"/>
                <w:lang w:eastAsia="zh-CN"/>
              </w:rPr>
            </w:pPr>
          </w:p>
          <w:p w14:paraId="452E37C3">
            <w:pPr>
              <w:spacing w:line="360" w:lineRule="auto"/>
              <w:rPr>
                <w:rFonts w:hint="default" w:ascii="Times New Roman" w:hAnsi="Times New Roman" w:eastAsia="仿宋_GB2312" w:cs="Times New Roman"/>
                <w:b/>
                <w:bCs/>
                <w:color w:val="auto"/>
                <w:kern w:val="0"/>
                <w:sz w:val="24"/>
                <w:lang w:eastAsia="zh-CN"/>
              </w:rPr>
            </w:pPr>
          </w:p>
          <w:p w14:paraId="4814143E">
            <w:pPr>
              <w:spacing w:line="360" w:lineRule="auto"/>
              <w:rPr>
                <w:rFonts w:hint="default" w:ascii="Times New Roman" w:hAnsi="Times New Roman" w:eastAsia="仿宋_GB2312" w:cs="Times New Roman"/>
                <w:b/>
                <w:bCs/>
                <w:color w:val="auto"/>
                <w:kern w:val="0"/>
                <w:sz w:val="24"/>
                <w:lang w:eastAsia="zh-CN"/>
              </w:rPr>
            </w:pPr>
          </w:p>
          <w:p w14:paraId="1B83D485">
            <w:pPr>
              <w:pStyle w:val="21"/>
              <w:spacing w:line="360" w:lineRule="auto"/>
              <w:rPr>
                <w:rFonts w:hint="default" w:ascii="Times New Roman" w:hAnsi="Times New Roman" w:eastAsia="仿宋_GB2312" w:cs="Times New Roman"/>
                <w:b/>
                <w:bCs/>
                <w:color w:val="auto"/>
                <w:kern w:val="0"/>
                <w:sz w:val="24"/>
              </w:rPr>
            </w:pPr>
          </w:p>
          <w:p w14:paraId="4B4822C9">
            <w:pPr>
              <w:spacing w:line="360" w:lineRule="auto"/>
              <w:rPr>
                <w:rFonts w:hint="default" w:ascii="Times New Roman" w:hAnsi="Times New Roman" w:eastAsia="仿宋_GB2312" w:cs="Times New Roman"/>
                <w:b/>
                <w:bCs/>
                <w:color w:val="auto"/>
                <w:kern w:val="0"/>
                <w:sz w:val="24"/>
              </w:rPr>
            </w:pPr>
          </w:p>
          <w:p w14:paraId="25D4CA90">
            <w:pPr>
              <w:pStyle w:val="21"/>
              <w:spacing w:line="360" w:lineRule="auto"/>
              <w:rPr>
                <w:rFonts w:hint="default" w:ascii="Times New Roman" w:hAnsi="Times New Roman" w:eastAsia="仿宋_GB2312" w:cs="Times New Roman"/>
                <w:b/>
                <w:bCs/>
                <w:color w:val="auto"/>
                <w:kern w:val="0"/>
                <w:sz w:val="24"/>
              </w:rPr>
            </w:pPr>
          </w:p>
          <w:p w14:paraId="1CB16C2F">
            <w:pPr>
              <w:spacing w:line="360" w:lineRule="auto"/>
              <w:rPr>
                <w:rFonts w:hint="default"/>
                <w:color w:val="auto"/>
              </w:rPr>
            </w:pPr>
          </w:p>
          <w:p w14:paraId="2F07B194">
            <w:pPr>
              <w:spacing w:line="360" w:lineRule="auto"/>
              <w:rPr>
                <w:rFonts w:hint="default"/>
                <w:color w:val="auto"/>
              </w:rPr>
            </w:pPr>
          </w:p>
          <w:p w14:paraId="04417244">
            <w:pPr>
              <w:spacing w:line="360" w:lineRule="auto"/>
              <w:rPr>
                <w:rFonts w:hint="default"/>
                <w:color w:val="auto"/>
              </w:rPr>
            </w:pPr>
          </w:p>
          <w:p w14:paraId="265DDC11">
            <w:pPr>
              <w:spacing w:line="360" w:lineRule="auto"/>
              <w:rPr>
                <w:rFonts w:hint="default"/>
                <w:color w:val="auto"/>
              </w:rPr>
            </w:pPr>
          </w:p>
          <w:p w14:paraId="76E4C404">
            <w:pPr>
              <w:spacing w:line="360" w:lineRule="auto"/>
              <w:rPr>
                <w:rFonts w:hint="default"/>
                <w:color w:val="auto"/>
              </w:rPr>
            </w:pPr>
          </w:p>
          <w:p w14:paraId="5ECF089A">
            <w:pPr>
              <w:spacing w:line="360" w:lineRule="auto"/>
              <w:rPr>
                <w:rFonts w:hint="default"/>
                <w:color w:val="auto"/>
              </w:rPr>
            </w:pPr>
          </w:p>
          <w:p w14:paraId="24585DFE">
            <w:pPr>
              <w:pStyle w:val="21"/>
              <w:spacing w:line="360" w:lineRule="auto"/>
              <w:rPr>
                <w:rFonts w:hint="default" w:ascii="Times New Roman" w:hAnsi="Times New Roman" w:eastAsia="仿宋_GB2312" w:cs="Times New Roman"/>
                <w:b/>
                <w:bCs/>
                <w:color w:val="auto"/>
                <w:kern w:val="0"/>
                <w:sz w:val="24"/>
              </w:rPr>
            </w:pPr>
          </w:p>
          <w:p w14:paraId="310B23F8">
            <w:pPr>
              <w:spacing w:line="360" w:lineRule="auto"/>
              <w:rPr>
                <w:rFonts w:hint="default" w:ascii="Times New Roman" w:hAnsi="Times New Roman" w:eastAsia="仿宋_GB2312" w:cs="Times New Roman"/>
                <w:b/>
                <w:bCs/>
                <w:color w:val="auto"/>
                <w:kern w:val="0"/>
                <w:sz w:val="24"/>
                <w:lang w:eastAsia="zh-CN"/>
              </w:rPr>
            </w:pPr>
            <w:r>
              <w:rPr>
                <w:rFonts w:hint="default" w:ascii="Times New Roman" w:hAnsi="Times New Roman" w:eastAsia="仿宋_GB2312" w:cs="Times New Roman"/>
                <w:b/>
                <w:bCs/>
                <w:color w:val="auto"/>
                <w:kern w:val="0"/>
                <w:sz w:val="24"/>
              </w:rPr>
              <w:t>项目组</w:t>
            </w:r>
            <w:r>
              <w:rPr>
                <w:rFonts w:hint="default" w:ascii="Times New Roman" w:hAnsi="Times New Roman" w:eastAsia="仿宋_GB2312" w:cs="Times New Roman"/>
                <w:b/>
                <w:bCs/>
                <w:color w:val="auto"/>
                <w:kern w:val="0"/>
                <w:sz w:val="24"/>
                <w:lang w:eastAsia="zh-CN"/>
              </w:rPr>
              <w:t>成及规模</w:t>
            </w:r>
          </w:p>
          <w:p w14:paraId="2BA31DFC">
            <w:pPr>
              <w:spacing w:line="360" w:lineRule="auto"/>
              <w:rPr>
                <w:rFonts w:hint="default" w:ascii="Times New Roman" w:hAnsi="Times New Roman" w:eastAsia="仿宋_GB2312" w:cs="Times New Roman"/>
                <w:b/>
                <w:bCs/>
                <w:color w:val="auto"/>
                <w:kern w:val="0"/>
                <w:sz w:val="24"/>
                <w:lang w:eastAsia="zh-CN"/>
              </w:rPr>
            </w:pPr>
          </w:p>
          <w:p w14:paraId="5B6BDF61">
            <w:pPr>
              <w:spacing w:line="360" w:lineRule="auto"/>
              <w:rPr>
                <w:rFonts w:hint="default" w:ascii="Times New Roman" w:hAnsi="Times New Roman" w:eastAsia="仿宋_GB2312" w:cs="Times New Roman"/>
                <w:b/>
                <w:bCs/>
                <w:color w:val="auto"/>
                <w:kern w:val="0"/>
                <w:sz w:val="24"/>
                <w:lang w:eastAsia="zh-CN"/>
              </w:rPr>
            </w:pPr>
          </w:p>
          <w:p w14:paraId="6442445C">
            <w:pPr>
              <w:spacing w:line="360" w:lineRule="auto"/>
              <w:rPr>
                <w:rFonts w:hint="default" w:ascii="Times New Roman" w:hAnsi="Times New Roman" w:eastAsia="仿宋_GB2312" w:cs="Times New Roman"/>
                <w:b/>
                <w:bCs/>
                <w:color w:val="auto"/>
                <w:kern w:val="0"/>
                <w:sz w:val="24"/>
                <w:lang w:eastAsia="zh-CN"/>
              </w:rPr>
            </w:pPr>
          </w:p>
          <w:p w14:paraId="52FC97BC">
            <w:pPr>
              <w:spacing w:line="360" w:lineRule="auto"/>
              <w:rPr>
                <w:rFonts w:hint="default" w:ascii="Times New Roman" w:hAnsi="Times New Roman" w:eastAsia="仿宋_GB2312" w:cs="Times New Roman"/>
                <w:b/>
                <w:bCs/>
                <w:color w:val="auto"/>
                <w:kern w:val="0"/>
                <w:sz w:val="24"/>
                <w:lang w:eastAsia="zh-CN"/>
              </w:rPr>
            </w:pPr>
          </w:p>
          <w:p w14:paraId="3FAB7BEA">
            <w:pPr>
              <w:spacing w:line="360" w:lineRule="auto"/>
              <w:rPr>
                <w:rFonts w:hint="default" w:ascii="Times New Roman" w:hAnsi="Times New Roman" w:eastAsia="仿宋_GB2312" w:cs="Times New Roman"/>
                <w:b/>
                <w:bCs/>
                <w:color w:val="auto"/>
                <w:kern w:val="0"/>
                <w:sz w:val="24"/>
                <w:lang w:eastAsia="zh-CN"/>
              </w:rPr>
            </w:pPr>
          </w:p>
          <w:p w14:paraId="2878D8D6">
            <w:pPr>
              <w:spacing w:line="360" w:lineRule="auto"/>
              <w:rPr>
                <w:rFonts w:hint="default" w:ascii="Times New Roman" w:hAnsi="Times New Roman" w:eastAsia="仿宋_GB2312" w:cs="Times New Roman"/>
                <w:b/>
                <w:bCs/>
                <w:color w:val="auto"/>
                <w:kern w:val="0"/>
                <w:sz w:val="24"/>
                <w:lang w:eastAsia="zh-CN"/>
              </w:rPr>
            </w:pPr>
          </w:p>
          <w:p w14:paraId="67EBC648">
            <w:pPr>
              <w:spacing w:line="360" w:lineRule="auto"/>
              <w:rPr>
                <w:rFonts w:hint="default" w:ascii="Times New Roman" w:hAnsi="Times New Roman" w:eastAsia="仿宋_GB2312" w:cs="Times New Roman"/>
                <w:b/>
                <w:bCs/>
                <w:color w:val="auto"/>
                <w:kern w:val="0"/>
                <w:sz w:val="24"/>
                <w:lang w:eastAsia="zh-CN"/>
              </w:rPr>
            </w:pPr>
          </w:p>
          <w:p w14:paraId="41950D05">
            <w:pPr>
              <w:spacing w:line="360" w:lineRule="auto"/>
              <w:rPr>
                <w:rFonts w:hint="default" w:ascii="Times New Roman" w:hAnsi="Times New Roman" w:eastAsia="仿宋_GB2312" w:cs="Times New Roman"/>
                <w:b/>
                <w:bCs/>
                <w:color w:val="auto"/>
                <w:kern w:val="0"/>
                <w:sz w:val="24"/>
                <w:lang w:eastAsia="zh-CN"/>
              </w:rPr>
            </w:pPr>
          </w:p>
          <w:p w14:paraId="3D570794">
            <w:pPr>
              <w:spacing w:line="360" w:lineRule="auto"/>
              <w:rPr>
                <w:rFonts w:hint="default" w:ascii="Times New Roman" w:hAnsi="Times New Roman" w:eastAsia="仿宋_GB2312" w:cs="Times New Roman"/>
                <w:b/>
                <w:bCs/>
                <w:color w:val="auto"/>
                <w:kern w:val="0"/>
                <w:sz w:val="24"/>
                <w:lang w:eastAsia="zh-CN"/>
              </w:rPr>
            </w:pPr>
          </w:p>
          <w:p w14:paraId="2D09589D">
            <w:pPr>
              <w:spacing w:line="360" w:lineRule="auto"/>
              <w:rPr>
                <w:rFonts w:hint="default" w:ascii="Times New Roman" w:hAnsi="Times New Roman" w:eastAsia="仿宋_GB2312" w:cs="Times New Roman"/>
                <w:b/>
                <w:bCs/>
                <w:color w:val="auto"/>
                <w:kern w:val="0"/>
                <w:sz w:val="24"/>
                <w:lang w:eastAsia="zh-CN"/>
              </w:rPr>
            </w:pPr>
          </w:p>
          <w:p w14:paraId="3C1FB6FF">
            <w:pPr>
              <w:spacing w:line="360" w:lineRule="auto"/>
              <w:rPr>
                <w:rFonts w:hint="default" w:ascii="Times New Roman" w:hAnsi="Times New Roman" w:eastAsia="仿宋_GB2312" w:cs="Times New Roman"/>
                <w:b/>
                <w:bCs/>
                <w:color w:val="auto"/>
                <w:kern w:val="0"/>
                <w:sz w:val="24"/>
                <w:lang w:eastAsia="zh-CN"/>
              </w:rPr>
            </w:pPr>
          </w:p>
          <w:p w14:paraId="4D1A5275">
            <w:pPr>
              <w:spacing w:line="360" w:lineRule="auto"/>
              <w:rPr>
                <w:rFonts w:hint="default" w:ascii="Times New Roman" w:hAnsi="Times New Roman" w:eastAsia="仿宋_GB2312" w:cs="Times New Roman"/>
                <w:b/>
                <w:bCs/>
                <w:color w:val="auto"/>
                <w:kern w:val="0"/>
                <w:sz w:val="24"/>
                <w:lang w:eastAsia="zh-CN"/>
              </w:rPr>
            </w:pPr>
          </w:p>
          <w:p w14:paraId="564D0310">
            <w:pPr>
              <w:pStyle w:val="21"/>
              <w:spacing w:line="360" w:lineRule="auto"/>
              <w:rPr>
                <w:rFonts w:hint="default" w:ascii="Times New Roman" w:hAnsi="Times New Roman" w:eastAsia="仿宋_GB2312" w:cs="Times New Roman"/>
                <w:b/>
                <w:bCs/>
                <w:color w:val="auto"/>
                <w:kern w:val="0"/>
                <w:sz w:val="24"/>
              </w:rPr>
            </w:pPr>
          </w:p>
          <w:p w14:paraId="68C8DE8C">
            <w:pPr>
              <w:spacing w:line="360" w:lineRule="auto"/>
              <w:rPr>
                <w:rFonts w:hint="default" w:ascii="Times New Roman" w:hAnsi="Times New Roman" w:eastAsia="仿宋_GB2312" w:cs="Times New Roman"/>
                <w:b/>
                <w:bCs/>
                <w:color w:val="auto"/>
                <w:kern w:val="0"/>
                <w:sz w:val="24"/>
              </w:rPr>
            </w:pPr>
          </w:p>
          <w:p w14:paraId="1A957E06">
            <w:pPr>
              <w:pStyle w:val="21"/>
              <w:spacing w:line="360" w:lineRule="auto"/>
              <w:rPr>
                <w:rFonts w:hint="default" w:ascii="Times New Roman" w:hAnsi="Times New Roman" w:eastAsia="仿宋_GB2312" w:cs="Times New Roman"/>
                <w:b/>
                <w:bCs/>
                <w:color w:val="auto"/>
                <w:kern w:val="0"/>
                <w:sz w:val="24"/>
              </w:rPr>
            </w:pPr>
          </w:p>
          <w:p w14:paraId="0A1F2B90">
            <w:pPr>
              <w:spacing w:line="360" w:lineRule="auto"/>
              <w:rPr>
                <w:rFonts w:hint="default"/>
                <w:color w:val="auto"/>
              </w:rPr>
            </w:pPr>
          </w:p>
          <w:p w14:paraId="3636CDA9">
            <w:pPr>
              <w:spacing w:line="360" w:lineRule="auto"/>
              <w:rPr>
                <w:rFonts w:hint="default"/>
                <w:color w:val="auto"/>
              </w:rPr>
            </w:pPr>
          </w:p>
          <w:p w14:paraId="66B231DE">
            <w:pPr>
              <w:spacing w:line="360" w:lineRule="auto"/>
              <w:rPr>
                <w:rFonts w:hint="default"/>
                <w:color w:val="auto"/>
              </w:rPr>
            </w:pPr>
          </w:p>
          <w:p w14:paraId="1AE7DE33">
            <w:pPr>
              <w:spacing w:line="360" w:lineRule="auto"/>
              <w:rPr>
                <w:rFonts w:hint="default"/>
                <w:color w:val="auto"/>
              </w:rPr>
            </w:pPr>
          </w:p>
          <w:p w14:paraId="2D7A6D01">
            <w:pPr>
              <w:spacing w:line="360" w:lineRule="auto"/>
              <w:rPr>
                <w:rFonts w:hint="default"/>
                <w:color w:val="auto"/>
              </w:rPr>
            </w:pPr>
          </w:p>
          <w:p w14:paraId="71AE5CDE">
            <w:pPr>
              <w:spacing w:line="360" w:lineRule="auto"/>
              <w:rPr>
                <w:rFonts w:hint="default"/>
                <w:color w:val="auto"/>
              </w:rPr>
            </w:pPr>
          </w:p>
          <w:p w14:paraId="5FE353DB">
            <w:pPr>
              <w:pStyle w:val="21"/>
              <w:spacing w:line="360" w:lineRule="auto"/>
              <w:rPr>
                <w:rFonts w:hint="default" w:ascii="Times New Roman" w:hAnsi="Times New Roman" w:eastAsia="仿宋_GB2312" w:cs="Times New Roman"/>
                <w:b/>
                <w:bCs/>
                <w:color w:val="auto"/>
                <w:kern w:val="0"/>
                <w:sz w:val="24"/>
              </w:rPr>
            </w:pPr>
          </w:p>
          <w:p w14:paraId="4E1611E1">
            <w:pPr>
              <w:spacing w:line="360" w:lineRule="auto"/>
              <w:rPr>
                <w:rFonts w:hint="default" w:ascii="Times New Roman" w:hAnsi="Times New Roman" w:eastAsia="仿宋_GB2312" w:cs="Times New Roman"/>
                <w:b/>
                <w:bCs/>
                <w:color w:val="auto"/>
                <w:kern w:val="0"/>
                <w:sz w:val="24"/>
                <w:lang w:eastAsia="zh-CN"/>
              </w:rPr>
            </w:pPr>
            <w:r>
              <w:rPr>
                <w:rFonts w:hint="default" w:ascii="Times New Roman" w:hAnsi="Times New Roman" w:eastAsia="仿宋_GB2312" w:cs="Times New Roman"/>
                <w:b/>
                <w:bCs/>
                <w:color w:val="auto"/>
                <w:kern w:val="0"/>
                <w:sz w:val="24"/>
              </w:rPr>
              <w:t>项目组</w:t>
            </w:r>
            <w:r>
              <w:rPr>
                <w:rFonts w:hint="default" w:ascii="Times New Roman" w:hAnsi="Times New Roman" w:eastAsia="仿宋_GB2312" w:cs="Times New Roman"/>
                <w:b/>
                <w:bCs/>
                <w:color w:val="auto"/>
                <w:kern w:val="0"/>
                <w:sz w:val="24"/>
                <w:lang w:eastAsia="zh-CN"/>
              </w:rPr>
              <w:t>成及规模</w:t>
            </w:r>
          </w:p>
          <w:p w14:paraId="2FE975DC">
            <w:pPr>
              <w:spacing w:line="360" w:lineRule="auto"/>
              <w:rPr>
                <w:rFonts w:hint="default" w:ascii="Times New Roman" w:hAnsi="Times New Roman" w:eastAsia="仿宋_GB2312" w:cs="Times New Roman"/>
                <w:b/>
                <w:bCs/>
                <w:color w:val="auto"/>
                <w:kern w:val="0"/>
                <w:sz w:val="24"/>
                <w:lang w:eastAsia="zh-CN"/>
              </w:rPr>
            </w:pPr>
          </w:p>
          <w:p w14:paraId="05D5FB0D">
            <w:pPr>
              <w:spacing w:line="360" w:lineRule="auto"/>
              <w:rPr>
                <w:rFonts w:hint="default" w:ascii="Times New Roman" w:hAnsi="Times New Roman" w:eastAsia="仿宋_GB2312" w:cs="Times New Roman"/>
                <w:b/>
                <w:bCs/>
                <w:color w:val="auto"/>
                <w:kern w:val="0"/>
                <w:sz w:val="24"/>
                <w:lang w:eastAsia="zh-CN"/>
              </w:rPr>
            </w:pPr>
          </w:p>
          <w:p w14:paraId="60ED0AA8">
            <w:pPr>
              <w:spacing w:line="360" w:lineRule="auto"/>
              <w:rPr>
                <w:rFonts w:hint="default" w:ascii="Times New Roman" w:hAnsi="Times New Roman" w:eastAsia="仿宋_GB2312" w:cs="Times New Roman"/>
                <w:b/>
                <w:bCs/>
                <w:color w:val="auto"/>
                <w:kern w:val="0"/>
                <w:sz w:val="24"/>
                <w:lang w:eastAsia="zh-CN"/>
              </w:rPr>
            </w:pPr>
          </w:p>
          <w:p w14:paraId="5B432FD7">
            <w:pPr>
              <w:spacing w:line="360" w:lineRule="auto"/>
              <w:rPr>
                <w:rFonts w:hint="default" w:ascii="Times New Roman" w:hAnsi="Times New Roman" w:eastAsia="仿宋_GB2312" w:cs="Times New Roman"/>
                <w:b/>
                <w:bCs/>
                <w:color w:val="auto"/>
                <w:kern w:val="0"/>
                <w:sz w:val="24"/>
                <w:lang w:eastAsia="zh-CN"/>
              </w:rPr>
            </w:pPr>
          </w:p>
          <w:p w14:paraId="0EA9BB83">
            <w:pPr>
              <w:spacing w:line="360" w:lineRule="auto"/>
              <w:rPr>
                <w:rFonts w:hint="default" w:ascii="Times New Roman" w:hAnsi="Times New Roman" w:eastAsia="仿宋_GB2312" w:cs="Times New Roman"/>
                <w:b/>
                <w:bCs/>
                <w:color w:val="auto"/>
                <w:kern w:val="0"/>
                <w:sz w:val="24"/>
                <w:lang w:eastAsia="zh-CN"/>
              </w:rPr>
            </w:pPr>
          </w:p>
          <w:p w14:paraId="5F4D2D56">
            <w:pPr>
              <w:spacing w:line="360" w:lineRule="auto"/>
              <w:rPr>
                <w:rFonts w:hint="default" w:ascii="Times New Roman" w:hAnsi="Times New Roman" w:eastAsia="仿宋_GB2312" w:cs="Times New Roman"/>
                <w:b/>
                <w:bCs/>
                <w:color w:val="auto"/>
                <w:kern w:val="0"/>
                <w:sz w:val="24"/>
                <w:lang w:eastAsia="zh-CN"/>
              </w:rPr>
            </w:pPr>
          </w:p>
          <w:p w14:paraId="473D4C2A">
            <w:pPr>
              <w:spacing w:line="360" w:lineRule="auto"/>
              <w:rPr>
                <w:rFonts w:hint="default" w:ascii="Times New Roman" w:hAnsi="Times New Roman" w:eastAsia="仿宋_GB2312" w:cs="Times New Roman"/>
                <w:b/>
                <w:bCs/>
                <w:color w:val="auto"/>
                <w:kern w:val="0"/>
                <w:sz w:val="24"/>
                <w:lang w:eastAsia="zh-CN"/>
              </w:rPr>
            </w:pPr>
          </w:p>
          <w:p w14:paraId="3B9B94C8">
            <w:pPr>
              <w:spacing w:line="360" w:lineRule="auto"/>
              <w:rPr>
                <w:rFonts w:hint="default" w:ascii="Times New Roman" w:hAnsi="Times New Roman" w:eastAsia="仿宋_GB2312" w:cs="Times New Roman"/>
                <w:b/>
                <w:bCs/>
                <w:color w:val="auto"/>
                <w:kern w:val="0"/>
                <w:sz w:val="24"/>
                <w:lang w:eastAsia="zh-CN"/>
              </w:rPr>
            </w:pPr>
          </w:p>
          <w:p w14:paraId="7E336986">
            <w:pPr>
              <w:spacing w:line="360" w:lineRule="auto"/>
              <w:rPr>
                <w:rFonts w:hint="default" w:ascii="Times New Roman" w:hAnsi="Times New Roman" w:eastAsia="仿宋_GB2312" w:cs="Times New Roman"/>
                <w:b/>
                <w:bCs/>
                <w:color w:val="auto"/>
                <w:kern w:val="0"/>
                <w:sz w:val="24"/>
                <w:lang w:eastAsia="zh-CN"/>
              </w:rPr>
            </w:pPr>
          </w:p>
          <w:p w14:paraId="6373EB83">
            <w:pPr>
              <w:spacing w:line="360" w:lineRule="auto"/>
              <w:rPr>
                <w:rFonts w:hint="default" w:ascii="Times New Roman" w:hAnsi="Times New Roman" w:eastAsia="仿宋_GB2312" w:cs="Times New Roman"/>
                <w:b/>
                <w:bCs/>
                <w:color w:val="auto"/>
                <w:kern w:val="0"/>
                <w:sz w:val="24"/>
                <w:lang w:eastAsia="zh-CN"/>
              </w:rPr>
            </w:pPr>
          </w:p>
          <w:p w14:paraId="4FC83CA9">
            <w:pPr>
              <w:spacing w:line="360" w:lineRule="auto"/>
              <w:rPr>
                <w:rFonts w:hint="default" w:ascii="Times New Roman" w:hAnsi="Times New Roman" w:eastAsia="仿宋_GB2312" w:cs="Times New Roman"/>
                <w:b/>
                <w:bCs/>
                <w:color w:val="auto"/>
                <w:kern w:val="0"/>
                <w:sz w:val="24"/>
                <w:lang w:eastAsia="zh-CN"/>
              </w:rPr>
            </w:pPr>
          </w:p>
          <w:p w14:paraId="0BCA9392">
            <w:pPr>
              <w:pStyle w:val="40"/>
              <w:rPr>
                <w:rFonts w:hint="default"/>
                <w:lang w:eastAsia="zh-CN"/>
              </w:rPr>
            </w:pPr>
          </w:p>
          <w:p w14:paraId="5CEEEB6C">
            <w:pPr>
              <w:pStyle w:val="21"/>
              <w:spacing w:line="360" w:lineRule="auto"/>
              <w:rPr>
                <w:rFonts w:hint="default" w:ascii="Times New Roman" w:hAnsi="Times New Roman" w:eastAsia="仿宋_GB2312" w:cs="Times New Roman"/>
                <w:b/>
                <w:bCs/>
                <w:color w:val="auto"/>
                <w:kern w:val="0"/>
                <w:sz w:val="24"/>
              </w:rPr>
            </w:pPr>
          </w:p>
          <w:p w14:paraId="6FB2DDC9">
            <w:pPr>
              <w:spacing w:line="360" w:lineRule="auto"/>
              <w:rPr>
                <w:rFonts w:hint="default" w:ascii="Times New Roman" w:hAnsi="Times New Roman" w:eastAsia="仿宋_GB2312" w:cs="Times New Roman"/>
                <w:b/>
                <w:bCs/>
                <w:color w:val="auto"/>
                <w:kern w:val="0"/>
                <w:sz w:val="24"/>
              </w:rPr>
            </w:pPr>
          </w:p>
          <w:p w14:paraId="315EA181">
            <w:pPr>
              <w:pStyle w:val="21"/>
              <w:spacing w:line="360" w:lineRule="auto"/>
              <w:rPr>
                <w:rFonts w:hint="default" w:ascii="Times New Roman" w:hAnsi="Times New Roman" w:eastAsia="仿宋_GB2312" w:cs="Times New Roman"/>
                <w:b/>
                <w:bCs/>
                <w:color w:val="auto"/>
                <w:kern w:val="0"/>
                <w:sz w:val="24"/>
              </w:rPr>
            </w:pPr>
          </w:p>
          <w:p w14:paraId="236BCAA4">
            <w:pPr>
              <w:spacing w:line="360" w:lineRule="auto"/>
              <w:rPr>
                <w:rFonts w:hint="default"/>
                <w:color w:val="auto"/>
              </w:rPr>
            </w:pPr>
          </w:p>
          <w:p w14:paraId="05FE514A">
            <w:pPr>
              <w:spacing w:line="360" w:lineRule="auto"/>
              <w:rPr>
                <w:rFonts w:hint="default"/>
                <w:color w:val="auto"/>
              </w:rPr>
            </w:pPr>
          </w:p>
          <w:p w14:paraId="0556E507">
            <w:pPr>
              <w:spacing w:line="360" w:lineRule="auto"/>
              <w:rPr>
                <w:rFonts w:hint="default"/>
                <w:color w:val="auto"/>
              </w:rPr>
            </w:pPr>
          </w:p>
          <w:p w14:paraId="1AB1482F">
            <w:pPr>
              <w:spacing w:line="360" w:lineRule="auto"/>
              <w:rPr>
                <w:rFonts w:hint="default"/>
                <w:color w:val="auto"/>
              </w:rPr>
            </w:pPr>
          </w:p>
          <w:p w14:paraId="23CDD3C0">
            <w:pPr>
              <w:spacing w:line="360" w:lineRule="auto"/>
              <w:rPr>
                <w:rFonts w:hint="default"/>
                <w:color w:val="auto"/>
              </w:rPr>
            </w:pPr>
          </w:p>
          <w:p w14:paraId="097D09D8">
            <w:pPr>
              <w:spacing w:line="360" w:lineRule="auto"/>
              <w:rPr>
                <w:rFonts w:hint="default"/>
                <w:color w:val="auto"/>
              </w:rPr>
            </w:pPr>
          </w:p>
          <w:p w14:paraId="2FA6B7F5">
            <w:pPr>
              <w:pStyle w:val="21"/>
              <w:spacing w:line="360" w:lineRule="auto"/>
              <w:rPr>
                <w:rFonts w:hint="default" w:ascii="Times New Roman" w:hAnsi="Times New Roman" w:eastAsia="仿宋_GB2312" w:cs="Times New Roman"/>
                <w:b/>
                <w:bCs/>
                <w:color w:val="auto"/>
                <w:kern w:val="0"/>
                <w:sz w:val="24"/>
              </w:rPr>
            </w:pPr>
          </w:p>
          <w:p w14:paraId="28E44214">
            <w:pPr>
              <w:spacing w:line="360" w:lineRule="auto"/>
              <w:rPr>
                <w:rFonts w:hint="default" w:ascii="Times New Roman" w:hAnsi="Times New Roman" w:eastAsia="仿宋_GB2312" w:cs="Times New Roman"/>
                <w:b/>
                <w:bCs/>
                <w:color w:val="auto"/>
                <w:kern w:val="0"/>
                <w:sz w:val="24"/>
                <w:lang w:eastAsia="zh-CN"/>
              </w:rPr>
            </w:pPr>
            <w:r>
              <w:rPr>
                <w:rFonts w:hint="default" w:ascii="Times New Roman" w:hAnsi="Times New Roman" w:eastAsia="仿宋_GB2312" w:cs="Times New Roman"/>
                <w:b/>
                <w:bCs/>
                <w:color w:val="auto"/>
                <w:kern w:val="0"/>
                <w:sz w:val="24"/>
              </w:rPr>
              <w:t>项目组</w:t>
            </w:r>
            <w:r>
              <w:rPr>
                <w:rFonts w:hint="default" w:ascii="Times New Roman" w:hAnsi="Times New Roman" w:eastAsia="仿宋_GB2312" w:cs="Times New Roman"/>
                <w:b/>
                <w:bCs/>
                <w:color w:val="auto"/>
                <w:kern w:val="0"/>
                <w:sz w:val="24"/>
                <w:lang w:eastAsia="zh-CN"/>
              </w:rPr>
              <w:t>成及规模</w:t>
            </w:r>
          </w:p>
          <w:p w14:paraId="224234B4">
            <w:pPr>
              <w:spacing w:line="360" w:lineRule="auto"/>
              <w:rPr>
                <w:rFonts w:hint="default" w:ascii="Times New Roman" w:hAnsi="Times New Roman" w:eastAsia="仿宋_GB2312" w:cs="Times New Roman"/>
                <w:b/>
                <w:bCs/>
                <w:color w:val="auto"/>
                <w:kern w:val="0"/>
                <w:sz w:val="24"/>
                <w:lang w:eastAsia="zh-CN"/>
              </w:rPr>
            </w:pPr>
          </w:p>
          <w:p w14:paraId="5D3486E9">
            <w:pPr>
              <w:spacing w:line="360" w:lineRule="auto"/>
              <w:rPr>
                <w:rFonts w:hint="default" w:ascii="Times New Roman" w:hAnsi="Times New Roman" w:eastAsia="仿宋_GB2312" w:cs="Times New Roman"/>
                <w:b/>
                <w:bCs/>
                <w:color w:val="auto"/>
                <w:kern w:val="0"/>
                <w:sz w:val="24"/>
                <w:lang w:eastAsia="zh-CN"/>
              </w:rPr>
            </w:pPr>
          </w:p>
          <w:p w14:paraId="2EBD7A73">
            <w:pPr>
              <w:spacing w:line="360" w:lineRule="auto"/>
              <w:rPr>
                <w:rFonts w:hint="default" w:ascii="Times New Roman" w:hAnsi="Times New Roman" w:eastAsia="仿宋_GB2312" w:cs="Times New Roman"/>
                <w:b/>
                <w:bCs/>
                <w:color w:val="auto"/>
                <w:kern w:val="0"/>
                <w:sz w:val="24"/>
                <w:lang w:eastAsia="zh-CN"/>
              </w:rPr>
            </w:pPr>
          </w:p>
          <w:p w14:paraId="2D1B3AFF">
            <w:pPr>
              <w:spacing w:line="360" w:lineRule="auto"/>
              <w:rPr>
                <w:rFonts w:hint="default" w:ascii="Times New Roman" w:hAnsi="Times New Roman" w:eastAsia="仿宋_GB2312" w:cs="Times New Roman"/>
                <w:b/>
                <w:bCs/>
                <w:color w:val="auto"/>
                <w:kern w:val="0"/>
                <w:sz w:val="24"/>
                <w:lang w:eastAsia="zh-CN"/>
              </w:rPr>
            </w:pPr>
          </w:p>
          <w:p w14:paraId="0FE0C1C3">
            <w:pPr>
              <w:spacing w:line="360" w:lineRule="auto"/>
              <w:rPr>
                <w:rFonts w:hint="default" w:ascii="Times New Roman" w:hAnsi="Times New Roman" w:eastAsia="仿宋_GB2312" w:cs="Times New Roman"/>
                <w:b/>
                <w:bCs/>
                <w:color w:val="auto"/>
                <w:kern w:val="0"/>
                <w:sz w:val="24"/>
                <w:lang w:eastAsia="zh-CN"/>
              </w:rPr>
            </w:pPr>
          </w:p>
          <w:p w14:paraId="536AF5D9">
            <w:pPr>
              <w:spacing w:line="360" w:lineRule="auto"/>
              <w:rPr>
                <w:rFonts w:hint="default" w:ascii="Times New Roman" w:hAnsi="Times New Roman" w:eastAsia="仿宋_GB2312" w:cs="Times New Roman"/>
                <w:b/>
                <w:bCs/>
                <w:color w:val="auto"/>
                <w:kern w:val="0"/>
                <w:sz w:val="24"/>
                <w:lang w:eastAsia="zh-CN"/>
              </w:rPr>
            </w:pPr>
          </w:p>
          <w:p w14:paraId="2EBC73F9">
            <w:pPr>
              <w:spacing w:line="360" w:lineRule="auto"/>
              <w:rPr>
                <w:rFonts w:hint="default" w:ascii="Times New Roman" w:hAnsi="Times New Roman" w:eastAsia="仿宋_GB2312" w:cs="Times New Roman"/>
                <w:b/>
                <w:bCs/>
                <w:color w:val="auto"/>
                <w:kern w:val="0"/>
                <w:sz w:val="24"/>
                <w:lang w:eastAsia="zh-CN"/>
              </w:rPr>
            </w:pPr>
          </w:p>
          <w:p w14:paraId="088F033A">
            <w:pPr>
              <w:spacing w:line="360" w:lineRule="auto"/>
              <w:rPr>
                <w:rFonts w:hint="default" w:ascii="Times New Roman" w:hAnsi="Times New Roman" w:eastAsia="仿宋_GB2312" w:cs="Times New Roman"/>
                <w:b/>
                <w:bCs/>
                <w:color w:val="auto"/>
                <w:kern w:val="0"/>
                <w:sz w:val="24"/>
                <w:lang w:eastAsia="zh-CN"/>
              </w:rPr>
            </w:pPr>
          </w:p>
          <w:p w14:paraId="3B6A06A4">
            <w:pPr>
              <w:spacing w:line="360" w:lineRule="auto"/>
              <w:rPr>
                <w:rFonts w:hint="default" w:ascii="Times New Roman" w:hAnsi="Times New Roman" w:eastAsia="仿宋_GB2312" w:cs="Times New Roman"/>
                <w:b/>
                <w:bCs/>
                <w:color w:val="auto"/>
                <w:kern w:val="0"/>
                <w:sz w:val="24"/>
                <w:lang w:eastAsia="zh-CN"/>
              </w:rPr>
            </w:pPr>
          </w:p>
          <w:p w14:paraId="6E383ED6">
            <w:pPr>
              <w:spacing w:line="360" w:lineRule="auto"/>
              <w:rPr>
                <w:rFonts w:hint="default" w:ascii="Times New Roman" w:hAnsi="Times New Roman" w:eastAsia="仿宋_GB2312" w:cs="Times New Roman"/>
                <w:b/>
                <w:bCs/>
                <w:color w:val="auto"/>
                <w:kern w:val="0"/>
                <w:sz w:val="24"/>
                <w:lang w:eastAsia="zh-CN"/>
              </w:rPr>
            </w:pPr>
          </w:p>
          <w:p w14:paraId="3817956B">
            <w:pPr>
              <w:spacing w:line="360" w:lineRule="auto"/>
              <w:rPr>
                <w:rFonts w:hint="default" w:ascii="Times New Roman" w:hAnsi="Times New Roman" w:eastAsia="仿宋_GB2312" w:cs="Times New Roman"/>
                <w:b/>
                <w:bCs/>
                <w:color w:val="auto"/>
                <w:kern w:val="0"/>
                <w:sz w:val="24"/>
                <w:lang w:eastAsia="zh-CN"/>
              </w:rPr>
            </w:pPr>
          </w:p>
          <w:p w14:paraId="38F9FAFD">
            <w:pPr>
              <w:spacing w:line="360" w:lineRule="auto"/>
              <w:rPr>
                <w:rFonts w:hint="default" w:ascii="Times New Roman" w:hAnsi="Times New Roman" w:eastAsia="仿宋_GB2312" w:cs="Times New Roman"/>
                <w:b/>
                <w:bCs/>
                <w:color w:val="auto"/>
                <w:kern w:val="0"/>
                <w:sz w:val="24"/>
                <w:lang w:eastAsia="zh-CN"/>
              </w:rPr>
            </w:pPr>
          </w:p>
          <w:p w14:paraId="4F638DF3">
            <w:pPr>
              <w:pStyle w:val="21"/>
              <w:spacing w:line="360" w:lineRule="auto"/>
              <w:rPr>
                <w:rFonts w:hint="default" w:ascii="Times New Roman" w:hAnsi="Times New Roman" w:eastAsia="仿宋_GB2312" w:cs="Times New Roman"/>
                <w:b/>
                <w:bCs/>
                <w:color w:val="auto"/>
                <w:kern w:val="0"/>
                <w:sz w:val="24"/>
              </w:rPr>
            </w:pPr>
          </w:p>
          <w:p w14:paraId="537E6E46">
            <w:pPr>
              <w:spacing w:line="360" w:lineRule="auto"/>
              <w:rPr>
                <w:rFonts w:hint="default" w:ascii="Times New Roman" w:hAnsi="Times New Roman" w:eastAsia="仿宋_GB2312" w:cs="Times New Roman"/>
                <w:b/>
                <w:bCs/>
                <w:color w:val="auto"/>
                <w:kern w:val="0"/>
                <w:sz w:val="24"/>
              </w:rPr>
            </w:pPr>
          </w:p>
          <w:p w14:paraId="32702B07">
            <w:pPr>
              <w:pStyle w:val="21"/>
              <w:spacing w:line="360" w:lineRule="auto"/>
              <w:rPr>
                <w:rFonts w:hint="default" w:ascii="Times New Roman" w:hAnsi="Times New Roman" w:eastAsia="仿宋_GB2312" w:cs="Times New Roman"/>
                <w:b/>
                <w:bCs/>
                <w:color w:val="auto"/>
                <w:kern w:val="0"/>
                <w:sz w:val="24"/>
              </w:rPr>
            </w:pPr>
          </w:p>
          <w:p w14:paraId="10F82F8F">
            <w:pPr>
              <w:spacing w:line="360" w:lineRule="auto"/>
              <w:rPr>
                <w:rFonts w:hint="default"/>
                <w:color w:val="auto"/>
              </w:rPr>
            </w:pPr>
          </w:p>
          <w:p w14:paraId="7C294F66">
            <w:pPr>
              <w:spacing w:line="360" w:lineRule="auto"/>
              <w:rPr>
                <w:rFonts w:hint="default"/>
                <w:color w:val="auto"/>
              </w:rPr>
            </w:pPr>
          </w:p>
          <w:p w14:paraId="64F988AF">
            <w:pPr>
              <w:spacing w:line="360" w:lineRule="auto"/>
              <w:rPr>
                <w:rFonts w:hint="default"/>
                <w:color w:val="auto"/>
              </w:rPr>
            </w:pPr>
          </w:p>
          <w:p w14:paraId="745AF17C">
            <w:pPr>
              <w:spacing w:line="360" w:lineRule="auto"/>
              <w:rPr>
                <w:rFonts w:hint="default"/>
                <w:color w:val="auto"/>
              </w:rPr>
            </w:pPr>
          </w:p>
          <w:p w14:paraId="6E26EA50">
            <w:pPr>
              <w:spacing w:line="360" w:lineRule="auto"/>
              <w:rPr>
                <w:rFonts w:hint="default"/>
                <w:color w:val="auto"/>
              </w:rPr>
            </w:pPr>
          </w:p>
          <w:p w14:paraId="3013E710">
            <w:pPr>
              <w:spacing w:line="360" w:lineRule="auto"/>
              <w:rPr>
                <w:rFonts w:hint="default"/>
                <w:color w:val="auto"/>
              </w:rPr>
            </w:pPr>
          </w:p>
          <w:p w14:paraId="499001C5">
            <w:pPr>
              <w:pStyle w:val="21"/>
              <w:spacing w:line="360" w:lineRule="auto"/>
              <w:rPr>
                <w:rFonts w:hint="default" w:ascii="Times New Roman" w:hAnsi="Times New Roman" w:eastAsia="仿宋_GB2312" w:cs="Times New Roman"/>
                <w:b/>
                <w:bCs/>
                <w:color w:val="auto"/>
                <w:kern w:val="0"/>
                <w:sz w:val="24"/>
              </w:rPr>
            </w:pPr>
          </w:p>
          <w:p w14:paraId="0DEDA119">
            <w:pPr>
              <w:spacing w:line="360" w:lineRule="auto"/>
              <w:rPr>
                <w:rFonts w:hint="default" w:ascii="Times New Roman" w:hAnsi="Times New Roman" w:eastAsia="仿宋_GB2312" w:cs="Times New Roman"/>
                <w:b/>
                <w:bCs/>
                <w:color w:val="auto"/>
                <w:kern w:val="0"/>
                <w:sz w:val="24"/>
                <w:lang w:eastAsia="zh-CN"/>
              </w:rPr>
            </w:pPr>
            <w:r>
              <w:rPr>
                <w:rFonts w:hint="default" w:ascii="Times New Roman" w:hAnsi="Times New Roman" w:eastAsia="仿宋_GB2312" w:cs="Times New Roman"/>
                <w:b/>
                <w:bCs/>
                <w:color w:val="auto"/>
                <w:kern w:val="0"/>
                <w:sz w:val="24"/>
              </w:rPr>
              <w:t>项目组</w:t>
            </w:r>
            <w:r>
              <w:rPr>
                <w:rFonts w:hint="default" w:ascii="Times New Roman" w:hAnsi="Times New Roman" w:eastAsia="仿宋_GB2312" w:cs="Times New Roman"/>
                <w:b/>
                <w:bCs/>
                <w:color w:val="auto"/>
                <w:kern w:val="0"/>
                <w:sz w:val="24"/>
                <w:lang w:eastAsia="zh-CN"/>
              </w:rPr>
              <w:t>成及规模</w:t>
            </w:r>
          </w:p>
          <w:p w14:paraId="2B408995">
            <w:pPr>
              <w:spacing w:line="360" w:lineRule="auto"/>
              <w:rPr>
                <w:rFonts w:hint="default" w:ascii="Times New Roman" w:hAnsi="Times New Roman" w:eastAsia="仿宋_GB2312" w:cs="Times New Roman"/>
                <w:b/>
                <w:bCs/>
                <w:color w:val="auto"/>
                <w:kern w:val="0"/>
                <w:sz w:val="24"/>
                <w:lang w:eastAsia="zh-CN"/>
              </w:rPr>
            </w:pPr>
          </w:p>
          <w:p w14:paraId="3A137D3B">
            <w:pPr>
              <w:spacing w:line="360" w:lineRule="auto"/>
              <w:rPr>
                <w:rFonts w:hint="default" w:ascii="Times New Roman" w:hAnsi="Times New Roman" w:eastAsia="仿宋_GB2312" w:cs="Times New Roman"/>
                <w:b/>
                <w:bCs/>
                <w:color w:val="auto"/>
                <w:kern w:val="0"/>
                <w:sz w:val="24"/>
                <w:lang w:eastAsia="zh-CN"/>
              </w:rPr>
            </w:pPr>
          </w:p>
          <w:p w14:paraId="2335B459">
            <w:pPr>
              <w:spacing w:line="360" w:lineRule="auto"/>
              <w:rPr>
                <w:rFonts w:hint="default" w:ascii="Times New Roman" w:hAnsi="Times New Roman" w:eastAsia="仿宋_GB2312" w:cs="Times New Roman"/>
                <w:b/>
                <w:bCs/>
                <w:color w:val="auto"/>
                <w:kern w:val="0"/>
                <w:sz w:val="24"/>
                <w:lang w:eastAsia="zh-CN"/>
              </w:rPr>
            </w:pPr>
          </w:p>
          <w:p w14:paraId="70AB8FE6">
            <w:pPr>
              <w:spacing w:line="360" w:lineRule="auto"/>
              <w:rPr>
                <w:rFonts w:hint="default" w:ascii="Times New Roman" w:hAnsi="Times New Roman" w:eastAsia="仿宋_GB2312" w:cs="Times New Roman"/>
                <w:b/>
                <w:bCs/>
                <w:color w:val="auto"/>
                <w:kern w:val="0"/>
                <w:sz w:val="24"/>
                <w:lang w:eastAsia="zh-CN"/>
              </w:rPr>
            </w:pPr>
          </w:p>
          <w:p w14:paraId="14220355">
            <w:pPr>
              <w:spacing w:line="360" w:lineRule="auto"/>
              <w:rPr>
                <w:rFonts w:hint="default" w:ascii="Times New Roman" w:hAnsi="Times New Roman" w:eastAsia="仿宋_GB2312" w:cs="Times New Roman"/>
                <w:b/>
                <w:bCs/>
                <w:color w:val="auto"/>
                <w:kern w:val="0"/>
                <w:sz w:val="24"/>
                <w:lang w:eastAsia="zh-CN"/>
              </w:rPr>
            </w:pPr>
          </w:p>
          <w:p w14:paraId="6AAFAE90">
            <w:pPr>
              <w:spacing w:line="360" w:lineRule="auto"/>
              <w:rPr>
                <w:rFonts w:hint="default" w:ascii="Times New Roman" w:hAnsi="Times New Roman" w:eastAsia="仿宋_GB2312" w:cs="Times New Roman"/>
                <w:b/>
                <w:bCs/>
                <w:color w:val="auto"/>
                <w:kern w:val="0"/>
                <w:sz w:val="24"/>
                <w:lang w:eastAsia="zh-CN"/>
              </w:rPr>
            </w:pPr>
          </w:p>
          <w:p w14:paraId="3AA84C46">
            <w:pPr>
              <w:spacing w:line="360" w:lineRule="auto"/>
              <w:rPr>
                <w:rFonts w:hint="default" w:ascii="Times New Roman" w:hAnsi="Times New Roman" w:eastAsia="仿宋_GB2312" w:cs="Times New Roman"/>
                <w:b/>
                <w:bCs/>
                <w:color w:val="auto"/>
                <w:kern w:val="0"/>
                <w:sz w:val="24"/>
                <w:lang w:eastAsia="zh-CN"/>
              </w:rPr>
            </w:pPr>
          </w:p>
          <w:p w14:paraId="3D42C126">
            <w:pPr>
              <w:spacing w:line="360" w:lineRule="auto"/>
              <w:rPr>
                <w:rFonts w:hint="default" w:ascii="Times New Roman" w:hAnsi="Times New Roman" w:eastAsia="仿宋_GB2312" w:cs="Times New Roman"/>
                <w:b/>
                <w:bCs/>
                <w:color w:val="auto"/>
                <w:kern w:val="0"/>
                <w:sz w:val="24"/>
                <w:lang w:eastAsia="zh-CN"/>
              </w:rPr>
            </w:pPr>
          </w:p>
          <w:p w14:paraId="077EB407">
            <w:pPr>
              <w:spacing w:line="360" w:lineRule="auto"/>
              <w:rPr>
                <w:rFonts w:hint="default" w:ascii="Times New Roman" w:hAnsi="Times New Roman" w:eastAsia="仿宋_GB2312" w:cs="Times New Roman"/>
                <w:b/>
                <w:bCs/>
                <w:color w:val="auto"/>
                <w:kern w:val="0"/>
                <w:sz w:val="24"/>
                <w:lang w:eastAsia="zh-CN"/>
              </w:rPr>
            </w:pPr>
          </w:p>
          <w:p w14:paraId="2368D94E">
            <w:pPr>
              <w:spacing w:line="360" w:lineRule="auto"/>
              <w:rPr>
                <w:rFonts w:hint="default" w:ascii="Times New Roman" w:hAnsi="Times New Roman" w:eastAsia="仿宋_GB2312" w:cs="Times New Roman"/>
                <w:b/>
                <w:bCs/>
                <w:color w:val="auto"/>
                <w:kern w:val="0"/>
                <w:sz w:val="24"/>
                <w:lang w:eastAsia="zh-CN"/>
              </w:rPr>
            </w:pPr>
          </w:p>
          <w:p w14:paraId="21ACE0EF">
            <w:pPr>
              <w:spacing w:line="360" w:lineRule="auto"/>
              <w:rPr>
                <w:rFonts w:hint="default" w:ascii="Times New Roman" w:hAnsi="Times New Roman" w:eastAsia="仿宋_GB2312" w:cs="Times New Roman"/>
                <w:b/>
                <w:bCs/>
                <w:color w:val="auto"/>
                <w:kern w:val="0"/>
                <w:sz w:val="24"/>
                <w:lang w:eastAsia="zh-CN"/>
              </w:rPr>
            </w:pPr>
          </w:p>
          <w:p w14:paraId="2E2BE9B2">
            <w:pPr>
              <w:spacing w:line="360" w:lineRule="auto"/>
              <w:rPr>
                <w:rFonts w:hint="default" w:ascii="Times New Roman" w:hAnsi="Times New Roman" w:eastAsia="仿宋_GB2312" w:cs="Times New Roman"/>
                <w:b/>
                <w:bCs/>
                <w:color w:val="auto"/>
                <w:kern w:val="0"/>
                <w:sz w:val="24"/>
                <w:lang w:eastAsia="zh-CN"/>
              </w:rPr>
            </w:pPr>
          </w:p>
          <w:p w14:paraId="45025189">
            <w:pPr>
              <w:pStyle w:val="21"/>
              <w:spacing w:line="360" w:lineRule="auto"/>
              <w:rPr>
                <w:rFonts w:hint="default" w:ascii="Times New Roman" w:hAnsi="Times New Roman" w:eastAsia="仿宋_GB2312" w:cs="Times New Roman"/>
                <w:b/>
                <w:bCs/>
                <w:color w:val="auto"/>
                <w:kern w:val="0"/>
                <w:sz w:val="24"/>
              </w:rPr>
            </w:pPr>
          </w:p>
          <w:p w14:paraId="3D91B437">
            <w:pPr>
              <w:spacing w:line="360" w:lineRule="auto"/>
              <w:rPr>
                <w:rFonts w:hint="default" w:ascii="Times New Roman" w:hAnsi="Times New Roman" w:eastAsia="仿宋_GB2312" w:cs="Times New Roman"/>
                <w:b/>
                <w:bCs/>
                <w:color w:val="auto"/>
                <w:kern w:val="0"/>
                <w:sz w:val="24"/>
              </w:rPr>
            </w:pPr>
          </w:p>
          <w:p w14:paraId="509B9AD8">
            <w:pPr>
              <w:pStyle w:val="21"/>
              <w:spacing w:line="360" w:lineRule="auto"/>
              <w:rPr>
                <w:rFonts w:hint="default" w:ascii="Times New Roman" w:hAnsi="Times New Roman" w:eastAsia="仿宋_GB2312" w:cs="Times New Roman"/>
                <w:b/>
                <w:bCs/>
                <w:color w:val="auto"/>
                <w:kern w:val="0"/>
                <w:sz w:val="24"/>
              </w:rPr>
            </w:pPr>
          </w:p>
          <w:p w14:paraId="7BC962D3">
            <w:pPr>
              <w:spacing w:line="360" w:lineRule="auto"/>
              <w:rPr>
                <w:rFonts w:hint="default"/>
                <w:color w:val="auto"/>
              </w:rPr>
            </w:pPr>
          </w:p>
          <w:p w14:paraId="1EB8236C">
            <w:pPr>
              <w:spacing w:line="360" w:lineRule="auto"/>
              <w:rPr>
                <w:rFonts w:hint="default"/>
                <w:color w:val="auto"/>
              </w:rPr>
            </w:pPr>
          </w:p>
          <w:p w14:paraId="192D9E6B">
            <w:pPr>
              <w:spacing w:line="360" w:lineRule="auto"/>
              <w:rPr>
                <w:rFonts w:hint="default"/>
                <w:color w:val="auto"/>
              </w:rPr>
            </w:pPr>
          </w:p>
          <w:p w14:paraId="6099E49A">
            <w:pPr>
              <w:spacing w:line="360" w:lineRule="auto"/>
              <w:rPr>
                <w:rFonts w:hint="default"/>
                <w:color w:val="auto"/>
              </w:rPr>
            </w:pPr>
          </w:p>
          <w:p w14:paraId="69F00864">
            <w:pPr>
              <w:spacing w:line="360" w:lineRule="auto"/>
              <w:rPr>
                <w:rFonts w:hint="default"/>
                <w:color w:val="auto"/>
              </w:rPr>
            </w:pPr>
          </w:p>
          <w:p w14:paraId="7D3ECE42">
            <w:pPr>
              <w:spacing w:line="360" w:lineRule="auto"/>
              <w:rPr>
                <w:rFonts w:hint="default"/>
                <w:color w:val="auto"/>
              </w:rPr>
            </w:pPr>
          </w:p>
          <w:p w14:paraId="2AAEB146">
            <w:pPr>
              <w:pStyle w:val="21"/>
              <w:spacing w:line="360" w:lineRule="auto"/>
              <w:rPr>
                <w:rFonts w:hint="default" w:ascii="Times New Roman" w:hAnsi="Times New Roman" w:eastAsia="仿宋_GB2312" w:cs="Times New Roman"/>
                <w:b/>
                <w:bCs/>
                <w:color w:val="auto"/>
                <w:kern w:val="0"/>
                <w:sz w:val="24"/>
              </w:rPr>
            </w:pPr>
          </w:p>
          <w:p w14:paraId="121F3457">
            <w:pPr>
              <w:spacing w:line="360" w:lineRule="auto"/>
              <w:rPr>
                <w:rFonts w:hint="default" w:ascii="Times New Roman" w:hAnsi="Times New Roman" w:eastAsia="仿宋_GB2312" w:cs="Times New Roman"/>
                <w:b/>
                <w:bCs/>
                <w:color w:val="auto"/>
                <w:kern w:val="0"/>
                <w:sz w:val="24"/>
                <w:lang w:eastAsia="zh-CN"/>
              </w:rPr>
            </w:pPr>
            <w:r>
              <w:rPr>
                <w:rFonts w:hint="default" w:ascii="Times New Roman" w:hAnsi="Times New Roman" w:eastAsia="仿宋_GB2312" w:cs="Times New Roman"/>
                <w:b/>
                <w:bCs/>
                <w:color w:val="auto"/>
                <w:kern w:val="0"/>
                <w:sz w:val="24"/>
              </w:rPr>
              <w:t>项目组</w:t>
            </w:r>
            <w:r>
              <w:rPr>
                <w:rFonts w:hint="default" w:ascii="Times New Roman" w:hAnsi="Times New Roman" w:eastAsia="仿宋_GB2312" w:cs="Times New Roman"/>
                <w:b/>
                <w:bCs/>
                <w:color w:val="auto"/>
                <w:kern w:val="0"/>
                <w:sz w:val="24"/>
                <w:lang w:eastAsia="zh-CN"/>
              </w:rPr>
              <w:t>成及规模</w:t>
            </w:r>
          </w:p>
          <w:p w14:paraId="11D47370">
            <w:pPr>
              <w:spacing w:line="360" w:lineRule="auto"/>
              <w:rPr>
                <w:rFonts w:hint="default" w:ascii="Times New Roman" w:hAnsi="Times New Roman" w:eastAsia="仿宋_GB2312" w:cs="Times New Roman"/>
                <w:b/>
                <w:bCs/>
                <w:color w:val="auto"/>
                <w:kern w:val="0"/>
                <w:sz w:val="24"/>
                <w:lang w:eastAsia="zh-CN"/>
              </w:rPr>
            </w:pPr>
          </w:p>
          <w:p w14:paraId="7FABE22B">
            <w:pPr>
              <w:spacing w:line="360" w:lineRule="auto"/>
              <w:rPr>
                <w:rFonts w:hint="default" w:ascii="Times New Roman" w:hAnsi="Times New Roman" w:eastAsia="仿宋_GB2312" w:cs="Times New Roman"/>
                <w:b/>
                <w:bCs/>
                <w:color w:val="auto"/>
                <w:kern w:val="0"/>
                <w:sz w:val="24"/>
                <w:lang w:eastAsia="zh-CN"/>
              </w:rPr>
            </w:pPr>
          </w:p>
          <w:p w14:paraId="044FC16A">
            <w:pPr>
              <w:spacing w:line="360" w:lineRule="auto"/>
              <w:rPr>
                <w:rFonts w:hint="default" w:ascii="Times New Roman" w:hAnsi="Times New Roman" w:eastAsia="仿宋_GB2312" w:cs="Times New Roman"/>
                <w:b/>
                <w:bCs/>
                <w:color w:val="auto"/>
                <w:kern w:val="0"/>
                <w:sz w:val="24"/>
                <w:lang w:eastAsia="zh-CN"/>
              </w:rPr>
            </w:pPr>
          </w:p>
          <w:p w14:paraId="607E1504">
            <w:pPr>
              <w:spacing w:line="360" w:lineRule="auto"/>
              <w:rPr>
                <w:rFonts w:hint="default" w:ascii="Times New Roman" w:hAnsi="Times New Roman" w:eastAsia="仿宋_GB2312" w:cs="Times New Roman"/>
                <w:b/>
                <w:bCs/>
                <w:color w:val="auto"/>
                <w:kern w:val="0"/>
                <w:sz w:val="24"/>
                <w:lang w:eastAsia="zh-CN"/>
              </w:rPr>
            </w:pPr>
          </w:p>
          <w:p w14:paraId="2D8D2ABB">
            <w:pPr>
              <w:spacing w:line="360" w:lineRule="auto"/>
              <w:rPr>
                <w:rFonts w:hint="default" w:ascii="Times New Roman" w:hAnsi="Times New Roman" w:eastAsia="仿宋_GB2312" w:cs="Times New Roman"/>
                <w:b/>
                <w:bCs/>
                <w:color w:val="auto"/>
                <w:kern w:val="0"/>
                <w:sz w:val="24"/>
                <w:lang w:eastAsia="zh-CN"/>
              </w:rPr>
            </w:pPr>
          </w:p>
          <w:p w14:paraId="7E6D7192">
            <w:pPr>
              <w:spacing w:line="360" w:lineRule="auto"/>
              <w:rPr>
                <w:rFonts w:hint="default" w:ascii="Times New Roman" w:hAnsi="Times New Roman" w:eastAsia="仿宋_GB2312" w:cs="Times New Roman"/>
                <w:b/>
                <w:bCs/>
                <w:color w:val="auto"/>
                <w:kern w:val="0"/>
                <w:sz w:val="24"/>
                <w:lang w:eastAsia="zh-CN"/>
              </w:rPr>
            </w:pPr>
          </w:p>
          <w:p w14:paraId="19028B3C">
            <w:pPr>
              <w:spacing w:line="360" w:lineRule="auto"/>
              <w:rPr>
                <w:rFonts w:hint="default" w:ascii="Times New Roman" w:hAnsi="Times New Roman" w:eastAsia="仿宋_GB2312" w:cs="Times New Roman"/>
                <w:b/>
                <w:bCs/>
                <w:color w:val="auto"/>
                <w:kern w:val="0"/>
                <w:sz w:val="24"/>
                <w:lang w:eastAsia="zh-CN"/>
              </w:rPr>
            </w:pPr>
          </w:p>
          <w:p w14:paraId="2F9649C4">
            <w:pPr>
              <w:spacing w:line="360" w:lineRule="auto"/>
              <w:rPr>
                <w:rFonts w:hint="default" w:ascii="Times New Roman" w:hAnsi="Times New Roman" w:eastAsia="仿宋_GB2312" w:cs="Times New Roman"/>
                <w:b/>
                <w:bCs/>
                <w:color w:val="auto"/>
                <w:kern w:val="0"/>
                <w:sz w:val="24"/>
                <w:lang w:eastAsia="zh-CN"/>
              </w:rPr>
            </w:pPr>
          </w:p>
          <w:p w14:paraId="3CDC0C46">
            <w:pPr>
              <w:spacing w:line="360" w:lineRule="auto"/>
              <w:rPr>
                <w:rFonts w:hint="default" w:ascii="Times New Roman" w:hAnsi="Times New Roman" w:eastAsia="仿宋_GB2312" w:cs="Times New Roman"/>
                <w:b/>
                <w:bCs/>
                <w:color w:val="auto"/>
                <w:kern w:val="0"/>
                <w:sz w:val="24"/>
                <w:lang w:eastAsia="zh-CN"/>
              </w:rPr>
            </w:pPr>
          </w:p>
          <w:p w14:paraId="7A4BD3C3">
            <w:pPr>
              <w:spacing w:line="360" w:lineRule="auto"/>
              <w:rPr>
                <w:rFonts w:hint="default" w:ascii="Times New Roman" w:hAnsi="Times New Roman" w:eastAsia="仿宋_GB2312" w:cs="Times New Roman"/>
                <w:b/>
                <w:bCs/>
                <w:color w:val="auto"/>
                <w:kern w:val="0"/>
                <w:sz w:val="24"/>
                <w:lang w:eastAsia="zh-CN"/>
              </w:rPr>
            </w:pPr>
          </w:p>
          <w:p w14:paraId="58E01B41">
            <w:pPr>
              <w:spacing w:line="360" w:lineRule="auto"/>
              <w:rPr>
                <w:rFonts w:hint="default" w:ascii="Times New Roman" w:hAnsi="Times New Roman" w:eastAsia="仿宋_GB2312" w:cs="Times New Roman"/>
                <w:b/>
                <w:bCs/>
                <w:color w:val="auto"/>
                <w:kern w:val="0"/>
                <w:sz w:val="24"/>
                <w:lang w:eastAsia="zh-CN"/>
              </w:rPr>
            </w:pPr>
          </w:p>
          <w:p w14:paraId="45410865">
            <w:pPr>
              <w:pStyle w:val="21"/>
              <w:spacing w:line="360" w:lineRule="auto"/>
              <w:ind w:left="0" w:leftChars="0" w:firstLine="0" w:firstLineChars="0"/>
              <w:rPr>
                <w:rFonts w:hint="default"/>
                <w:color w:val="auto"/>
              </w:rPr>
            </w:pPr>
          </w:p>
          <w:p w14:paraId="209039AE">
            <w:pPr>
              <w:pStyle w:val="21"/>
              <w:spacing w:line="360" w:lineRule="auto"/>
              <w:rPr>
                <w:rFonts w:hint="default" w:ascii="Times New Roman" w:hAnsi="Times New Roman" w:eastAsia="仿宋_GB2312" w:cs="Times New Roman"/>
                <w:b/>
                <w:bCs/>
                <w:color w:val="auto"/>
                <w:kern w:val="0"/>
                <w:sz w:val="24"/>
              </w:rPr>
            </w:pPr>
          </w:p>
          <w:p w14:paraId="04A35CBE">
            <w:pPr>
              <w:spacing w:line="360" w:lineRule="auto"/>
              <w:rPr>
                <w:rFonts w:hint="default" w:ascii="Times New Roman" w:hAnsi="Times New Roman" w:eastAsia="仿宋_GB2312" w:cs="Times New Roman"/>
                <w:b/>
                <w:bCs/>
                <w:color w:val="auto"/>
                <w:kern w:val="0"/>
                <w:sz w:val="24"/>
              </w:rPr>
            </w:pPr>
          </w:p>
          <w:p w14:paraId="1541162C">
            <w:pPr>
              <w:pStyle w:val="21"/>
              <w:spacing w:line="360" w:lineRule="auto"/>
              <w:rPr>
                <w:rFonts w:hint="default" w:ascii="Times New Roman" w:hAnsi="Times New Roman" w:eastAsia="仿宋_GB2312" w:cs="Times New Roman"/>
                <w:b/>
                <w:bCs/>
                <w:color w:val="auto"/>
                <w:kern w:val="0"/>
                <w:sz w:val="24"/>
              </w:rPr>
            </w:pPr>
          </w:p>
          <w:p w14:paraId="61C94190">
            <w:pPr>
              <w:spacing w:line="360" w:lineRule="auto"/>
              <w:rPr>
                <w:rFonts w:hint="default"/>
                <w:color w:val="auto"/>
              </w:rPr>
            </w:pPr>
          </w:p>
          <w:p w14:paraId="5D235988">
            <w:pPr>
              <w:spacing w:line="360" w:lineRule="auto"/>
              <w:rPr>
                <w:rFonts w:hint="default"/>
                <w:color w:val="auto"/>
              </w:rPr>
            </w:pPr>
          </w:p>
          <w:p w14:paraId="644BFAD2">
            <w:pPr>
              <w:spacing w:line="360" w:lineRule="auto"/>
              <w:rPr>
                <w:rFonts w:hint="default"/>
                <w:color w:val="auto"/>
              </w:rPr>
            </w:pPr>
          </w:p>
          <w:p w14:paraId="57015B3C">
            <w:pPr>
              <w:spacing w:line="360" w:lineRule="auto"/>
              <w:rPr>
                <w:rFonts w:hint="default"/>
                <w:color w:val="auto"/>
              </w:rPr>
            </w:pPr>
          </w:p>
          <w:p w14:paraId="2E7D9BF7">
            <w:pPr>
              <w:spacing w:line="360" w:lineRule="auto"/>
              <w:rPr>
                <w:rFonts w:hint="default"/>
                <w:color w:val="auto"/>
              </w:rPr>
            </w:pPr>
          </w:p>
          <w:p w14:paraId="15DC1F56">
            <w:pPr>
              <w:spacing w:line="360" w:lineRule="auto"/>
              <w:rPr>
                <w:rFonts w:hint="default"/>
                <w:color w:val="auto"/>
              </w:rPr>
            </w:pPr>
          </w:p>
          <w:p w14:paraId="35B7A5B7">
            <w:pPr>
              <w:pStyle w:val="21"/>
              <w:spacing w:line="360" w:lineRule="auto"/>
              <w:rPr>
                <w:rFonts w:hint="default" w:ascii="Times New Roman" w:hAnsi="Times New Roman" w:eastAsia="仿宋_GB2312" w:cs="Times New Roman"/>
                <w:b/>
                <w:bCs/>
                <w:color w:val="auto"/>
                <w:kern w:val="0"/>
                <w:sz w:val="24"/>
              </w:rPr>
            </w:pPr>
          </w:p>
          <w:p w14:paraId="5766812A">
            <w:pPr>
              <w:spacing w:line="360" w:lineRule="auto"/>
              <w:rPr>
                <w:rFonts w:hint="default" w:ascii="Times New Roman" w:hAnsi="Times New Roman" w:eastAsia="仿宋_GB2312" w:cs="Times New Roman"/>
                <w:b/>
                <w:bCs/>
                <w:color w:val="auto"/>
                <w:kern w:val="0"/>
                <w:sz w:val="24"/>
                <w:lang w:eastAsia="zh-CN"/>
              </w:rPr>
            </w:pPr>
            <w:r>
              <w:rPr>
                <w:rFonts w:hint="default" w:ascii="Times New Roman" w:hAnsi="Times New Roman" w:eastAsia="仿宋_GB2312" w:cs="Times New Roman"/>
                <w:b/>
                <w:bCs/>
                <w:color w:val="auto"/>
                <w:kern w:val="0"/>
                <w:sz w:val="24"/>
              </w:rPr>
              <w:t>项目组</w:t>
            </w:r>
            <w:r>
              <w:rPr>
                <w:rFonts w:hint="default" w:ascii="Times New Roman" w:hAnsi="Times New Roman" w:eastAsia="仿宋_GB2312" w:cs="Times New Roman"/>
                <w:b/>
                <w:bCs/>
                <w:color w:val="auto"/>
                <w:kern w:val="0"/>
                <w:sz w:val="24"/>
                <w:lang w:eastAsia="zh-CN"/>
              </w:rPr>
              <w:t>成及规模</w:t>
            </w:r>
          </w:p>
          <w:p w14:paraId="11948CFE">
            <w:pPr>
              <w:spacing w:line="360" w:lineRule="auto"/>
              <w:rPr>
                <w:rFonts w:hint="default" w:ascii="Times New Roman" w:hAnsi="Times New Roman" w:eastAsia="仿宋_GB2312" w:cs="Times New Roman"/>
                <w:b/>
                <w:bCs/>
                <w:color w:val="auto"/>
                <w:kern w:val="0"/>
                <w:sz w:val="24"/>
                <w:lang w:eastAsia="zh-CN"/>
              </w:rPr>
            </w:pPr>
          </w:p>
          <w:p w14:paraId="78CF552E">
            <w:pPr>
              <w:spacing w:line="360" w:lineRule="auto"/>
              <w:rPr>
                <w:rFonts w:hint="default" w:ascii="Times New Roman" w:hAnsi="Times New Roman" w:eastAsia="仿宋_GB2312" w:cs="Times New Roman"/>
                <w:b/>
                <w:bCs/>
                <w:color w:val="auto"/>
                <w:kern w:val="0"/>
                <w:sz w:val="24"/>
                <w:lang w:eastAsia="zh-CN"/>
              </w:rPr>
            </w:pPr>
          </w:p>
          <w:p w14:paraId="531773F6">
            <w:pPr>
              <w:spacing w:line="360" w:lineRule="auto"/>
              <w:rPr>
                <w:rFonts w:hint="default" w:ascii="Times New Roman" w:hAnsi="Times New Roman" w:eastAsia="仿宋_GB2312" w:cs="Times New Roman"/>
                <w:b/>
                <w:bCs/>
                <w:color w:val="auto"/>
                <w:kern w:val="0"/>
                <w:sz w:val="24"/>
                <w:lang w:eastAsia="zh-CN"/>
              </w:rPr>
            </w:pPr>
          </w:p>
          <w:p w14:paraId="56D64CA6">
            <w:pPr>
              <w:spacing w:line="360" w:lineRule="auto"/>
              <w:rPr>
                <w:rFonts w:hint="default" w:ascii="Times New Roman" w:hAnsi="Times New Roman" w:eastAsia="仿宋_GB2312" w:cs="Times New Roman"/>
                <w:b/>
                <w:bCs/>
                <w:color w:val="auto"/>
                <w:kern w:val="0"/>
                <w:sz w:val="24"/>
                <w:lang w:eastAsia="zh-CN"/>
              </w:rPr>
            </w:pPr>
          </w:p>
          <w:p w14:paraId="4A009370">
            <w:pPr>
              <w:spacing w:line="360" w:lineRule="auto"/>
              <w:rPr>
                <w:rFonts w:hint="default" w:ascii="Times New Roman" w:hAnsi="Times New Roman" w:eastAsia="仿宋_GB2312" w:cs="Times New Roman"/>
                <w:b/>
                <w:bCs/>
                <w:color w:val="auto"/>
                <w:kern w:val="0"/>
                <w:sz w:val="24"/>
                <w:lang w:eastAsia="zh-CN"/>
              </w:rPr>
            </w:pPr>
          </w:p>
          <w:p w14:paraId="7A57D9A8">
            <w:pPr>
              <w:spacing w:line="360" w:lineRule="auto"/>
              <w:rPr>
                <w:rFonts w:hint="default" w:ascii="Times New Roman" w:hAnsi="Times New Roman" w:eastAsia="仿宋_GB2312" w:cs="Times New Roman"/>
                <w:b/>
                <w:bCs/>
                <w:color w:val="auto"/>
                <w:kern w:val="0"/>
                <w:sz w:val="24"/>
                <w:lang w:eastAsia="zh-CN"/>
              </w:rPr>
            </w:pPr>
          </w:p>
          <w:p w14:paraId="4FA81680">
            <w:pPr>
              <w:spacing w:line="360" w:lineRule="auto"/>
              <w:rPr>
                <w:rFonts w:hint="default" w:ascii="Times New Roman" w:hAnsi="Times New Roman" w:eastAsia="仿宋_GB2312" w:cs="Times New Roman"/>
                <w:b/>
                <w:bCs/>
                <w:color w:val="auto"/>
                <w:kern w:val="0"/>
                <w:sz w:val="24"/>
                <w:lang w:eastAsia="zh-CN"/>
              </w:rPr>
            </w:pPr>
          </w:p>
          <w:p w14:paraId="3AE3FAFF">
            <w:pPr>
              <w:spacing w:line="360" w:lineRule="auto"/>
              <w:rPr>
                <w:rFonts w:hint="default" w:ascii="Times New Roman" w:hAnsi="Times New Roman" w:eastAsia="仿宋_GB2312" w:cs="Times New Roman"/>
                <w:b/>
                <w:bCs/>
                <w:color w:val="auto"/>
                <w:kern w:val="0"/>
                <w:sz w:val="24"/>
                <w:lang w:eastAsia="zh-CN"/>
              </w:rPr>
            </w:pPr>
          </w:p>
          <w:p w14:paraId="0FE233A9">
            <w:pPr>
              <w:spacing w:line="360" w:lineRule="auto"/>
              <w:rPr>
                <w:rFonts w:hint="default" w:ascii="Times New Roman" w:hAnsi="Times New Roman" w:eastAsia="仿宋_GB2312" w:cs="Times New Roman"/>
                <w:b/>
                <w:bCs/>
                <w:color w:val="auto"/>
                <w:kern w:val="0"/>
                <w:sz w:val="24"/>
                <w:lang w:eastAsia="zh-CN"/>
              </w:rPr>
            </w:pPr>
          </w:p>
          <w:p w14:paraId="4D8BD74F">
            <w:pPr>
              <w:spacing w:line="360" w:lineRule="auto"/>
              <w:rPr>
                <w:rFonts w:hint="default" w:ascii="Times New Roman" w:hAnsi="Times New Roman" w:eastAsia="仿宋_GB2312" w:cs="Times New Roman"/>
                <w:b/>
                <w:bCs/>
                <w:color w:val="auto"/>
                <w:kern w:val="0"/>
                <w:sz w:val="24"/>
                <w:lang w:eastAsia="zh-CN"/>
              </w:rPr>
            </w:pPr>
          </w:p>
          <w:p w14:paraId="05F3A661">
            <w:pPr>
              <w:spacing w:line="360" w:lineRule="auto"/>
              <w:rPr>
                <w:rFonts w:hint="default" w:ascii="Times New Roman" w:hAnsi="Times New Roman" w:eastAsia="仿宋_GB2312" w:cs="Times New Roman"/>
                <w:b/>
                <w:bCs/>
                <w:color w:val="auto"/>
                <w:kern w:val="0"/>
                <w:sz w:val="24"/>
                <w:lang w:eastAsia="zh-CN"/>
              </w:rPr>
            </w:pPr>
          </w:p>
          <w:p w14:paraId="3E52B683">
            <w:pPr>
              <w:rPr>
                <w:rFonts w:hint="default"/>
              </w:rPr>
            </w:pPr>
          </w:p>
          <w:p w14:paraId="535F34A4">
            <w:pPr>
              <w:pStyle w:val="21"/>
              <w:spacing w:line="360" w:lineRule="auto"/>
              <w:rPr>
                <w:rFonts w:hint="default" w:ascii="Times New Roman" w:hAnsi="Times New Roman" w:eastAsia="仿宋_GB2312" w:cs="Times New Roman"/>
                <w:b/>
                <w:bCs/>
                <w:color w:val="auto"/>
                <w:kern w:val="0"/>
                <w:sz w:val="24"/>
              </w:rPr>
            </w:pPr>
          </w:p>
          <w:p w14:paraId="64B3EC08">
            <w:pPr>
              <w:spacing w:line="360" w:lineRule="auto"/>
              <w:rPr>
                <w:rFonts w:hint="default" w:ascii="Times New Roman" w:hAnsi="Times New Roman" w:eastAsia="仿宋_GB2312" w:cs="Times New Roman"/>
                <w:b/>
                <w:bCs/>
                <w:color w:val="auto"/>
                <w:kern w:val="0"/>
                <w:sz w:val="24"/>
              </w:rPr>
            </w:pPr>
          </w:p>
          <w:p w14:paraId="1921F8FB">
            <w:pPr>
              <w:pStyle w:val="21"/>
              <w:spacing w:line="360" w:lineRule="auto"/>
              <w:rPr>
                <w:rFonts w:hint="default" w:ascii="Times New Roman" w:hAnsi="Times New Roman" w:eastAsia="仿宋_GB2312" w:cs="Times New Roman"/>
                <w:b/>
                <w:bCs/>
                <w:color w:val="auto"/>
                <w:kern w:val="0"/>
                <w:sz w:val="24"/>
              </w:rPr>
            </w:pPr>
          </w:p>
          <w:p w14:paraId="3E1AC239">
            <w:pPr>
              <w:spacing w:line="360" w:lineRule="auto"/>
              <w:rPr>
                <w:rFonts w:hint="default"/>
                <w:color w:val="auto"/>
              </w:rPr>
            </w:pPr>
          </w:p>
          <w:p w14:paraId="7F725AF4">
            <w:pPr>
              <w:spacing w:line="360" w:lineRule="auto"/>
              <w:rPr>
                <w:rFonts w:hint="default"/>
                <w:color w:val="auto"/>
              </w:rPr>
            </w:pPr>
          </w:p>
          <w:p w14:paraId="64FAF6CE">
            <w:pPr>
              <w:spacing w:line="360" w:lineRule="auto"/>
              <w:rPr>
                <w:rFonts w:hint="default"/>
                <w:color w:val="auto"/>
              </w:rPr>
            </w:pPr>
          </w:p>
          <w:p w14:paraId="5A7AB27F">
            <w:pPr>
              <w:spacing w:line="360" w:lineRule="auto"/>
              <w:rPr>
                <w:rFonts w:hint="default"/>
                <w:color w:val="auto"/>
              </w:rPr>
            </w:pPr>
          </w:p>
          <w:p w14:paraId="4D96FFD9">
            <w:pPr>
              <w:spacing w:line="360" w:lineRule="auto"/>
              <w:rPr>
                <w:rFonts w:hint="default"/>
                <w:color w:val="auto"/>
              </w:rPr>
            </w:pPr>
          </w:p>
          <w:p w14:paraId="3D197D18">
            <w:pPr>
              <w:spacing w:line="360" w:lineRule="auto"/>
              <w:rPr>
                <w:rFonts w:hint="default"/>
                <w:color w:val="auto"/>
              </w:rPr>
            </w:pPr>
          </w:p>
          <w:p w14:paraId="72033F24">
            <w:pPr>
              <w:pStyle w:val="21"/>
              <w:spacing w:line="360" w:lineRule="auto"/>
              <w:rPr>
                <w:rFonts w:hint="default" w:ascii="Times New Roman" w:hAnsi="Times New Roman" w:eastAsia="仿宋_GB2312" w:cs="Times New Roman"/>
                <w:b/>
                <w:bCs/>
                <w:color w:val="auto"/>
                <w:kern w:val="0"/>
                <w:sz w:val="24"/>
              </w:rPr>
            </w:pPr>
          </w:p>
          <w:p w14:paraId="63907F30">
            <w:pPr>
              <w:spacing w:line="360" w:lineRule="auto"/>
              <w:rPr>
                <w:rFonts w:hint="default" w:ascii="Times New Roman" w:hAnsi="Times New Roman" w:eastAsia="仿宋_GB2312" w:cs="Times New Roman"/>
                <w:b/>
                <w:bCs/>
                <w:color w:val="auto"/>
                <w:kern w:val="0"/>
                <w:sz w:val="24"/>
                <w:lang w:eastAsia="zh-CN"/>
              </w:rPr>
            </w:pPr>
            <w:r>
              <w:rPr>
                <w:rFonts w:hint="default" w:ascii="Times New Roman" w:hAnsi="Times New Roman" w:eastAsia="仿宋_GB2312" w:cs="Times New Roman"/>
                <w:b/>
                <w:bCs/>
                <w:color w:val="auto"/>
                <w:kern w:val="0"/>
                <w:sz w:val="24"/>
              </w:rPr>
              <w:t>项目组</w:t>
            </w:r>
            <w:r>
              <w:rPr>
                <w:rFonts w:hint="default" w:ascii="Times New Roman" w:hAnsi="Times New Roman" w:eastAsia="仿宋_GB2312" w:cs="Times New Roman"/>
                <w:b/>
                <w:bCs/>
                <w:color w:val="auto"/>
                <w:kern w:val="0"/>
                <w:sz w:val="24"/>
                <w:lang w:eastAsia="zh-CN"/>
              </w:rPr>
              <w:t>成及规模</w:t>
            </w:r>
          </w:p>
          <w:p w14:paraId="06521D23">
            <w:pPr>
              <w:spacing w:line="360" w:lineRule="auto"/>
              <w:rPr>
                <w:rFonts w:hint="default" w:ascii="Times New Roman" w:hAnsi="Times New Roman" w:eastAsia="仿宋_GB2312" w:cs="Times New Roman"/>
                <w:b/>
                <w:bCs/>
                <w:color w:val="auto"/>
                <w:kern w:val="0"/>
                <w:sz w:val="24"/>
                <w:lang w:eastAsia="zh-CN"/>
              </w:rPr>
            </w:pPr>
          </w:p>
          <w:p w14:paraId="42A86A65">
            <w:pPr>
              <w:spacing w:line="360" w:lineRule="auto"/>
              <w:rPr>
                <w:rFonts w:hint="default" w:ascii="Times New Roman" w:hAnsi="Times New Roman" w:eastAsia="仿宋_GB2312" w:cs="Times New Roman"/>
                <w:b/>
                <w:bCs/>
                <w:color w:val="auto"/>
                <w:kern w:val="0"/>
                <w:sz w:val="24"/>
                <w:lang w:eastAsia="zh-CN"/>
              </w:rPr>
            </w:pPr>
          </w:p>
          <w:p w14:paraId="346F7CC2">
            <w:pPr>
              <w:spacing w:line="360" w:lineRule="auto"/>
              <w:rPr>
                <w:rFonts w:hint="default" w:ascii="Times New Roman" w:hAnsi="Times New Roman" w:eastAsia="仿宋_GB2312" w:cs="Times New Roman"/>
                <w:b/>
                <w:bCs/>
                <w:color w:val="auto"/>
                <w:kern w:val="0"/>
                <w:sz w:val="24"/>
                <w:lang w:eastAsia="zh-CN"/>
              </w:rPr>
            </w:pPr>
          </w:p>
          <w:p w14:paraId="6B38E88D">
            <w:pPr>
              <w:spacing w:line="360" w:lineRule="auto"/>
              <w:rPr>
                <w:rFonts w:hint="default" w:ascii="Times New Roman" w:hAnsi="Times New Roman" w:eastAsia="仿宋_GB2312" w:cs="Times New Roman"/>
                <w:b/>
                <w:bCs/>
                <w:color w:val="auto"/>
                <w:kern w:val="0"/>
                <w:sz w:val="24"/>
                <w:lang w:eastAsia="zh-CN"/>
              </w:rPr>
            </w:pPr>
          </w:p>
          <w:p w14:paraId="75CC05D1">
            <w:pPr>
              <w:spacing w:line="360" w:lineRule="auto"/>
              <w:rPr>
                <w:rFonts w:hint="default" w:ascii="Times New Roman" w:hAnsi="Times New Roman" w:eastAsia="仿宋_GB2312" w:cs="Times New Roman"/>
                <w:b/>
                <w:bCs/>
                <w:color w:val="auto"/>
                <w:kern w:val="0"/>
                <w:sz w:val="24"/>
                <w:lang w:eastAsia="zh-CN"/>
              </w:rPr>
            </w:pPr>
          </w:p>
          <w:p w14:paraId="3F85F35F">
            <w:pPr>
              <w:spacing w:line="360" w:lineRule="auto"/>
              <w:rPr>
                <w:rFonts w:hint="default" w:ascii="Times New Roman" w:hAnsi="Times New Roman" w:eastAsia="仿宋_GB2312" w:cs="Times New Roman"/>
                <w:b/>
                <w:bCs/>
                <w:color w:val="auto"/>
                <w:kern w:val="0"/>
                <w:sz w:val="24"/>
                <w:lang w:eastAsia="zh-CN"/>
              </w:rPr>
            </w:pPr>
          </w:p>
          <w:p w14:paraId="7A80203A">
            <w:pPr>
              <w:spacing w:line="360" w:lineRule="auto"/>
              <w:rPr>
                <w:rFonts w:hint="default" w:ascii="Times New Roman" w:hAnsi="Times New Roman" w:eastAsia="仿宋_GB2312" w:cs="Times New Roman"/>
                <w:b/>
                <w:bCs/>
                <w:color w:val="auto"/>
                <w:kern w:val="0"/>
                <w:sz w:val="24"/>
                <w:lang w:eastAsia="zh-CN"/>
              </w:rPr>
            </w:pPr>
          </w:p>
          <w:p w14:paraId="42FEF350">
            <w:pPr>
              <w:spacing w:line="360" w:lineRule="auto"/>
              <w:rPr>
                <w:rFonts w:hint="default" w:ascii="Times New Roman" w:hAnsi="Times New Roman" w:eastAsia="仿宋_GB2312" w:cs="Times New Roman"/>
                <w:b/>
                <w:bCs/>
                <w:color w:val="auto"/>
                <w:kern w:val="0"/>
                <w:sz w:val="24"/>
                <w:lang w:eastAsia="zh-CN"/>
              </w:rPr>
            </w:pPr>
          </w:p>
          <w:p w14:paraId="5A0C0F80">
            <w:pPr>
              <w:spacing w:line="360" w:lineRule="auto"/>
              <w:rPr>
                <w:rFonts w:hint="default" w:ascii="Times New Roman" w:hAnsi="Times New Roman" w:eastAsia="仿宋_GB2312" w:cs="Times New Roman"/>
                <w:b/>
                <w:bCs/>
                <w:color w:val="auto"/>
                <w:kern w:val="0"/>
                <w:sz w:val="24"/>
                <w:lang w:eastAsia="zh-CN"/>
              </w:rPr>
            </w:pPr>
          </w:p>
          <w:p w14:paraId="376DF8BE">
            <w:pPr>
              <w:spacing w:line="360" w:lineRule="auto"/>
              <w:rPr>
                <w:rFonts w:hint="default" w:ascii="Times New Roman" w:hAnsi="Times New Roman" w:eastAsia="仿宋_GB2312" w:cs="Times New Roman"/>
                <w:b/>
                <w:bCs/>
                <w:color w:val="auto"/>
                <w:kern w:val="0"/>
                <w:sz w:val="24"/>
                <w:lang w:eastAsia="zh-CN"/>
              </w:rPr>
            </w:pPr>
          </w:p>
          <w:p w14:paraId="3B7E301E">
            <w:pPr>
              <w:spacing w:line="360" w:lineRule="auto"/>
              <w:rPr>
                <w:rFonts w:hint="default" w:ascii="Times New Roman" w:hAnsi="Times New Roman" w:eastAsia="仿宋_GB2312" w:cs="Times New Roman"/>
                <w:b/>
                <w:bCs/>
                <w:color w:val="auto"/>
                <w:kern w:val="0"/>
                <w:sz w:val="24"/>
                <w:lang w:eastAsia="zh-CN"/>
              </w:rPr>
            </w:pPr>
          </w:p>
          <w:p w14:paraId="665B13D7">
            <w:pPr>
              <w:pStyle w:val="40"/>
              <w:rPr>
                <w:rFonts w:hint="default"/>
              </w:rPr>
            </w:pPr>
          </w:p>
          <w:p w14:paraId="58506182">
            <w:pPr>
              <w:pStyle w:val="9"/>
              <w:rPr>
                <w:rFonts w:hint="default"/>
              </w:rPr>
            </w:pPr>
          </w:p>
          <w:p w14:paraId="4A6ACFE9">
            <w:pPr>
              <w:pStyle w:val="21"/>
              <w:spacing w:line="360" w:lineRule="auto"/>
              <w:rPr>
                <w:rFonts w:hint="default" w:ascii="Times New Roman" w:hAnsi="Times New Roman" w:eastAsia="仿宋_GB2312" w:cs="Times New Roman"/>
                <w:b/>
                <w:bCs/>
                <w:color w:val="auto"/>
                <w:kern w:val="0"/>
                <w:sz w:val="24"/>
              </w:rPr>
            </w:pPr>
          </w:p>
          <w:p w14:paraId="36ADF96C">
            <w:pPr>
              <w:spacing w:line="360" w:lineRule="auto"/>
              <w:rPr>
                <w:rFonts w:hint="default" w:ascii="Times New Roman" w:hAnsi="Times New Roman" w:eastAsia="仿宋_GB2312" w:cs="Times New Roman"/>
                <w:b/>
                <w:bCs/>
                <w:color w:val="auto"/>
                <w:kern w:val="0"/>
                <w:sz w:val="24"/>
              </w:rPr>
            </w:pPr>
          </w:p>
          <w:p w14:paraId="58C04637">
            <w:pPr>
              <w:pStyle w:val="21"/>
              <w:spacing w:line="360" w:lineRule="auto"/>
              <w:rPr>
                <w:rFonts w:hint="default" w:ascii="Times New Roman" w:hAnsi="Times New Roman" w:eastAsia="仿宋_GB2312" w:cs="Times New Roman"/>
                <w:b/>
                <w:bCs/>
                <w:color w:val="auto"/>
                <w:kern w:val="0"/>
                <w:sz w:val="24"/>
              </w:rPr>
            </w:pPr>
          </w:p>
          <w:p w14:paraId="163710D4">
            <w:pPr>
              <w:spacing w:line="360" w:lineRule="auto"/>
              <w:rPr>
                <w:rFonts w:hint="default"/>
                <w:color w:val="auto"/>
              </w:rPr>
            </w:pPr>
          </w:p>
          <w:p w14:paraId="16811BA3">
            <w:pPr>
              <w:spacing w:line="360" w:lineRule="auto"/>
              <w:rPr>
                <w:rFonts w:hint="default"/>
                <w:color w:val="auto"/>
              </w:rPr>
            </w:pPr>
          </w:p>
          <w:p w14:paraId="27F4B1F4">
            <w:pPr>
              <w:spacing w:line="360" w:lineRule="auto"/>
              <w:rPr>
                <w:rFonts w:hint="default"/>
                <w:color w:val="auto"/>
              </w:rPr>
            </w:pPr>
          </w:p>
          <w:p w14:paraId="4045E892">
            <w:pPr>
              <w:spacing w:line="360" w:lineRule="auto"/>
              <w:rPr>
                <w:rFonts w:hint="default"/>
                <w:color w:val="auto"/>
              </w:rPr>
            </w:pPr>
          </w:p>
          <w:p w14:paraId="4F97489F">
            <w:pPr>
              <w:pStyle w:val="40"/>
              <w:rPr>
                <w:rFonts w:hint="default"/>
              </w:rPr>
            </w:pPr>
          </w:p>
          <w:p w14:paraId="48B0AA80">
            <w:pPr>
              <w:spacing w:line="360" w:lineRule="auto"/>
              <w:rPr>
                <w:rFonts w:hint="default"/>
                <w:color w:val="auto"/>
              </w:rPr>
            </w:pPr>
          </w:p>
          <w:p w14:paraId="13900D71">
            <w:pPr>
              <w:pStyle w:val="21"/>
              <w:spacing w:line="360" w:lineRule="auto"/>
              <w:rPr>
                <w:rFonts w:hint="default" w:ascii="Times New Roman" w:hAnsi="Times New Roman" w:eastAsia="仿宋_GB2312" w:cs="Times New Roman"/>
                <w:b/>
                <w:bCs/>
                <w:color w:val="auto"/>
                <w:kern w:val="0"/>
                <w:sz w:val="24"/>
              </w:rPr>
            </w:pPr>
          </w:p>
          <w:p w14:paraId="1CCAA715">
            <w:pPr>
              <w:spacing w:line="360" w:lineRule="auto"/>
              <w:rPr>
                <w:rFonts w:hint="default" w:ascii="Times New Roman" w:hAnsi="Times New Roman" w:eastAsia="仿宋_GB2312" w:cs="Times New Roman"/>
                <w:b/>
                <w:bCs/>
                <w:color w:val="auto"/>
                <w:kern w:val="0"/>
                <w:sz w:val="24"/>
                <w:lang w:eastAsia="zh-CN"/>
              </w:rPr>
            </w:pPr>
            <w:r>
              <w:rPr>
                <w:rFonts w:hint="default" w:ascii="Times New Roman" w:hAnsi="Times New Roman" w:eastAsia="仿宋_GB2312" w:cs="Times New Roman"/>
                <w:b/>
                <w:bCs/>
                <w:color w:val="auto"/>
                <w:kern w:val="0"/>
                <w:sz w:val="24"/>
              </w:rPr>
              <w:t>项目组</w:t>
            </w:r>
            <w:r>
              <w:rPr>
                <w:rFonts w:hint="default" w:ascii="Times New Roman" w:hAnsi="Times New Roman" w:eastAsia="仿宋_GB2312" w:cs="Times New Roman"/>
                <w:b/>
                <w:bCs/>
                <w:color w:val="auto"/>
                <w:kern w:val="0"/>
                <w:sz w:val="24"/>
                <w:lang w:eastAsia="zh-CN"/>
              </w:rPr>
              <w:t>成及规模</w:t>
            </w:r>
          </w:p>
          <w:p w14:paraId="554B19E1">
            <w:pPr>
              <w:spacing w:line="360" w:lineRule="auto"/>
              <w:rPr>
                <w:rFonts w:hint="default" w:ascii="Times New Roman" w:hAnsi="Times New Roman" w:eastAsia="仿宋_GB2312" w:cs="Times New Roman"/>
                <w:b/>
                <w:bCs/>
                <w:color w:val="auto"/>
                <w:kern w:val="0"/>
                <w:sz w:val="24"/>
                <w:lang w:eastAsia="zh-CN"/>
              </w:rPr>
            </w:pPr>
          </w:p>
          <w:p w14:paraId="2131D99F">
            <w:pPr>
              <w:spacing w:line="360" w:lineRule="auto"/>
              <w:rPr>
                <w:rFonts w:hint="default" w:ascii="Times New Roman" w:hAnsi="Times New Roman" w:eastAsia="仿宋_GB2312" w:cs="Times New Roman"/>
                <w:b/>
                <w:bCs/>
                <w:color w:val="auto"/>
                <w:kern w:val="0"/>
                <w:sz w:val="24"/>
                <w:lang w:eastAsia="zh-CN"/>
              </w:rPr>
            </w:pPr>
          </w:p>
          <w:p w14:paraId="5AAB590D">
            <w:pPr>
              <w:spacing w:line="360" w:lineRule="auto"/>
              <w:rPr>
                <w:rFonts w:hint="default" w:ascii="Times New Roman" w:hAnsi="Times New Roman" w:eastAsia="仿宋_GB2312" w:cs="Times New Roman"/>
                <w:b/>
                <w:bCs/>
                <w:color w:val="auto"/>
                <w:kern w:val="0"/>
                <w:sz w:val="24"/>
                <w:lang w:eastAsia="zh-CN"/>
              </w:rPr>
            </w:pPr>
          </w:p>
          <w:p w14:paraId="2F888A67">
            <w:pPr>
              <w:spacing w:line="360" w:lineRule="auto"/>
              <w:rPr>
                <w:rFonts w:hint="default" w:ascii="Times New Roman" w:hAnsi="Times New Roman" w:eastAsia="仿宋_GB2312" w:cs="Times New Roman"/>
                <w:b/>
                <w:bCs/>
                <w:color w:val="auto"/>
                <w:kern w:val="0"/>
                <w:sz w:val="24"/>
                <w:lang w:eastAsia="zh-CN"/>
              </w:rPr>
            </w:pPr>
          </w:p>
          <w:p w14:paraId="7E78675B">
            <w:pPr>
              <w:spacing w:line="360" w:lineRule="auto"/>
              <w:rPr>
                <w:rFonts w:hint="default" w:ascii="Times New Roman" w:hAnsi="Times New Roman" w:eastAsia="仿宋_GB2312" w:cs="Times New Roman"/>
                <w:b/>
                <w:bCs/>
                <w:color w:val="auto"/>
                <w:kern w:val="0"/>
                <w:sz w:val="24"/>
                <w:lang w:eastAsia="zh-CN"/>
              </w:rPr>
            </w:pPr>
          </w:p>
          <w:p w14:paraId="0EBFA4D9">
            <w:pPr>
              <w:spacing w:line="360" w:lineRule="auto"/>
              <w:rPr>
                <w:rFonts w:hint="default" w:ascii="Times New Roman" w:hAnsi="Times New Roman" w:eastAsia="仿宋_GB2312" w:cs="Times New Roman"/>
                <w:b/>
                <w:bCs/>
                <w:color w:val="auto"/>
                <w:kern w:val="0"/>
                <w:sz w:val="24"/>
                <w:lang w:eastAsia="zh-CN"/>
              </w:rPr>
            </w:pPr>
          </w:p>
          <w:p w14:paraId="30618C02">
            <w:pPr>
              <w:spacing w:line="360" w:lineRule="auto"/>
              <w:rPr>
                <w:rFonts w:hint="default" w:ascii="Times New Roman" w:hAnsi="Times New Roman" w:eastAsia="仿宋_GB2312" w:cs="Times New Roman"/>
                <w:b/>
                <w:bCs/>
                <w:color w:val="auto"/>
                <w:kern w:val="0"/>
                <w:sz w:val="24"/>
                <w:lang w:eastAsia="zh-CN"/>
              </w:rPr>
            </w:pPr>
          </w:p>
          <w:p w14:paraId="759F0FA3">
            <w:pPr>
              <w:spacing w:line="360" w:lineRule="auto"/>
              <w:rPr>
                <w:rFonts w:hint="default" w:ascii="Times New Roman" w:hAnsi="Times New Roman" w:eastAsia="仿宋_GB2312" w:cs="Times New Roman"/>
                <w:b/>
                <w:bCs/>
                <w:color w:val="auto"/>
                <w:kern w:val="0"/>
                <w:sz w:val="24"/>
                <w:lang w:eastAsia="zh-CN"/>
              </w:rPr>
            </w:pPr>
          </w:p>
          <w:p w14:paraId="73CDCB99">
            <w:pPr>
              <w:spacing w:line="360" w:lineRule="auto"/>
              <w:rPr>
                <w:rFonts w:hint="default" w:ascii="Times New Roman" w:hAnsi="Times New Roman" w:eastAsia="仿宋_GB2312" w:cs="Times New Roman"/>
                <w:b/>
                <w:bCs/>
                <w:color w:val="auto"/>
                <w:kern w:val="0"/>
                <w:sz w:val="24"/>
                <w:lang w:eastAsia="zh-CN"/>
              </w:rPr>
            </w:pPr>
          </w:p>
          <w:p w14:paraId="2072705E">
            <w:pPr>
              <w:spacing w:line="360" w:lineRule="auto"/>
              <w:rPr>
                <w:rFonts w:hint="default" w:ascii="Times New Roman" w:hAnsi="Times New Roman" w:eastAsia="仿宋_GB2312" w:cs="Times New Roman"/>
                <w:b/>
                <w:bCs/>
                <w:color w:val="auto"/>
                <w:kern w:val="0"/>
                <w:sz w:val="24"/>
                <w:lang w:eastAsia="zh-CN"/>
              </w:rPr>
            </w:pPr>
          </w:p>
          <w:p w14:paraId="7A2F235F">
            <w:pPr>
              <w:spacing w:line="360" w:lineRule="auto"/>
              <w:rPr>
                <w:rFonts w:hint="default" w:ascii="Times New Roman" w:hAnsi="Times New Roman" w:eastAsia="仿宋_GB2312" w:cs="Times New Roman"/>
                <w:b/>
                <w:bCs/>
                <w:color w:val="auto"/>
                <w:kern w:val="0"/>
                <w:sz w:val="24"/>
                <w:lang w:eastAsia="zh-CN"/>
              </w:rPr>
            </w:pPr>
          </w:p>
          <w:p w14:paraId="48803859">
            <w:pPr>
              <w:pStyle w:val="21"/>
              <w:spacing w:line="360" w:lineRule="auto"/>
              <w:rPr>
                <w:rFonts w:hint="default" w:ascii="Times New Roman" w:hAnsi="Times New Roman" w:eastAsia="仿宋_GB2312" w:cs="Times New Roman"/>
                <w:b/>
                <w:bCs/>
                <w:color w:val="auto"/>
                <w:kern w:val="0"/>
                <w:sz w:val="24"/>
              </w:rPr>
            </w:pPr>
          </w:p>
          <w:p w14:paraId="3C7F3E4D">
            <w:pPr>
              <w:spacing w:line="360" w:lineRule="auto"/>
              <w:rPr>
                <w:rFonts w:hint="default" w:ascii="Times New Roman" w:hAnsi="Times New Roman" w:eastAsia="仿宋_GB2312" w:cs="Times New Roman"/>
                <w:b/>
                <w:bCs/>
                <w:color w:val="auto"/>
                <w:kern w:val="0"/>
                <w:sz w:val="24"/>
              </w:rPr>
            </w:pPr>
          </w:p>
          <w:p w14:paraId="1668626A">
            <w:pPr>
              <w:pStyle w:val="21"/>
              <w:spacing w:line="360" w:lineRule="auto"/>
              <w:rPr>
                <w:rFonts w:hint="default" w:ascii="Times New Roman" w:hAnsi="Times New Roman" w:eastAsia="仿宋_GB2312" w:cs="Times New Roman"/>
                <w:b/>
                <w:bCs/>
                <w:color w:val="auto"/>
                <w:kern w:val="0"/>
                <w:sz w:val="24"/>
              </w:rPr>
            </w:pPr>
          </w:p>
          <w:p w14:paraId="1B35E647">
            <w:pPr>
              <w:spacing w:line="360" w:lineRule="auto"/>
              <w:rPr>
                <w:rFonts w:hint="default"/>
                <w:color w:val="auto"/>
              </w:rPr>
            </w:pPr>
          </w:p>
          <w:p w14:paraId="52F020D5">
            <w:pPr>
              <w:spacing w:line="360" w:lineRule="auto"/>
              <w:rPr>
                <w:rFonts w:hint="default"/>
                <w:color w:val="auto"/>
              </w:rPr>
            </w:pPr>
          </w:p>
          <w:p w14:paraId="363FB60C">
            <w:pPr>
              <w:spacing w:line="360" w:lineRule="auto"/>
              <w:rPr>
                <w:rFonts w:hint="default"/>
                <w:color w:val="auto"/>
              </w:rPr>
            </w:pPr>
          </w:p>
          <w:p w14:paraId="1A934AF8">
            <w:pPr>
              <w:spacing w:line="360" w:lineRule="auto"/>
              <w:rPr>
                <w:rFonts w:hint="default"/>
                <w:color w:val="auto"/>
              </w:rPr>
            </w:pPr>
          </w:p>
          <w:p w14:paraId="7D7ABBC3">
            <w:pPr>
              <w:spacing w:line="360" w:lineRule="auto"/>
              <w:rPr>
                <w:rFonts w:hint="default"/>
                <w:color w:val="auto"/>
              </w:rPr>
            </w:pPr>
          </w:p>
          <w:p w14:paraId="21D36A6B">
            <w:pPr>
              <w:spacing w:line="360" w:lineRule="auto"/>
              <w:rPr>
                <w:rFonts w:hint="default"/>
                <w:color w:val="auto"/>
              </w:rPr>
            </w:pPr>
          </w:p>
          <w:p w14:paraId="78C8A23D">
            <w:pPr>
              <w:pStyle w:val="40"/>
              <w:rPr>
                <w:rFonts w:hint="default"/>
                <w:color w:val="auto"/>
              </w:rPr>
            </w:pPr>
          </w:p>
          <w:p w14:paraId="235BAB20">
            <w:pPr>
              <w:pStyle w:val="9"/>
              <w:rPr>
                <w:rFonts w:hint="default"/>
              </w:rPr>
            </w:pPr>
          </w:p>
          <w:p w14:paraId="101ABBDF">
            <w:pPr>
              <w:pStyle w:val="21"/>
              <w:spacing w:line="360" w:lineRule="auto"/>
              <w:rPr>
                <w:rFonts w:hint="default" w:ascii="Times New Roman" w:hAnsi="Times New Roman" w:eastAsia="仿宋_GB2312" w:cs="Times New Roman"/>
                <w:b/>
                <w:bCs/>
                <w:color w:val="auto"/>
                <w:kern w:val="0"/>
                <w:sz w:val="24"/>
              </w:rPr>
            </w:pPr>
          </w:p>
          <w:p w14:paraId="0B506CF2">
            <w:pPr>
              <w:spacing w:line="360" w:lineRule="auto"/>
              <w:rPr>
                <w:rFonts w:hint="default" w:ascii="Times New Roman" w:hAnsi="Times New Roman" w:eastAsia="仿宋_GB2312" w:cs="Times New Roman"/>
                <w:b/>
                <w:bCs/>
                <w:color w:val="auto"/>
                <w:kern w:val="0"/>
                <w:sz w:val="24"/>
                <w:lang w:eastAsia="zh-CN"/>
              </w:rPr>
            </w:pPr>
            <w:r>
              <w:rPr>
                <w:rFonts w:hint="default" w:ascii="Times New Roman" w:hAnsi="Times New Roman" w:eastAsia="仿宋_GB2312" w:cs="Times New Roman"/>
                <w:b/>
                <w:bCs/>
                <w:color w:val="auto"/>
                <w:kern w:val="0"/>
                <w:sz w:val="24"/>
              </w:rPr>
              <w:t>项目组</w:t>
            </w:r>
            <w:r>
              <w:rPr>
                <w:rFonts w:hint="default" w:ascii="Times New Roman" w:hAnsi="Times New Roman" w:eastAsia="仿宋_GB2312" w:cs="Times New Roman"/>
                <w:b/>
                <w:bCs/>
                <w:color w:val="auto"/>
                <w:kern w:val="0"/>
                <w:sz w:val="24"/>
                <w:lang w:eastAsia="zh-CN"/>
              </w:rPr>
              <w:t>成及规模</w:t>
            </w:r>
          </w:p>
          <w:p w14:paraId="6D6B8D5D">
            <w:pPr>
              <w:spacing w:line="360" w:lineRule="auto"/>
              <w:rPr>
                <w:rFonts w:hint="default" w:ascii="Times New Roman" w:hAnsi="Times New Roman" w:eastAsia="仿宋_GB2312" w:cs="Times New Roman"/>
                <w:b/>
                <w:bCs/>
                <w:color w:val="auto"/>
                <w:kern w:val="0"/>
                <w:sz w:val="24"/>
                <w:lang w:eastAsia="zh-CN"/>
              </w:rPr>
            </w:pPr>
          </w:p>
          <w:p w14:paraId="6D387AA0">
            <w:pPr>
              <w:spacing w:line="360" w:lineRule="auto"/>
              <w:rPr>
                <w:rFonts w:hint="default" w:ascii="Times New Roman" w:hAnsi="Times New Roman" w:eastAsia="仿宋_GB2312" w:cs="Times New Roman"/>
                <w:b/>
                <w:bCs/>
                <w:color w:val="auto"/>
                <w:kern w:val="0"/>
                <w:sz w:val="24"/>
                <w:lang w:eastAsia="zh-CN"/>
              </w:rPr>
            </w:pPr>
          </w:p>
          <w:p w14:paraId="6FB2383F">
            <w:pPr>
              <w:spacing w:line="360" w:lineRule="auto"/>
              <w:rPr>
                <w:rFonts w:hint="default" w:ascii="Times New Roman" w:hAnsi="Times New Roman" w:eastAsia="仿宋_GB2312" w:cs="Times New Roman"/>
                <w:b/>
                <w:bCs/>
                <w:color w:val="auto"/>
                <w:kern w:val="0"/>
                <w:sz w:val="24"/>
                <w:lang w:eastAsia="zh-CN"/>
              </w:rPr>
            </w:pPr>
          </w:p>
          <w:p w14:paraId="15E4C443">
            <w:pPr>
              <w:spacing w:line="360" w:lineRule="auto"/>
              <w:rPr>
                <w:rFonts w:hint="default" w:ascii="Times New Roman" w:hAnsi="Times New Roman" w:eastAsia="仿宋_GB2312" w:cs="Times New Roman"/>
                <w:b/>
                <w:bCs/>
                <w:color w:val="auto"/>
                <w:kern w:val="0"/>
                <w:sz w:val="24"/>
                <w:lang w:eastAsia="zh-CN"/>
              </w:rPr>
            </w:pPr>
          </w:p>
          <w:p w14:paraId="54B7DC95">
            <w:pPr>
              <w:spacing w:line="360" w:lineRule="auto"/>
              <w:rPr>
                <w:rFonts w:hint="default" w:ascii="Times New Roman" w:hAnsi="Times New Roman" w:eastAsia="仿宋_GB2312" w:cs="Times New Roman"/>
                <w:b/>
                <w:bCs/>
                <w:color w:val="auto"/>
                <w:kern w:val="0"/>
                <w:sz w:val="24"/>
                <w:lang w:eastAsia="zh-CN"/>
              </w:rPr>
            </w:pPr>
          </w:p>
          <w:p w14:paraId="644E6970">
            <w:pPr>
              <w:spacing w:line="360" w:lineRule="auto"/>
              <w:rPr>
                <w:rFonts w:hint="default" w:ascii="Times New Roman" w:hAnsi="Times New Roman" w:eastAsia="仿宋_GB2312" w:cs="Times New Roman"/>
                <w:b/>
                <w:bCs/>
                <w:color w:val="auto"/>
                <w:kern w:val="0"/>
                <w:sz w:val="24"/>
                <w:lang w:eastAsia="zh-CN"/>
              </w:rPr>
            </w:pPr>
          </w:p>
          <w:p w14:paraId="11EB063B">
            <w:pPr>
              <w:spacing w:line="360" w:lineRule="auto"/>
              <w:rPr>
                <w:rFonts w:hint="default" w:ascii="Times New Roman" w:hAnsi="Times New Roman" w:eastAsia="仿宋_GB2312" w:cs="Times New Roman"/>
                <w:b/>
                <w:bCs/>
                <w:color w:val="auto"/>
                <w:kern w:val="0"/>
                <w:sz w:val="24"/>
                <w:lang w:eastAsia="zh-CN"/>
              </w:rPr>
            </w:pPr>
          </w:p>
          <w:p w14:paraId="09690EDA">
            <w:pPr>
              <w:spacing w:line="360" w:lineRule="auto"/>
              <w:rPr>
                <w:rFonts w:hint="default" w:ascii="Times New Roman" w:hAnsi="Times New Roman" w:eastAsia="仿宋_GB2312" w:cs="Times New Roman"/>
                <w:b/>
                <w:bCs/>
                <w:color w:val="auto"/>
                <w:kern w:val="0"/>
                <w:sz w:val="24"/>
                <w:lang w:eastAsia="zh-CN"/>
              </w:rPr>
            </w:pPr>
          </w:p>
          <w:p w14:paraId="5E513B3F">
            <w:pPr>
              <w:spacing w:line="360" w:lineRule="auto"/>
              <w:rPr>
                <w:rFonts w:hint="default" w:ascii="Times New Roman" w:hAnsi="Times New Roman" w:eastAsia="仿宋_GB2312" w:cs="Times New Roman"/>
                <w:b/>
                <w:bCs/>
                <w:color w:val="auto"/>
                <w:kern w:val="0"/>
                <w:sz w:val="24"/>
                <w:lang w:eastAsia="zh-CN"/>
              </w:rPr>
            </w:pPr>
          </w:p>
          <w:p w14:paraId="60308BA5">
            <w:pPr>
              <w:spacing w:line="360" w:lineRule="auto"/>
              <w:rPr>
                <w:rFonts w:hint="default" w:ascii="Times New Roman" w:hAnsi="Times New Roman" w:eastAsia="仿宋_GB2312" w:cs="Times New Roman"/>
                <w:b/>
                <w:bCs/>
                <w:color w:val="auto"/>
                <w:kern w:val="0"/>
                <w:sz w:val="24"/>
                <w:lang w:eastAsia="zh-CN"/>
              </w:rPr>
            </w:pPr>
          </w:p>
          <w:p w14:paraId="1F36C191">
            <w:pPr>
              <w:spacing w:line="360" w:lineRule="auto"/>
              <w:rPr>
                <w:rFonts w:hint="default" w:ascii="Times New Roman" w:hAnsi="Times New Roman" w:eastAsia="仿宋_GB2312" w:cs="Times New Roman"/>
                <w:b/>
                <w:bCs/>
                <w:color w:val="auto"/>
                <w:kern w:val="0"/>
                <w:sz w:val="24"/>
                <w:lang w:eastAsia="zh-CN"/>
              </w:rPr>
            </w:pPr>
          </w:p>
          <w:p w14:paraId="6CECB655">
            <w:pPr>
              <w:pStyle w:val="21"/>
              <w:spacing w:line="360" w:lineRule="auto"/>
              <w:rPr>
                <w:rFonts w:hint="default" w:ascii="Times New Roman" w:hAnsi="Times New Roman" w:eastAsia="仿宋_GB2312" w:cs="Times New Roman"/>
                <w:b/>
                <w:bCs/>
                <w:color w:val="auto"/>
                <w:kern w:val="0"/>
                <w:sz w:val="24"/>
              </w:rPr>
            </w:pPr>
          </w:p>
          <w:p w14:paraId="6BEB93E6">
            <w:pPr>
              <w:spacing w:line="360" w:lineRule="auto"/>
              <w:rPr>
                <w:rFonts w:hint="default" w:ascii="Times New Roman" w:hAnsi="Times New Roman" w:eastAsia="仿宋_GB2312" w:cs="Times New Roman"/>
                <w:b/>
                <w:bCs/>
                <w:color w:val="auto"/>
                <w:kern w:val="0"/>
                <w:sz w:val="24"/>
              </w:rPr>
            </w:pPr>
          </w:p>
          <w:p w14:paraId="208CA7FB">
            <w:pPr>
              <w:pStyle w:val="21"/>
              <w:spacing w:line="360" w:lineRule="auto"/>
              <w:rPr>
                <w:rFonts w:hint="default" w:ascii="Times New Roman" w:hAnsi="Times New Roman" w:eastAsia="仿宋_GB2312" w:cs="Times New Roman"/>
                <w:b/>
                <w:bCs/>
                <w:color w:val="auto"/>
                <w:kern w:val="0"/>
                <w:sz w:val="24"/>
              </w:rPr>
            </w:pPr>
          </w:p>
          <w:p w14:paraId="6C4C1833">
            <w:pPr>
              <w:spacing w:line="360" w:lineRule="auto"/>
              <w:rPr>
                <w:rFonts w:hint="default"/>
                <w:color w:val="auto"/>
              </w:rPr>
            </w:pPr>
          </w:p>
          <w:p w14:paraId="7C93E58E">
            <w:pPr>
              <w:spacing w:line="360" w:lineRule="auto"/>
              <w:rPr>
                <w:rFonts w:hint="default"/>
                <w:color w:val="auto"/>
              </w:rPr>
            </w:pPr>
          </w:p>
          <w:p w14:paraId="6092FF0D">
            <w:pPr>
              <w:spacing w:line="360" w:lineRule="auto"/>
              <w:rPr>
                <w:rFonts w:hint="default"/>
                <w:color w:val="auto"/>
              </w:rPr>
            </w:pPr>
          </w:p>
          <w:p w14:paraId="169F7AAA">
            <w:pPr>
              <w:spacing w:line="360" w:lineRule="auto"/>
              <w:rPr>
                <w:rFonts w:hint="default"/>
                <w:color w:val="auto"/>
              </w:rPr>
            </w:pPr>
          </w:p>
          <w:p w14:paraId="7CD31D15">
            <w:pPr>
              <w:spacing w:line="360" w:lineRule="auto"/>
              <w:rPr>
                <w:rFonts w:hint="default"/>
                <w:color w:val="auto"/>
              </w:rPr>
            </w:pPr>
          </w:p>
          <w:p w14:paraId="261F0421">
            <w:pPr>
              <w:spacing w:line="360" w:lineRule="auto"/>
              <w:rPr>
                <w:rFonts w:hint="default"/>
                <w:color w:val="auto"/>
              </w:rPr>
            </w:pPr>
          </w:p>
          <w:p w14:paraId="51B1366A">
            <w:pPr>
              <w:pStyle w:val="21"/>
              <w:spacing w:line="360" w:lineRule="auto"/>
              <w:rPr>
                <w:rFonts w:hint="default" w:ascii="Times New Roman" w:hAnsi="Times New Roman" w:eastAsia="仿宋_GB2312" w:cs="Times New Roman"/>
                <w:b/>
                <w:bCs/>
                <w:color w:val="auto"/>
                <w:kern w:val="0"/>
                <w:sz w:val="24"/>
              </w:rPr>
            </w:pPr>
          </w:p>
          <w:p w14:paraId="2BA959A4">
            <w:pPr>
              <w:spacing w:line="360" w:lineRule="auto"/>
              <w:rPr>
                <w:rFonts w:hint="default" w:ascii="Times New Roman" w:hAnsi="Times New Roman" w:eastAsia="仿宋_GB2312" w:cs="Times New Roman"/>
                <w:b/>
                <w:bCs/>
                <w:color w:val="auto"/>
                <w:kern w:val="0"/>
                <w:sz w:val="24"/>
                <w:lang w:eastAsia="zh-CN"/>
              </w:rPr>
            </w:pPr>
            <w:r>
              <w:rPr>
                <w:rFonts w:hint="default" w:ascii="Times New Roman" w:hAnsi="Times New Roman" w:eastAsia="仿宋_GB2312" w:cs="Times New Roman"/>
                <w:b/>
                <w:bCs/>
                <w:color w:val="auto"/>
                <w:kern w:val="0"/>
                <w:sz w:val="24"/>
              </w:rPr>
              <w:t>项目组</w:t>
            </w:r>
            <w:r>
              <w:rPr>
                <w:rFonts w:hint="default" w:ascii="Times New Roman" w:hAnsi="Times New Roman" w:eastAsia="仿宋_GB2312" w:cs="Times New Roman"/>
                <w:b/>
                <w:bCs/>
                <w:color w:val="auto"/>
                <w:kern w:val="0"/>
                <w:sz w:val="24"/>
                <w:lang w:eastAsia="zh-CN"/>
              </w:rPr>
              <w:t>成及规模</w:t>
            </w:r>
          </w:p>
          <w:p w14:paraId="3E28306B">
            <w:pPr>
              <w:spacing w:line="360" w:lineRule="auto"/>
              <w:rPr>
                <w:rFonts w:hint="default" w:ascii="Times New Roman" w:hAnsi="Times New Roman" w:eastAsia="仿宋_GB2312" w:cs="Times New Roman"/>
                <w:b/>
                <w:bCs/>
                <w:color w:val="auto"/>
                <w:kern w:val="0"/>
                <w:sz w:val="24"/>
                <w:lang w:eastAsia="zh-CN"/>
              </w:rPr>
            </w:pPr>
          </w:p>
          <w:p w14:paraId="47406406">
            <w:pPr>
              <w:spacing w:line="360" w:lineRule="auto"/>
              <w:rPr>
                <w:rFonts w:hint="default" w:ascii="Times New Roman" w:hAnsi="Times New Roman" w:eastAsia="仿宋_GB2312" w:cs="Times New Roman"/>
                <w:b/>
                <w:bCs/>
                <w:color w:val="auto"/>
                <w:kern w:val="0"/>
                <w:sz w:val="24"/>
                <w:lang w:eastAsia="zh-CN"/>
              </w:rPr>
            </w:pPr>
          </w:p>
          <w:p w14:paraId="3FF89519">
            <w:pPr>
              <w:spacing w:line="360" w:lineRule="auto"/>
              <w:rPr>
                <w:rFonts w:hint="default" w:ascii="Times New Roman" w:hAnsi="Times New Roman" w:eastAsia="仿宋_GB2312" w:cs="Times New Roman"/>
                <w:b/>
                <w:bCs/>
                <w:color w:val="auto"/>
                <w:kern w:val="0"/>
                <w:sz w:val="24"/>
                <w:lang w:eastAsia="zh-CN"/>
              </w:rPr>
            </w:pPr>
          </w:p>
          <w:p w14:paraId="256685C5">
            <w:pPr>
              <w:spacing w:line="360" w:lineRule="auto"/>
              <w:rPr>
                <w:rFonts w:hint="default" w:ascii="Times New Roman" w:hAnsi="Times New Roman" w:eastAsia="仿宋_GB2312" w:cs="Times New Roman"/>
                <w:b/>
                <w:bCs/>
                <w:color w:val="auto"/>
                <w:kern w:val="0"/>
                <w:sz w:val="24"/>
                <w:lang w:eastAsia="zh-CN"/>
              </w:rPr>
            </w:pPr>
          </w:p>
          <w:p w14:paraId="4AF19E59">
            <w:pPr>
              <w:spacing w:line="360" w:lineRule="auto"/>
              <w:rPr>
                <w:rFonts w:hint="default" w:ascii="Times New Roman" w:hAnsi="Times New Roman" w:eastAsia="仿宋_GB2312" w:cs="Times New Roman"/>
                <w:b/>
                <w:bCs/>
                <w:color w:val="auto"/>
                <w:kern w:val="0"/>
                <w:sz w:val="24"/>
                <w:lang w:eastAsia="zh-CN"/>
              </w:rPr>
            </w:pPr>
          </w:p>
          <w:p w14:paraId="57A59DEC">
            <w:pPr>
              <w:spacing w:line="360" w:lineRule="auto"/>
              <w:rPr>
                <w:rFonts w:hint="default" w:ascii="Times New Roman" w:hAnsi="Times New Roman" w:eastAsia="仿宋_GB2312" w:cs="Times New Roman"/>
                <w:b/>
                <w:bCs/>
                <w:color w:val="auto"/>
                <w:kern w:val="0"/>
                <w:sz w:val="24"/>
                <w:lang w:eastAsia="zh-CN"/>
              </w:rPr>
            </w:pPr>
          </w:p>
          <w:p w14:paraId="2004AA06">
            <w:pPr>
              <w:spacing w:line="360" w:lineRule="auto"/>
              <w:rPr>
                <w:rFonts w:hint="default" w:ascii="Times New Roman" w:hAnsi="Times New Roman" w:eastAsia="仿宋_GB2312" w:cs="Times New Roman"/>
                <w:b/>
                <w:bCs/>
                <w:color w:val="auto"/>
                <w:kern w:val="0"/>
                <w:sz w:val="24"/>
                <w:lang w:eastAsia="zh-CN"/>
              </w:rPr>
            </w:pPr>
          </w:p>
          <w:p w14:paraId="4A46D676">
            <w:pPr>
              <w:spacing w:line="360" w:lineRule="auto"/>
              <w:rPr>
                <w:rFonts w:hint="default" w:ascii="Times New Roman" w:hAnsi="Times New Roman" w:eastAsia="仿宋_GB2312" w:cs="Times New Roman"/>
                <w:b/>
                <w:bCs/>
                <w:color w:val="auto"/>
                <w:kern w:val="0"/>
                <w:sz w:val="24"/>
                <w:lang w:eastAsia="zh-CN"/>
              </w:rPr>
            </w:pPr>
          </w:p>
          <w:p w14:paraId="23806610">
            <w:pPr>
              <w:spacing w:line="360" w:lineRule="auto"/>
              <w:rPr>
                <w:rFonts w:hint="default" w:ascii="Times New Roman" w:hAnsi="Times New Roman" w:eastAsia="仿宋_GB2312" w:cs="Times New Roman"/>
                <w:b/>
                <w:bCs/>
                <w:color w:val="auto"/>
                <w:kern w:val="0"/>
                <w:sz w:val="24"/>
                <w:lang w:eastAsia="zh-CN"/>
              </w:rPr>
            </w:pPr>
          </w:p>
          <w:p w14:paraId="4583E5EC">
            <w:pPr>
              <w:spacing w:line="360" w:lineRule="auto"/>
              <w:rPr>
                <w:rFonts w:hint="default" w:ascii="Times New Roman" w:hAnsi="Times New Roman" w:eastAsia="仿宋_GB2312" w:cs="Times New Roman"/>
                <w:b/>
                <w:bCs/>
                <w:color w:val="auto"/>
                <w:kern w:val="0"/>
                <w:sz w:val="24"/>
                <w:lang w:eastAsia="zh-CN"/>
              </w:rPr>
            </w:pPr>
          </w:p>
          <w:p w14:paraId="6C584F96">
            <w:pPr>
              <w:spacing w:line="360" w:lineRule="auto"/>
              <w:rPr>
                <w:rFonts w:hint="default" w:ascii="Times New Roman" w:hAnsi="Times New Roman" w:eastAsia="仿宋_GB2312" w:cs="Times New Roman"/>
                <w:b/>
                <w:bCs/>
                <w:color w:val="auto"/>
                <w:kern w:val="0"/>
                <w:sz w:val="24"/>
                <w:lang w:eastAsia="zh-CN"/>
              </w:rPr>
            </w:pPr>
          </w:p>
          <w:p w14:paraId="4D5ABAD0">
            <w:pPr>
              <w:rPr>
                <w:rFonts w:hint="default"/>
              </w:rPr>
            </w:pPr>
          </w:p>
          <w:p w14:paraId="447AB11A">
            <w:pPr>
              <w:pStyle w:val="21"/>
              <w:spacing w:line="360" w:lineRule="auto"/>
              <w:rPr>
                <w:rFonts w:hint="default" w:ascii="Times New Roman" w:hAnsi="Times New Roman" w:eastAsia="仿宋_GB2312" w:cs="Times New Roman"/>
                <w:b/>
                <w:bCs/>
                <w:color w:val="auto"/>
                <w:kern w:val="0"/>
                <w:sz w:val="24"/>
              </w:rPr>
            </w:pPr>
          </w:p>
          <w:p w14:paraId="7100664A">
            <w:pPr>
              <w:spacing w:line="360" w:lineRule="auto"/>
              <w:rPr>
                <w:rFonts w:hint="default" w:ascii="Times New Roman" w:hAnsi="Times New Roman" w:eastAsia="仿宋_GB2312" w:cs="Times New Roman"/>
                <w:b/>
                <w:bCs/>
                <w:color w:val="auto"/>
                <w:kern w:val="0"/>
                <w:sz w:val="24"/>
              </w:rPr>
            </w:pPr>
          </w:p>
          <w:p w14:paraId="045FC50A">
            <w:pPr>
              <w:pStyle w:val="21"/>
              <w:spacing w:line="360" w:lineRule="auto"/>
              <w:rPr>
                <w:rFonts w:hint="default" w:ascii="Times New Roman" w:hAnsi="Times New Roman" w:eastAsia="仿宋_GB2312" w:cs="Times New Roman"/>
                <w:b/>
                <w:bCs/>
                <w:color w:val="auto"/>
                <w:kern w:val="0"/>
                <w:sz w:val="24"/>
              </w:rPr>
            </w:pPr>
          </w:p>
          <w:p w14:paraId="2F268B93">
            <w:pPr>
              <w:spacing w:line="360" w:lineRule="auto"/>
              <w:rPr>
                <w:rFonts w:hint="default"/>
                <w:color w:val="auto"/>
              </w:rPr>
            </w:pPr>
          </w:p>
          <w:p w14:paraId="02759364">
            <w:pPr>
              <w:spacing w:line="360" w:lineRule="auto"/>
              <w:rPr>
                <w:rFonts w:hint="default"/>
                <w:color w:val="auto"/>
              </w:rPr>
            </w:pPr>
          </w:p>
          <w:p w14:paraId="22680EF7">
            <w:pPr>
              <w:spacing w:line="360" w:lineRule="auto"/>
              <w:rPr>
                <w:rFonts w:hint="default"/>
                <w:color w:val="auto"/>
              </w:rPr>
            </w:pPr>
          </w:p>
          <w:p w14:paraId="325F67C0">
            <w:pPr>
              <w:spacing w:line="360" w:lineRule="auto"/>
              <w:rPr>
                <w:rFonts w:hint="default"/>
                <w:color w:val="auto"/>
              </w:rPr>
            </w:pPr>
          </w:p>
          <w:p w14:paraId="47C94E7F">
            <w:pPr>
              <w:spacing w:line="360" w:lineRule="auto"/>
              <w:rPr>
                <w:rFonts w:hint="default"/>
                <w:color w:val="auto"/>
              </w:rPr>
            </w:pPr>
          </w:p>
          <w:p w14:paraId="43390771">
            <w:pPr>
              <w:spacing w:line="360" w:lineRule="auto"/>
              <w:rPr>
                <w:rFonts w:hint="default"/>
                <w:color w:val="auto"/>
              </w:rPr>
            </w:pPr>
          </w:p>
          <w:p w14:paraId="3E1910D4">
            <w:pPr>
              <w:pStyle w:val="21"/>
              <w:spacing w:line="360" w:lineRule="auto"/>
              <w:rPr>
                <w:rFonts w:hint="default" w:ascii="Times New Roman" w:hAnsi="Times New Roman" w:eastAsia="仿宋_GB2312" w:cs="Times New Roman"/>
                <w:b/>
                <w:bCs/>
                <w:color w:val="auto"/>
                <w:kern w:val="0"/>
                <w:sz w:val="24"/>
              </w:rPr>
            </w:pPr>
          </w:p>
          <w:p w14:paraId="7BD6D3BA">
            <w:pPr>
              <w:spacing w:line="360" w:lineRule="auto"/>
              <w:rPr>
                <w:rFonts w:hint="default" w:ascii="Times New Roman" w:hAnsi="Times New Roman" w:eastAsia="仿宋_GB2312" w:cs="Times New Roman"/>
                <w:b/>
                <w:bCs/>
                <w:color w:val="auto"/>
                <w:kern w:val="0"/>
                <w:sz w:val="24"/>
                <w:lang w:eastAsia="zh-CN"/>
              </w:rPr>
            </w:pPr>
            <w:r>
              <w:rPr>
                <w:rFonts w:hint="default" w:ascii="Times New Roman" w:hAnsi="Times New Roman" w:eastAsia="仿宋_GB2312" w:cs="Times New Roman"/>
                <w:b/>
                <w:bCs/>
                <w:color w:val="auto"/>
                <w:kern w:val="0"/>
                <w:sz w:val="24"/>
              </w:rPr>
              <w:t>项目组</w:t>
            </w:r>
            <w:r>
              <w:rPr>
                <w:rFonts w:hint="default" w:ascii="Times New Roman" w:hAnsi="Times New Roman" w:eastAsia="仿宋_GB2312" w:cs="Times New Roman"/>
                <w:b/>
                <w:bCs/>
                <w:color w:val="auto"/>
                <w:kern w:val="0"/>
                <w:sz w:val="24"/>
                <w:lang w:eastAsia="zh-CN"/>
              </w:rPr>
              <w:t>成及规模</w:t>
            </w:r>
          </w:p>
          <w:p w14:paraId="23B83AE2">
            <w:pPr>
              <w:spacing w:line="360" w:lineRule="auto"/>
              <w:rPr>
                <w:rFonts w:hint="default" w:ascii="Times New Roman" w:hAnsi="Times New Roman" w:eastAsia="仿宋_GB2312" w:cs="Times New Roman"/>
                <w:b/>
                <w:bCs/>
                <w:color w:val="auto"/>
                <w:kern w:val="0"/>
                <w:sz w:val="24"/>
                <w:lang w:eastAsia="zh-CN"/>
              </w:rPr>
            </w:pPr>
          </w:p>
          <w:p w14:paraId="2944DF52">
            <w:pPr>
              <w:spacing w:line="360" w:lineRule="auto"/>
              <w:rPr>
                <w:rFonts w:hint="default" w:ascii="Times New Roman" w:hAnsi="Times New Roman" w:eastAsia="仿宋_GB2312" w:cs="Times New Roman"/>
                <w:b/>
                <w:bCs/>
                <w:color w:val="auto"/>
                <w:kern w:val="0"/>
                <w:sz w:val="24"/>
                <w:lang w:eastAsia="zh-CN"/>
              </w:rPr>
            </w:pPr>
          </w:p>
          <w:p w14:paraId="3859668E">
            <w:pPr>
              <w:spacing w:line="360" w:lineRule="auto"/>
              <w:rPr>
                <w:rFonts w:hint="default" w:ascii="Times New Roman" w:hAnsi="Times New Roman" w:eastAsia="仿宋_GB2312" w:cs="Times New Roman"/>
                <w:b/>
                <w:bCs/>
                <w:color w:val="auto"/>
                <w:kern w:val="0"/>
                <w:sz w:val="24"/>
                <w:lang w:eastAsia="zh-CN"/>
              </w:rPr>
            </w:pPr>
          </w:p>
          <w:p w14:paraId="719D5A77">
            <w:pPr>
              <w:spacing w:line="360" w:lineRule="auto"/>
              <w:rPr>
                <w:rFonts w:hint="default" w:ascii="Times New Roman" w:hAnsi="Times New Roman" w:eastAsia="仿宋_GB2312" w:cs="Times New Roman"/>
                <w:b/>
                <w:bCs/>
                <w:color w:val="auto"/>
                <w:kern w:val="0"/>
                <w:sz w:val="24"/>
                <w:lang w:eastAsia="zh-CN"/>
              </w:rPr>
            </w:pPr>
          </w:p>
          <w:p w14:paraId="2E840864">
            <w:pPr>
              <w:spacing w:line="360" w:lineRule="auto"/>
              <w:rPr>
                <w:rFonts w:hint="default" w:ascii="Times New Roman" w:hAnsi="Times New Roman" w:eastAsia="仿宋_GB2312" w:cs="Times New Roman"/>
                <w:b/>
                <w:bCs/>
                <w:color w:val="auto"/>
                <w:kern w:val="0"/>
                <w:sz w:val="24"/>
                <w:lang w:eastAsia="zh-CN"/>
              </w:rPr>
            </w:pPr>
          </w:p>
          <w:p w14:paraId="0D26539F">
            <w:pPr>
              <w:spacing w:line="360" w:lineRule="auto"/>
              <w:rPr>
                <w:rFonts w:hint="default" w:ascii="Times New Roman" w:hAnsi="Times New Roman" w:eastAsia="仿宋_GB2312" w:cs="Times New Roman"/>
                <w:b/>
                <w:bCs/>
                <w:color w:val="auto"/>
                <w:kern w:val="0"/>
                <w:sz w:val="24"/>
                <w:lang w:eastAsia="zh-CN"/>
              </w:rPr>
            </w:pPr>
          </w:p>
          <w:p w14:paraId="1512D4A9">
            <w:pPr>
              <w:spacing w:line="360" w:lineRule="auto"/>
              <w:rPr>
                <w:rFonts w:hint="default" w:ascii="Times New Roman" w:hAnsi="Times New Roman" w:eastAsia="仿宋_GB2312" w:cs="Times New Roman"/>
                <w:b/>
                <w:bCs/>
                <w:color w:val="auto"/>
                <w:kern w:val="0"/>
                <w:sz w:val="24"/>
                <w:lang w:eastAsia="zh-CN"/>
              </w:rPr>
            </w:pPr>
          </w:p>
          <w:p w14:paraId="1750E021">
            <w:pPr>
              <w:spacing w:line="360" w:lineRule="auto"/>
              <w:rPr>
                <w:rFonts w:hint="default" w:ascii="Times New Roman" w:hAnsi="Times New Roman" w:eastAsia="仿宋_GB2312" w:cs="Times New Roman"/>
                <w:b/>
                <w:bCs/>
                <w:color w:val="auto"/>
                <w:kern w:val="0"/>
                <w:sz w:val="24"/>
                <w:lang w:eastAsia="zh-CN"/>
              </w:rPr>
            </w:pPr>
          </w:p>
          <w:p w14:paraId="6CAFFDBB">
            <w:pPr>
              <w:spacing w:line="360" w:lineRule="auto"/>
              <w:rPr>
                <w:rFonts w:hint="default" w:ascii="Times New Roman" w:hAnsi="Times New Roman" w:eastAsia="仿宋_GB2312" w:cs="Times New Roman"/>
                <w:b/>
                <w:bCs/>
                <w:color w:val="auto"/>
                <w:kern w:val="0"/>
                <w:sz w:val="24"/>
                <w:lang w:eastAsia="zh-CN"/>
              </w:rPr>
            </w:pPr>
          </w:p>
          <w:p w14:paraId="344EC43E">
            <w:pPr>
              <w:spacing w:line="360" w:lineRule="auto"/>
              <w:rPr>
                <w:rFonts w:hint="default" w:ascii="Times New Roman" w:hAnsi="Times New Roman" w:eastAsia="仿宋_GB2312" w:cs="Times New Roman"/>
                <w:b/>
                <w:bCs/>
                <w:color w:val="auto"/>
                <w:kern w:val="0"/>
                <w:sz w:val="24"/>
                <w:lang w:eastAsia="zh-CN"/>
              </w:rPr>
            </w:pPr>
          </w:p>
          <w:p w14:paraId="545A7998">
            <w:pPr>
              <w:spacing w:line="360" w:lineRule="auto"/>
              <w:rPr>
                <w:rFonts w:hint="default" w:ascii="Times New Roman" w:hAnsi="Times New Roman" w:eastAsia="仿宋_GB2312" w:cs="Times New Roman"/>
                <w:b/>
                <w:bCs/>
                <w:color w:val="auto"/>
                <w:kern w:val="0"/>
                <w:sz w:val="24"/>
                <w:lang w:eastAsia="zh-CN"/>
              </w:rPr>
            </w:pPr>
          </w:p>
          <w:p w14:paraId="6168F70E">
            <w:pPr>
              <w:pStyle w:val="40"/>
              <w:rPr>
                <w:rFonts w:hint="default"/>
              </w:rPr>
            </w:pPr>
          </w:p>
          <w:p w14:paraId="45CC2F18">
            <w:pPr>
              <w:pStyle w:val="9"/>
              <w:rPr>
                <w:rFonts w:hint="default"/>
              </w:rPr>
            </w:pPr>
          </w:p>
          <w:p w14:paraId="2EDF77F4">
            <w:pPr>
              <w:pStyle w:val="21"/>
              <w:spacing w:line="360" w:lineRule="auto"/>
              <w:rPr>
                <w:rFonts w:hint="default" w:ascii="Times New Roman" w:hAnsi="Times New Roman" w:eastAsia="仿宋_GB2312" w:cs="Times New Roman"/>
                <w:b/>
                <w:bCs/>
                <w:color w:val="auto"/>
                <w:kern w:val="0"/>
                <w:sz w:val="24"/>
              </w:rPr>
            </w:pPr>
          </w:p>
          <w:p w14:paraId="245444FB">
            <w:pPr>
              <w:spacing w:line="360" w:lineRule="auto"/>
              <w:rPr>
                <w:rFonts w:hint="default" w:ascii="Times New Roman" w:hAnsi="Times New Roman" w:eastAsia="仿宋_GB2312" w:cs="Times New Roman"/>
                <w:b/>
                <w:bCs/>
                <w:color w:val="auto"/>
                <w:kern w:val="0"/>
                <w:sz w:val="24"/>
              </w:rPr>
            </w:pPr>
          </w:p>
          <w:p w14:paraId="66B7E116">
            <w:pPr>
              <w:pStyle w:val="21"/>
              <w:spacing w:line="360" w:lineRule="auto"/>
              <w:rPr>
                <w:rFonts w:hint="default" w:ascii="Times New Roman" w:hAnsi="Times New Roman" w:eastAsia="仿宋_GB2312" w:cs="Times New Roman"/>
                <w:b/>
                <w:bCs/>
                <w:color w:val="auto"/>
                <w:kern w:val="0"/>
                <w:sz w:val="24"/>
              </w:rPr>
            </w:pPr>
          </w:p>
          <w:p w14:paraId="1A10E37D">
            <w:pPr>
              <w:spacing w:line="360" w:lineRule="auto"/>
              <w:rPr>
                <w:rFonts w:hint="default"/>
                <w:color w:val="auto"/>
              </w:rPr>
            </w:pPr>
          </w:p>
          <w:p w14:paraId="39C792B7">
            <w:pPr>
              <w:spacing w:line="360" w:lineRule="auto"/>
              <w:rPr>
                <w:rFonts w:hint="default"/>
                <w:color w:val="auto"/>
              </w:rPr>
            </w:pPr>
          </w:p>
          <w:p w14:paraId="072E7C59">
            <w:pPr>
              <w:spacing w:line="360" w:lineRule="auto"/>
              <w:rPr>
                <w:rFonts w:hint="default"/>
                <w:color w:val="auto"/>
              </w:rPr>
            </w:pPr>
          </w:p>
          <w:p w14:paraId="7ED67A08">
            <w:pPr>
              <w:spacing w:line="360" w:lineRule="auto"/>
              <w:rPr>
                <w:rFonts w:hint="default"/>
                <w:color w:val="auto"/>
              </w:rPr>
            </w:pPr>
          </w:p>
          <w:p w14:paraId="60FE58E0">
            <w:pPr>
              <w:spacing w:line="360" w:lineRule="auto"/>
              <w:rPr>
                <w:rFonts w:hint="default"/>
                <w:color w:val="auto"/>
              </w:rPr>
            </w:pPr>
          </w:p>
          <w:p w14:paraId="1D9ACFA2">
            <w:pPr>
              <w:spacing w:line="360" w:lineRule="auto"/>
              <w:rPr>
                <w:rFonts w:hint="default"/>
                <w:color w:val="auto"/>
              </w:rPr>
            </w:pPr>
          </w:p>
          <w:p w14:paraId="0A8E62A1">
            <w:pPr>
              <w:pStyle w:val="21"/>
              <w:spacing w:line="360" w:lineRule="auto"/>
              <w:rPr>
                <w:rFonts w:hint="default" w:ascii="Times New Roman" w:hAnsi="Times New Roman" w:eastAsia="仿宋_GB2312" w:cs="Times New Roman"/>
                <w:b/>
                <w:bCs/>
                <w:color w:val="auto"/>
                <w:kern w:val="0"/>
                <w:sz w:val="24"/>
              </w:rPr>
            </w:pPr>
          </w:p>
          <w:p w14:paraId="6749E71D">
            <w:pPr>
              <w:spacing w:line="360" w:lineRule="auto"/>
              <w:rPr>
                <w:rFonts w:hint="default" w:ascii="Times New Roman" w:hAnsi="Times New Roman" w:eastAsia="仿宋_GB2312" w:cs="Times New Roman"/>
                <w:b/>
                <w:bCs/>
                <w:color w:val="auto"/>
                <w:kern w:val="0"/>
                <w:sz w:val="24"/>
                <w:lang w:eastAsia="zh-CN"/>
              </w:rPr>
            </w:pPr>
            <w:r>
              <w:rPr>
                <w:rFonts w:hint="default" w:ascii="Times New Roman" w:hAnsi="Times New Roman" w:eastAsia="仿宋_GB2312" w:cs="Times New Roman"/>
                <w:b/>
                <w:bCs/>
                <w:color w:val="auto"/>
                <w:kern w:val="0"/>
                <w:sz w:val="24"/>
              </w:rPr>
              <w:t>项目组</w:t>
            </w:r>
            <w:r>
              <w:rPr>
                <w:rFonts w:hint="default" w:ascii="Times New Roman" w:hAnsi="Times New Roman" w:eastAsia="仿宋_GB2312" w:cs="Times New Roman"/>
                <w:b/>
                <w:bCs/>
                <w:color w:val="auto"/>
                <w:kern w:val="0"/>
                <w:sz w:val="24"/>
                <w:lang w:eastAsia="zh-CN"/>
              </w:rPr>
              <w:t>成及规模</w:t>
            </w:r>
          </w:p>
          <w:p w14:paraId="0A5AB9EF">
            <w:pPr>
              <w:spacing w:line="360" w:lineRule="auto"/>
              <w:rPr>
                <w:rFonts w:hint="default" w:ascii="Times New Roman" w:hAnsi="Times New Roman" w:eastAsia="仿宋_GB2312" w:cs="Times New Roman"/>
                <w:b/>
                <w:bCs/>
                <w:color w:val="auto"/>
                <w:kern w:val="0"/>
                <w:sz w:val="24"/>
                <w:lang w:eastAsia="zh-CN"/>
              </w:rPr>
            </w:pPr>
          </w:p>
          <w:p w14:paraId="3106C6A3">
            <w:pPr>
              <w:spacing w:line="360" w:lineRule="auto"/>
              <w:rPr>
                <w:rFonts w:hint="default" w:ascii="Times New Roman" w:hAnsi="Times New Roman" w:eastAsia="仿宋_GB2312" w:cs="Times New Roman"/>
                <w:b/>
                <w:bCs/>
                <w:color w:val="auto"/>
                <w:kern w:val="0"/>
                <w:sz w:val="24"/>
                <w:lang w:eastAsia="zh-CN"/>
              </w:rPr>
            </w:pPr>
          </w:p>
          <w:p w14:paraId="7AC9E5E1">
            <w:pPr>
              <w:spacing w:line="360" w:lineRule="auto"/>
              <w:rPr>
                <w:rFonts w:hint="default" w:ascii="Times New Roman" w:hAnsi="Times New Roman" w:eastAsia="仿宋_GB2312" w:cs="Times New Roman"/>
                <w:b/>
                <w:bCs/>
                <w:color w:val="auto"/>
                <w:kern w:val="0"/>
                <w:sz w:val="24"/>
                <w:lang w:eastAsia="zh-CN"/>
              </w:rPr>
            </w:pPr>
          </w:p>
          <w:p w14:paraId="7ED1CFA2">
            <w:pPr>
              <w:spacing w:line="360" w:lineRule="auto"/>
              <w:rPr>
                <w:rFonts w:hint="default" w:ascii="Times New Roman" w:hAnsi="Times New Roman" w:eastAsia="仿宋_GB2312" w:cs="Times New Roman"/>
                <w:b/>
                <w:bCs/>
                <w:color w:val="auto"/>
                <w:kern w:val="0"/>
                <w:sz w:val="24"/>
                <w:lang w:eastAsia="zh-CN"/>
              </w:rPr>
            </w:pPr>
          </w:p>
          <w:p w14:paraId="0B29D112">
            <w:pPr>
              <w:spacing w:line="360" w:lineRule="auto"/>
              <w:rPr>
                <w:rFonts w:hint="default" w:ascii="Times New Roman" w:hAnsi="Times New Roman" w:eastAsia="仿宋_GB2312" w:cs="Times New Roman"/>
                <w:b/>
                <w:bCs/>
                <w:color w:val="auto"/>
                <w:kern w:val="0"/>
                <w:sz w:val="24"/>
                <w:lang w:eastAsia="zh-CN"/>
              </w:rPr>
            </w:pPr>
          </w:p>
          <w:p w14:paraId="2EA2FE70">
            <w:pPr>
              <w:spacing w:line="360" w:lineRule="auto"/>
              <w:rPr>
                <w:rFonts w:hint="default" w:ascii="Times New Roman" w:hAnsi="Times New Roman" w:eastAsia="仿宋_GB2312" w:cs="Times New Roman"/>
                <w:b/>
                <w:bCs/>
                <w:color w:val="auto"/>
                <w:kern w:val="0"/>
                <w:sz w:val="24"/>
                <w:lang w:eastAsia="zh-CN"/>
              </w:rPr>
            </w:pPr>
          </w:p>
          <w:p w14:paraId="7D8C4C3F">
            <w:pPr>
              <w:spacing w:line="360" w:lineRule="auto"/>
              <w:rPr>
                <w:rFonts w:hint="default" w:ascii="Times New Roman" w:hAnsi="Times New Roman" w:eastAsia="仿宋_GB2312" w:cs="Times New Roman"/>
                <w:b/>
                <w:bCs/>
                <w:color w:val="auto"/>
                <w:kern w:val="0"/>
                <w:sz w:val="24"/>
                <w:lang w:eastAsia="zh-CN"/>
              </w:rPr>
            </w:pPr>
          </w:p>
          <w:p w14:paraId="4558B0C1">
            <w:pPr>
              <w:spacing w:line="360" w:lineRule="auto"/>
              <w:rPr>
                <w:rFonts w:hint="default" w:ascii="Times New Roman" w:hAnsi="Times New Roman" w:eastAsia="仿宋_GB2312" w:cs="Times New Roman"/>
                <w:b/>
                <w:bCs/>
                <w:color w:val="auto"/>
                <w:kern w:val="0"/>
                <w:sz w:val="24"/>
                <w:lang w:eastAsia="zh-CN"/>
              </w:rPr>
            </w:pPr>
          </w:p>
          <w:p w14:paraId="75A6FEBE">
            <w:pPr>
              <w:spacing w:line="360" w:lineRule="auto"/>
              <w:rPr>
                <w:rFonts w:hint="default" w:ascii="Times New Roman" w:hAnsi="Times New Roman" w:eastAsia="仿宋_GB2312" w:cs="Times New Roman"/>
                <w:b/>
                <w:bCs/>
                <w:color w:val="auto"/>
                <w:kern w:val="0"/>
                <w:sz w:val="24"/>
                <w:lang w:eastAsia="zh-CN"/>
              </w:rPr>
            </w:pPr>
          </w:p>
          <w:p w14:paraId="26E2BEC6">
            <w:pPr>
              <w:spacing w:line="360" w:lineRule="auto"/>
              <w:rPr>
                <w:rFonts w:hint="default" w:ascii="Times New Roman" w:hAnsi="Times New Roman" w:eastAsia="仿宋_GB2312" w:cs="Times New Roman"/>
                <w:b/>
                <w:bCs/>
                <w:color w:val="auto"/>
                <w:kern w:val="0"/>
                <w:sz w:val="24"/>
                <w:lang w:eastAsia="zh-CN"/>
              </w:rPr>
            </w:pPr>
          </w:p>
          <w:p w14:paraId="77213010">
            <w:pPr>
              <w:spacing w:line="360" w:lineRule="auto"/>
              <w:rPr>
                <w:rFonts w:hint="default" w:ascii="Times New Roman" w:hAnsi="Times New Roman" w:eastAsia="仿宋_GB2312" w:cs="Times New Roman"/>
                <w:b/>
                <w:bCs/>
                <w:color w:val="auto"/>
                <w:kern w:val="0"/>
                <w:sz w:val="24"/>
                <w:lang w:eastAsia="zh-CN"/>
              </w:rPr>
            </w:pPr>
          </w:p>
          <w:p w14:paraId="0239D6DE">
            <w:pPr>
              <w:rPr>
                <w:rFonts w:hint="default"/>
              </w:rPr>
            </w:pPr>
          </w:p>
          <w:p w14:paraId="4571F254">
            <w:pPr>
              <w:pStyle w:val="40"/>
              <w:rPr>
                <w:rFonts w:hint="default"/>
              </w:rPr>
            </w:pPr>
          </w:p>
          <w:p w14:paraId="7F6A76F8">
            <w:pPr>
              <w:pStyle w:val="21"/>
              <w:spacing w:line="360" w:lineRule="auto"/>
              <w:rPr>
                <w:rFonts w:hint="default" w:ascii="Times New Roman" w:hAnsi="Times New Roman" w:eastAsia="仿宋_GB2312" w:cs="Times New Roman"/>
                <w:b/>
                <w:bCs/>
                <w:color w:val="auto"/>
                <w:kern w:val="0"/>
                <w:sz w:val="24"/>
              </w:rPr>
            </w:pPr>
          </w:p>
          <w:p w14:paraId="21C6FDD2">
            <w:pPr>
              <w:spacing w:line="360" w:lineRule="auto"/>
              <w:rPr>
                <w:rFonts w:hint="default" w:ascii="Times New Roman" w:hAnsi="Times New Roman" w:eastAsia="仿宋_GB2312" w:cs="Times New Roman"/>
                <w:b/>
                <w:bCs/>
                <w:color w:val="auto"/>
                <w:kern w:val="0"/>
                <w:sz w:val="24"/>
              </w:rPr>
            </w:pPr>
          </w:p>
          <w:p w14:paraId="26EE8383">
            <w:pPr>
              <w:pStyle w:val="21"/>
              <w:spacing w:line="360" w:lineRule="auto"/>
              <w:rPr>
                <w:rFonts w:hint="default" w:ascii="Times New Roman" w:hAnsi="Times New Roman" w:eastAsia="仿宋_GB2312" w:cs="Times New Roman"/>
                <w:b/>
                <w:bCs/>
                <w:color w:val="auto"/>
                <w:kern w:val="0"/>
                <w:sz w:val="24"/>
              </w:rPr>
            </w:pPr>
          </w:p>
          <w:p w14:paraId="1C305DA5">
            <w:pPr>
              <w:spacing w:line="360" w:lineRule="auto"/>
              <w:rPr>
                <w:rFonts w:hint="default"/>
                <w:color w:val="auto"/>
              </w:rPr>
            </w:pPr>
          </w:p>
          <w:p w14:paraId="52286AF0">
            <w:pPr>
              <w:spacing w:line="360" w:lineRule="auto"/>
              <w:rPr>
                <w:rFonts w:hint="default"/>
                <w:color w:val="auto"/>
              </w:rPr>
            </w:pPr>
          </w:p>
          <w:p w14:paraId="7FF11034">
            <w:pPr>
              <w:spacing w:line="360" w:lineRule="auto"/>
              <w:rPr>
                <w:rFonts w:hint="default"/>
                <w:color w:val="auto"/>
              </w:rPr>
            </w:pPr>
          </w:p>
          <w:p w14:paraId="45819474">
            <w:pPr>
              <w:spacing w:line="360" w:lineRule="auto"/>
              <w:rPr>
                <w:rFonts w:hint="default"/>
                <w:color w:val="auto"/>
              </w:rPr>
            </w:pPr>
          </w:p>
          <w:p w14:paraId="7740E1EF">
            <w:pPr>
              <w:spacing w:line="360" w:lineRule="auto"/>
              <w:rPr>
                <w:rFonts w:hint="default"/>
                <w:color w:val="auto"/>
              </w:rPr>
            </w:pPr>
          </w:p>
          <w:p w14:paraId="0854DFB3">
            <w:pPr>
              <w:spacing w:line="360" w:lineRule="auto"/>
              <w:rPr>
                <w:rFonts w:hint="default"/>
                <w:color w:val="auto"/>
              </w:rPr>
            </w:pPr>
          </w:p>
          <w:p w14:paraId="3E4B3685">
            <w:pPr>
              <w:pStyle w:val="21"/>
              <w:spacing w:line="360" w:lineRule="auto"/>
              <w:rPr>
                <w:rFonts w:hint="default" w:ascii="Times New Roman" w:hAnsi="Times New Roman" w:eastAsia="仿宋_GB2312" w:cs="Times New Roman"/>
                <w:b/>
                <w:bCs/>
                <w:color w:val="auto"/>
                <w:kern w:val="0"/>
                <w:sz w:val="24"/>
              </w:rPr>
            </w:pPr>
          </w:p>
          <w:p w14:paraId="6C51AE2F">
            <w:pPr>
              <w:spacing w:line="360" w:lineRule="auto"/>
              <w:rPr>
                <w:rFonts w:hint="default" w:ascii="Times New Roman" w:hAnsi="Times New Roman" w:eastAsia="仿宋_GB2312" w:cs="Times New Roman"/>
                <w:b/>
                <w:bCs/>
                <w:color w:val="auto"/>
                <w:kern w:val="0"/>
                <w:sz w:val="24"/>
                <w:lang w:eastAsia="zh-CN"/>
              </w:rPr>
            </w:pPr>
            <w:r>
              <w:rPr>
                <w:rFonts w:hint="default" w:ascii="Times New Roman" w:hAnsi="Times New Roman" w:eastAsia="仿宋_GB2312" w:cs="Times New Roman"/>
                <w:b/>
                <w:bCs/>
                <w:color w:val="auto"/>
                <w:kern w:val="0"/>
                <w:sz w:val="24"/>
              </w:rPr>
              <w:t>项目组</w:t>
            </w:r>
            <w:r>
              <w:rPr>
                <w:rFonts w:hint="default" w:ascii="Times New Roman" w:hAnsi="Times New Roman" w:eastAsia="仿宋_GB2312" w:cs="Times New Roman"/>
                <w:b/>
                <w:bCs/>
                <w:color w:val="auto"/>
                <w:kern w:val="0"/>
                <w:sz w:val="24"/>
                <w:lang w:eastAsia="zh-CN"/>
              </w:rPr>
              <w:t>成及规模</w:t>
            </w:r>
          </w:p>
          <w:p w14:paraId="75944B64">
            <w:pPr>
              <w:spacing w:line="360" w:lineRule="auto"/>
              <w:rPr>
                <w:rFonts w:hint="default" w:ascii="Times New Roman" w:hAnsi="Times New Roman" w:eastAsia="仿宋_GB2312" w:cs="Times New Roman"/>
                <w:b/>
                <w:bCs/>
                <w:color w:val="auto"/>
                <w:kern w:val="0"/>
                <w:sz w:val="24"/>
                <w:lang w:eastAsia="zh-CN"/>
              </w:rPr>
            </w:pPr>
          </w:p>
          <w:p w14:paraId="62C3E3D1">
            <w:pPr>
              <w:spacing w:line="360" w:lineRule="auto"/>
              <w:rPr>
                <w:rFonts w:hint="default" w:ascii="Times New Roman" w:hAnsi="Times New Roman" w:eastAsia="仿宋_GB2312" w:cs="Times New Roman"/>
                <w:b/>
                <w:bCs/>
                <w:color w:val="auto"/>
                <w:kern w:val="0"/>
                <w:sz w:val="24"/>
                <w:lang w:eastAsia="zh-CN"/>
              </w:rPr>
            </w:pPr>
          </w:p>
          <w:p w14:paraId="33722989">
            <w:pPr>
              <w:spacing w:line="360" w:lineRule="auto"/>
              <w:rPr>
                <w:rFonts w:hint="default" w:ascii="Times New Roman" w:hAnsi="Times New Roman" w:eastAsia="仿宋_GB2312" w:cs="Times New Roman"/>
                <w:b/>
                <w:bCs/>
                <w:color w:val="auto"/>
                <w:kern w:val="0"/>
                <w:sz w:val="24"/>
                <w:lang w:eastAsia="zh-CN"/>
              </w:rPr>
            </w:pPr>
          </w:p>
          <w:p w14:paraId="7728FB3E">
            <w:pPr>
              <w:spacing w:line="360" w:lineRule="auto"/>
              <w:rPr>
                <w:rFonts w:hint="default" w:ascii="Times New Roman" w:hAnsi="Times New Roman" w:eastAsia="仿宋_GB2312" w:cs="Times New Roman"/>
                <w:b/>
                <w:bCs/>
                <w:color w:val="auto"/>
                <w:kern w:val="0"/>
                <w:sz w:val="24"/>
                <w:lang w:eastAsia="zh-CN"/>
              </w:rPr>
            </w:pPr>
          </w:p>
          <w:p w14:paraId="0DED5FEC">
            <w:pPr>
              <w:spacing w:line="360" w:lineRule="auto"/>
              <w:rPr>
                <w:rFonts w:hint="default" w:ascii="Times New Roman" w:hAnsi="Times New Roman" w:eastAsia="仿宋_GB2312" w:cs="Times New Roman"/>
                <w:b/>
                <w:bCs/>
                <w:color w:val="auto"/>
                <w:kern w:val="0"/>
                <w:sz w:val="24"/>
                <w:lang w:eastAsia="zh-CN"/>
              </w:rPr>
            </w:pPr>
          </w:p>
          <w:p w14:paraId="00B0E69C">
            <w:pPr>
              <w:spacing w:line="360" w:lineRule="auto"/>
              <w:rPr>
                <w:rFonts w:hint="default" w:ascii="Times New Roman" w:hAnsi="Times New Roman" w:eastAsia="仿宋_GB2312" w:cs="Times New Roman"/>
                <w:b/>
                <w:bCs/>
                <w:color w:val="auto"/>
                <w:kern w:val="0"/>
                <w:sz w:val="24"/>
                <w:lang w:eastAsia="zh-CN"/>
              </w:rPr>
            </w:pPr>
          </w:p>
          <w:p w14:paraId="3C15BD8A">
            <w:pPr>
              <w:spacing w:line="360" w:lineRule="auto"/>
              <w:rPr>
                <w:rFonts w:hint="default" w:ascii="Times New Roman" w:hAnsi="Times New Roman" w:eastAsia="仿宋_GB2312" w:cs="Times New Roman"/>
                <w:b/>
                <w:bCs/>
                <w:color w:val="auto"/>
                <w:kern w:val="0"/>
                <w:sz w:val="24"/>
                <w:lang w:eastAsia="zh-CN"/>
              </w:rPr>
            </w:pPr>
          </w:p>
          <w:p w14:paraId="1268BEE2">
            <w:pPr>
              <w:spacing w:line="360" w:lineRule="auto"/>
              <w:rPr>
                <w:rFonts w:hint="default" w:ascii="Times New Roman" w:hAnsi="Times New Roman" w:eastAsia="仿宋_GB2312" w:cs="Times New Roman"/>
                <w:b/>
                <w:bCs/>
                <w:color w:val="auto"/>
                <w:kern w:val="0"/>
                <w:sz w:val="24"/>
                <w:lang w:eastAsia="zh-CN"/>
              </w:rPr>
            </w:pPr>
          </w:p>
          <w:p w14:paraId="799C6470">
            <w:pPr>
              <w:spacing w:line="360" w:lineRule="auto"/>
              <w:rPr>
                <w:rFonts w:hint="default" w:ascii="Times New Roman" w:hAnsi="Times New Roman" w:eastAsia="仿宋_GB2312" w:cs="Times New Roman"/>
                <w:b/>
                <w:bCs/>
                <w:color w:val="auto"/>
                <w:kern w:val="0"/>
                <w:sz w:val="24"/>
                <w:lang w:eastAsia="zh-CN"/>
              </w:rPr>
            </w:pPr>
          </w:p>
          <w:p w14:paraId="5D7AD7CB">
            <w:pPr>
              <w:spacing w:line="360" w:lineRule="auto"/>
              <w:rPr>
                <w:rFonts w:hint="default" w:ascii="Times New Roman" w:hAnsi="Times New Roman" w:eastAsia="仿宋_GB2312" w:cs="Times New Roman"/>
                <w:b/>
                <w:bCs/>
                <w:color w:val="auto"/>
                <w:kern w:val="0"/>
                <w:sz w:val="24"/>
                <w:lang w:eastAsia="zh-CN"/>
              </w:rPr>
            </w:pPr>
          </w:p>
          <w:p w14:paraId="7CEB72CA">
            <w:pPr>
              <w:spacing w:line="360" w:lineRule="auto"/>
              <w:rPr>
                <w:rFonts w:hint="default" w:ascii="Times New Roman" w:hAnsi="Times New Roman" w:eastAsia="仿宋_GB2312" w:cs="Times New Roman"/>
                <w:b/>
                <w:bCs/>
                <w:color w:val="auto"/>
                <w:kern w:val="0"/>
                <w:sz w:val="24"/>
                <w:lang w:eastAsia="zh-CN"/>
              </w:rPr>
            </w:pPr>
          </w:p>
          <w:p w14:paraId="05E166C4">
            <w:pPr>
              <w:pStyle w:val="21"/>
              <w:spacing w:line="360" w:lineRule="auto"/>
              <w:rPr>
                <w:rFonts w:hint="default" w:ascii="Times New Roman" w:hAnsi="Times New Roman" w:eastAsia="仿宋_GB2312" w:cs="Times New Roman"/>
                <w:b/>
                <w:bCs/>
                <w:color w:val="auto"/>
                <w:kern w:val="0"/>
                <w:sz w:val="24"/>
              </w:rPr>
            </w:pPr>
          </w:p>
          <w:p w14:paraId="55407082">
            <w:pPr>
              <w:spacing w:line="360" w:lineRule="auto"/>
              <w:rPr>
                <w:rFonts w:hint="default" w:ascii="Times New Roman" w:hAnsi="Times New Roman" w:eastAsia="仿宋_GB2312" w:cs="Times New Roman"/>
                <w:b/>
                <w:bCs/>
                <w:color w:val="auto"/>
                <w:kern w:val="0"/>
                <w:sz w:val="24"/>
              </w:rPr>
            </w:pPr>
          </w:p>
          <w:p w14:paraId="2CFD04B0">
            <w:pPr>
              <w:pStyle w:val="21"/>
              <w:spacing w:line="360" w:lineRule="auto"/>
              <w:rPr>
                <w:rFonts w:hint="default" w:ascii="Times New Roman" w:hAnsi="Times New Roman" w:eastAsia="仿宋_GB2312" w:cs="Times New Roman"/>
                <w:b/>
                <w:bCs/>
                <w:color w:val="auto"/>
                <w:kern w:val="0"/>
                <w:sz w:val="24"/>
              </w:rPr>
            </w:pPr>
          </w:p>
          <w:p w14:paraId="64313C09">
            <w:pPr>
              <w:spacing w:line="360" w:lineRule="auto"/>
              <w:rPr>
                <w:rFonts w:hint="default"/>
                <w:color w:val="auto"/>
              </w:rPr>
            </w:pPr>
          </w:p>
          <w:p w14:paraId="6E9BDD3D">
            <w:pPr>
              <w:spacing w:line="360" w:lineRule="auto"/>
              <w:rPr>
                <w:rFonts w:hint="default"/>
                <w:color w:val="auto"/>
              </w:rPr>
            </w:pPr>
          </w:p>
          <w:p w14:paraId="38A9161A">
            <w:pPr>
              <w:spacing w:line="360" w:lineRule="auto"/>
              <w:rPr>
                <w:rFonts w:hint="default"/>
                <w:color w:val="auto"/>
              </w:rPr>
            </w:pPr>
          </w:p>
          <w:p w14:paraId="3280A70A">
            <w:pPr>
              <w:spacing w:line="360" w:lineRule="auto"/>
              <w:rPr>
                <w:rFonts w:hint="default"/>
                <w:color w:val="auto"/>
              </w:rPr>
            </w:pPr>
          </w:p>
          <w:p w14:paraId="1BDD5460">
            <w:pPr>
              <w:spacing w:line="360" w:lineRule="auto"/>
              <w:rPr>
                <w:rFonts w:hint="default"/>
                <w:color w:val="auto"/>
              </w:rPr>
            </w:pPr>
          </w:p>
          <w:p w14:paraId="75918507">
            <w:pPr>
              <w:spacing w:line="360" w:lineRule="auto"/>
              <w:rPr>
                <w:rFonts w:hint="default"/>
                <w:color w:val="auto"/>
              </w:rPr>
            </w:pPr>
          </w:p>
          <w:p w14:paraId="3B36E7F8">
            <w:pPr>
              <w:pStyle w:val="21"/>
              <w:spacing w:line="360" w:lineRule="auto"/>
              <w:rPr>
                <w:rFonts w:hint="default" w:ascii="Times New Roman" w:hAnsi="Times New Roman" w:eastAsia="仿宋_GB2312" w:cs="Times New Roman"/>
                <w:b/>
                <w:bCs/>
                <w:color w:val="auto"/>
                <w:kern w:val="0"/>
                <w:sz w:val="24"/>
              </w:rPr>
            </w:pPr>
          </w:p>
          <w:p w14:paraId="589EA281">
            <w:pPr>
              <w:spacing w:line="360" w:lineRule="auto"/>
              <w:rPr>
                <w:rFonts w:hint="default" w:ascii="Times New Roman" w:hAnsi="Times New Roman" w:eastAsia="仿宋_GB2312" w:cs="Times New Roman"/>
                <w:b/>
                <w:bCs/>
                <w:color w:val="auto"/>
                <w:kern w:val="0"/>
                <w:sz w:val="24"/>
                <w:lang w:eastAsia="zh-CN"/>
              </w:rPr>
            </w:pPr>
            <w:r>
              <w:rPr>
                <w:rFonts w:hint="default" w:ascii="Times New Roman" w:hAnsi="Times New Roman" w:eastAsia="仿宋_GB2312" w:cs="Times New Roman"/>
                <w:b/>
                <w:bCs/>
                <w:color w:val="auto"/>
                <w:kern w:val="0"/>
                <w:sz w:val="24"/>
              </w:rPr>
              <w:t>项目组</w:t>
            </w:r>
            <w:r>
              <w:rPr>
                <w:rFonts w:hint="default" w:ascii="Times New Roman" w:hAnsi="Times New Roman" w:eastAsia="仿宋_GB2312" w:cs="Times New Roman"/>
                <w:b/>
                <w:bCs/>
                <w:color w:val="auto"/>
                <w:kern w:val="0"/>
                <w:sz w:val="24"/>
                <w:lang w:eastAsia="zh-CN"/>
              </w:rPr>
              <w:t>成及规模</w:t>
            </w:r>
          </w:p>
          <w:p w14:paraId="5CD35890">
            <w:pPr>
              <w:spacing w:line="360" w:lineRule="auto"/>
              <w:rPr>
                <w:rFonts w:hint="default" w:ascii="Times New Roman" w:hAnsi="Times New Roman" w:eastAsia="仿宋_GB2312" w:cs="Times New Roman"/>
                <w:b/>
                <w:bCs/>
                <w:color w:val="auto"/>
                <w:kern w:val="0"/>
                <w:sz w:val="24"/>
                <w:lang w:eastAsia="zh-CN"/>
              </w:rPr>
            </w:pPr>
          </w:p>
          <w:p w14:paraId="6F1620F3">
            <w:pPr>
              <w:spacing w:line="360" w:lineRule="auto"/>
              <w:rPr>
                <w:rFonts w:hint="default" w:ascii="Times New Roman" w:hAnsi="Times New Roman" w:eastAsia="仿宋_GB2312" w:cs="Times New Roman"/>
                <w:b/>
                <w:bCs/>
                <w:color w:val="auto"/>
                <w:kern w:val="0"/>
                <w:sz w:val="24"/>
                <w:lang w:eastAsia="zh-CN"/>
              </w:rPr>
            </w:pPr>
          </w:p>
          <w:p w14:paraId="0A764104">
            <w:pPr>
              <w:spacing w:line="360" w:lineRule="auto"/>
              <w:rPr>
                <w:rFonts w:hint="default" w:ascii="Times New Roman" w:hAnsi="Times New Roman" w:eastAsia="仿宋_GB2312" w:cs="Times New Roman"/>
                <w:b/>
                <w:bCs/>
                <w:color w:val="auto"/>
                <w:kern w:val="0"/>
                <w:sz w:val="24"/>
                <w:lang w:eastAsia="zh-CN"/>
              </w:rPr>
            </w:pPr>
          </w:p>
          <w:p w14:paraId="31B2B6B2">
            <w:pPr>
              <w:spacing w:line="360" w:lineRule="auto"/>
              <w:rPr>
                <w:rFonts w:hint="default" w:ascii="Times New Roman" w:hAnsi="Times New Roman" w:eastAsia="仿宋_GB2312" w:cs="Times New Roman"/>
                <w:b/>
                <w:bCs/>
                <w:color w:val="auto"/>
                <w:kern w:val="0"/>
                <w:sz w:val="24"/>
                <w:lang w:eastAsia="zh-CN"/>
              </w:rPr>
            </w:pPr>
          </w:p>
          <w:p w14:paraId="51A97A93">
            <w:pPr>
              <w:spacing w:line="360" w:lineRule="auto"/>
              <w:rPr>
                <w:rFonts w:hint="default" w:ascii="Times New Roman" w:hAnsi="Times New Roman" w:eastAsia="仿宋_GB2312" w:cs="Times New Roman"/>
                <w:b/>
                <w:bCs/>
                <w:color w:val="auto"/>
                <w:kern w:val="0"/>
                <w:sz w:val="24"/>
                <w:lang w:eastAsia="zh-CN"/>
              </w:rPr>
            </w:pPr>
          </w:p>
          <w:p w14:paraId="2AEA8F60">
            <w:pPr>
              <w:spacing w:line="360" w:lineRule="auto"/>
              <w:rPr>
                <w:rFonts w:hint="default" w:ascii="Times New Roman" w:hAnsi="Times New Roman" w:eastAsia="仿宋_GB2312" w:cs="Times New Roman"/>
                <w:b/>
                <w:bCs/>
                <w:color w:val="auto"/>
                <w:kern w:val="0"/>
                <w:sz w:val="24"/>
                <w:lang w:eastAsia="zh-CN"/>
              </w:rPr>
            </w:pPr>
          </w:p>
          <w:p w14:paraId="443CED75">
            <w:pPr>
              <w:spacing w:line="360" w:lineRule="auto"/>
              <w:rPr>
                <w:rFonts w:hint="default" w:ascii="Times New Roman" w:hAnsi="Times New Roman" w:eastAsia="仿宋_GB2312" w:cs="Times New Roman"/>
                <w:b/>
                <w:bCs/>
                <w:color w:val="auto"/>
                <w:kern w:val="0"/>
                <w:sz w:val="24"/>
                <w:lang w:eastAsia="zh-CN"/>
              </w:rPr>
            </w:pPr>
          </w:p>
          <w:p w14:paraId="65494C8B">
            <w:pPr>
              <w:spacing w:line="360" w:lineRule="auto"/>
              <w:rPr>
                <w:rFonts w:hint="default" w:ascii="Times New Roman" w:hAnsi="Times New Roman" w:eastAsia="仿宋_GB2312" w:cs="Times New Roman"/>
                <w:b/>
                <w:bCs/>
                <w:color w:val="auto"/>
                <w:kern w:val="0"/>
                <w:sz w:val="24"/>
                <w:lang w:eastAsia="zh-CN"/>
              </w:rPr>
            </w:pPr>
          </w:p>
          <w:p w14:paraId="5E263029">
            <w:pPr>
              <w:spacing w:line="360" w:lineRule="auto"/>
              <w:rPr>
                <w:rFonts w:hint="default" w:ascii="Times New Roman" w:hAnsi="Times New Roman" w:eastAsia="仿宋_GB2312" w:cs="Times New Roman"/>
                <w:b/>
                <w:bCs/>
                <w:color w:val="auto"/>
                <w:kern w:val="0"/>
                <w:sz w:val="24"/>
                <w:lang w:eastAsia="zh-CN"/>
              </w:rPr>
            </w:pPr>
          </w:p>
          <w:p w14:paraId="2D061595">
            <w:pPr>
              <w:spacing w:line="360" w:lineRule="auto"/>
              <w:rPr>
                <w:rFonts w:hint="default" w:ascii="Times New Roman" w:hAnsi="Times New Roman" w:eastAsia="仿宋_GB2312" w:cs="Times New Roman"/>
                <w:b/>
                <w:bCs/>
                <w:color w:val="auto"/>
                <w:kern w:val="0"/>
                <w:sz w:val="24"/>
                <w:lang w:eastAsia="zh-CN"/>
              </w:rPr>
            </w:pPr>
          </w:p>
          <w:p w14:paraId="6B7126AB">
            <w:pPr>
              <w:spacing w:line="360" w:lineRule="auto"/>
              <w:rPr>
                <w:rFonts w:hint="default" w:ascii="Times New Roman" w:hAnsi="Times New Roman" w:eastAsia="仿宋_GB2312" w:cs="Times New Roman"/>
                <w:b/>
                <w:bCs/>
                <w:color w:val="auto"/>
                <w:kern w:val="0"/>
                <w:sz w:val="24"/>
                <w:lang w:eastAsia="zh-CN"/>
              </w:rPr>
            </w:pPr>
          </w:p>
          <w:p w14:paraId="29307000">
            <w:pPr>
              <w:pStyle w:val="9"/>
              <w:rPr>
                <w:rFonts w:hint="default"/>
              </w:rPr>
            </w:pPr>
          </w:p>
          <w:p w14:paraId="6FFDDECB">
            <w:pPr>
              <w:pStyle w:val="21"/>
              <w:spacing w:line="360" w:lineRule="auto"/>
              <w:rPr>
                <w:rFonts w:hint="default" w:ascii="Times New Roman" w:hAnsi="Times New Roman" w:eastAsia="仿宋_GB2312" w:cs="Times New Roman"/>
                <w:b/>
                <w:bCs/>
                <w:color w:val="auto"/>
                <w:kern w:val="0"/>
                <w:sz w:val="24"/>
              </w:rPr>
            </w:pPr>
          </w:p>
          <w:p w14:paraId="2655A5B5">
            <w:pPr>
              <w:spacing w:line="360" w:lineRule="auto"/>
              <w:rPr>
                <w:rFonts w:hint="default" w:ascii="Times New Roman" w:hAnsi="Times New Roman" w:eastAsia="仿宋_GB2312" w:cs="Times New Roman"/>
                <w:b/>
                <w:bCs/>
                <w:color w:val="auto"/>
                <w:kern w:val="0"/>
                <w:sz w:val="24"/>
              </w:rPr>
            </w:pPr>
          </w:p>
          <w:p w14:paraId="6C69E30B">
            <w:pPr>
              <w:pStyle w:val="21"/>
              <w:spacing w:line="360" w:lineRule="auto"/>
              <w:rPr>
                <w:rFonts w:hint="default" w:ascii="Times New Roman" w:hAnsi="Times New Roman" w:eastAsia="仿宋_GB2312" w:cs="Times New Roman"/>
                <w:b/>
                <w:bCs/>
                <w:color w:val="auto"/>
                <w:kern w:val="0"/>
                <w:sz w:val="24"/>
              </w:rPr>
            </w:pPr>
          </w:p>
          <w:p w14:paraId="5F83DC54">
            <w:pPr>
              <w:spacing w:line="360" w:lineRule="auto"/>
              <w:rPr>
                <w:rFonts w:hint="default"/>
                <w:color w:val="auto"/>
              </w:rPr>
            </w:pPr>
          </w:p>
          <w:p w14:paraId="3BDE0B1A">
            <w:pPr>
              <w:spacing w:line="360" w:lineRule="auto"/>
              <w:rPr>
                <w:rFonts w:hint="default"/>
                <w:color w:val="auto"/>
              </w:rPr>
            </w:pPr>
          </w:p>
          <w:p w14:paraId="1CFE91D4">
            <w:pPr>
              <w:spacing w:line="360" w:lineRule="auto"/>
              <w:rPr>
                <w:rFonts w:hint="default"/>
                <w:color w:val="auto"/>
              </w:rPr>
            </w:pPr>
          </w:p>
          <w:p w14:paraId="3A0AC049">
            <w:pPr>
              <w:spacing w:line="360" w:lineRule="auto"/>
              <w:rPr>
                <w:rFonts w:hint="default"/>
                <w:color w:val="auto"/>
              </w:rPr>
            </w:pPr>
          </w:p>
          <w:p w14:paraId="69FDA901">
            <w:pPr>
              <w:spacing w:line="360" w:lineRule="auto"/>
              <w:rPr>
                <w:rFonts w:hint="default"/>
                <w:color w:val="auto"/>
              </w:rPr>
            </w:pPr>
          </w:p>
          <w:p w14:paraId="59294AE1">
            <w:pPr>
              <w:spacing w:line="360" w:lineRule="auto"/>
              <w:rPr>
                <w:rFonts w:hint="default"/>
                <w:color w:val="auto"/>
              </w:rPr>
            </w:pPr>
          </w:p>
          <w:p w14:paraId="6BD36600">
            <w:pPr>
              <w:pStyle w:val="21"/>
              <w:spacing w:line="360" w:lineRule="auto"/>
              <w:rPr>
                <w:rFonts w:hint="default" w:ascii="Times New Roman" w:hAnsi="Times New Roman" w:eastAsia="仿宋_GB2312" w:cs="Times New Roman"/>
                <w:b/>
                <w:bCs/>
                <w:color w:val="auto"/>
                <w:kern w:val="0"/>
                <w:sz w:val="24"/>
              </w:rPr>
            </w:pPr>
          </w:p>
          <w:p w14:paraId="3E71D41B">
            <w:pPr>
              <w:spacing w:line="360" w:lineRule="auto"/>
              <w:rPr>
                <w:rFonts w:hint="default" w:ascii="Times New Roman" w:hAnsi="Times New Roman" w:eastAsia="仿宋_GB2312" w:cs="Times New Roman"/>
                <w:b/>
                <w:bCs/>
                <w:color w:val="auto"/>
                <w:kern w:val="0"/>
                <w:sz w:val="24"/>
                <w:lang w:eastAsia="zh-CN"/>
              </w:rPr>
            </w:pPr>
            <w:r>
              <w:rPr>
                <w:rFonts w:hint="default" w:ascii="Times New Roman" w:hAnsi="Times New Roman" w:eastAsia="仿宋_GB2312" w:cs="Times New Roman"/>
                <w:b/>
                <w:bCs/>
                <w:color w:val="auto"/>
                <w:kern w:val="0"/>
                <w:sz w:val="24"/>
              </w:rPr>
              <w:t>项目组</w:t>
            </w:r>
            <w:r>
              <w:rPr>
                <w:rFonts w:hint="default" w:ascii="Times New Roman" w:hAnsi="Times New Roman" w:eastAsia="仿宋_GB2312" w:cs="Times New Roman"/>
                <w:b/>
                <w:bCs/>
                <w:color w:val="auto"/>
                <w:kern w:val="0"/>
                <w:sz w:val="24"/>
                <w:lang w:eastAsia="zh-CN"/>
              </w:rPr>
              <w:t>成及规模</w:t>
            </w:r>
          </w:p>
          <w:p w14:paraId="2985F2B0">
            <w:pPr>
              <w:spacing w:line="360" w:lineRule="auto"/>
              <w:rPr>
                <w:rFonts w:hint="default" w:ascii="Times New Roman" w:hAnsi="Times New Roman" w:eastAsia="仿宋_GB2312" w:cs="Times New Roman"/>
                <w:b/>
                <w:bCs/>
                <w:color w:val="auto"/>
                <w:kern w:val="0"/>
                <w:sz w:val="24"/>
                <w:lang w:eastAsia="zh-CN"/>
              </w:rPr>
            </w:pPr>
          </w:p>
          <w:p w14:paraId="2DEF505A">
            <w:pPr>
              <w:spacing w:line="360" w:lineRule="auto"/>
              <w:rPr>
                <w:rFonts w:hint="default" w:ascii="Times New Roman" w:hAnsi="Times New Roman" w:eastAsia="仿宋_GB2312" w:cs="Times New Roman"/>
                <w:b/>
                <w:bCs/>
                <w:color w:val="auto"/>
                <w:kern w:val="0"/>
                <w:sz w:val="24"/>
                <w:lang w:eastAsia="zh-CN"/>
              </w:rPr>
            </w:pPr>
          </w:p>
          <w:p w14:paraId="6305C65F">
            <w:pPr>
              <w:spacing w:line="360" w:lineRule="auto"/>
              <w:rPr>
                <w:rFonts w:hint="default" w:ascii="Times New Roman" w:hAnsi="Times New Roman" w:eastAsia="仿宋_GB2312" w:cs="Times New Roman"/>
                <w:b/>
                <w:bCs/>
                <w:color w:val="auto"/>
                <w:kern w:val="0"/>
                <w:sz w:val="24"/>
                <w:lang w:eastAsia="zh-CN"/>
              </w:rPr>
            </w:pPr>
          </w:p>
          <w:p w14:paraId="1755753B">
            <w:pPr>
              <w:spacing w:line="360" w:lineRule="auto"/>
              <w:rPr>
                <w:rFonts w:hint="default" w:ascii="Times New Roman" w:hAnsi="Times New Roman" w:eastAsia="仿宋_GB2312" w:cs="Times New Roman"/>
                <w:b/>
                <w:bCs/>
                <w:color w:val="auto"/>
                <w:kern w:val="0"/>
                <w:sz w:val="24"/>
                <w:lang w:eastAsia="zh-CN"/>
              </w:rPr>
            </w:pPr>
          </w:p>
          <w:p w14:paraId="66718E06">
            <w:pPr>
              <w:spacing w:line="360" w:lineRule="auto"/>
              <w:rPr>
                <w:rFonts w:hint="default" w:ascii="Times New Roman" w:hAnsi="Times New Roman" w:eastAsia="仿宋_GB2312" w:cs="Times New Roman"/>
                <w:b/>
                <w:bCs/>
                <w:color w:val="auto"/>
                <w:kern w:val="0"/>
                <w:sz w:val="24"/>
                <w:lang w:eastAsia="zh-CN"/>
              </w:rPr>
            </w:pPr>
          </w:p>
          <w:p w14:paraId="35348182">
            <w:pPr>
              <w:spacing w:line="360" w:lineRule="auto"/>
              <w:rPr>
                <w:rFonts w:hint="default" w:ascii="Times New Roman" w:hAnsi="Times New Roman" w:eastAsia="仿宋_GB2312" w:cs="Times New Roman"/>
                <w:b/>
                <w:bCs/>
                <w:color w:val="auto"/>
                <w:kern w:val="0"/>
                <w:sz w:val="24"/>
                <w:lang w:eastAsia="zh-CN"/>
              </w:rPr>
            </w:pPr>
          </w:p>
          <w:p w14:paraId="5D39F98C">
            <w:pPr>
              <w:spacing w:line="360" w:lineRule="auto"/>
              <w:rPr>
                <w:rFonts w:hint="default" w:ascii="Times New Roman" w:hAnsi="Times New Roman" w:eastAsia="仿宋_GB2312" w:cs="Times New Roman"/>
                <w:b/>
                <w:bCs/>
                <w:color w:val="auto"/>
                <w:kern w:val="0"/>
                <w:sz w:val="24"/>
                <w:lang w:eastAsia="zh-CN"/>
              </w:rPr>
            </w:pPr>
          </w:p>
          <w:p w14:paraId="2ACBEADC">
            <w:pPr>
              <w:spacing w:line="360" w:lineRule="auto"/>
              <w:rPr>
                <w:rFonts w:hint="default" w:ascii="Times New Roman" w:hAnsi="Times New Roman" w:eastAsia="仿宋_GB2312" w:cs="Times New Roman"/>
                <w:b/>
                <w:bCs/>
                <w:color w:val="auto"/>
                <w:kern w:val="0"/>
                <w:sz w:val="24"/>
                <w:lang w:eastAsia="zh-CN"/>
              </w:rPr>
            </w:pPr>
          </w:p>
          <w:p w14:paraId="766AAA7E">
            <w:pPr>
              <w:spacing w:line="360" w:lineRule="auto"/>
              <w:rPr>
                <w:rFonts w:hint="default" w:ascii="Times New Roman" w:hAnsi="Times New Roman" w:eastAsia="仿宋_GB2312" w:cs="Times New Roman"/>
                <w:b/>
                <w:bCs/>
                <w:color w:val="auto"/>
                <w:kern w:val="0"/>
                <w:sz w:val="24"/>
                <w:lang w:eastAsia="zh-CN"/>
              </w:rPr>
            </w:pPr>
          </w:p>
          <w:p w14:paraId="6D9B3A6D">
            <w:pPr>
              <w:spacing w:line="360" w:lineRule="auto"/>
              <w:rPr>
                <w:rFonts w:hint="default" w:ascii="Times New Roman" w:hAnsi="Times New Roman" w:eastAsia="仿宋_GB2312" w:cs="Times New Roman"/>
                <w:b/>
                <w:bCs/>
                <w:color w:val="auto"/>
                <w:kern w:val="0"/>
                <w:sz w:val="24"/>
                <w:lang w:eastAsia="zh-CN"/>
              </w:rPr>
            </w:pPr>
          </w:p>
          <w:p w14:paraId="7E81569E">
            <w:pPr>
              <w:spacing w:line="360" w:lineRule="auto"/>
              <w:rPr>
                <w:rFonts w:hint="default" w:ascii="Times New Roman" w:hAnsi="Times New Roman" w:eastAsia="仿宋_GB2312" w:cs="Times New Roman"/>
                <w:b/>
                <w:bCs/>
                <w:color w:val="auto"/>
                <w:kern w:val="0"/>
                <w:sz w:val="24"/>
                <w:lang w:eastAsia="zh-CN"/>
              </w:rPr>
            </w:pPr>
          </w:p>
          <w:p w14:paraId="1E61B32C">
            <w:pPr>
              <w:pStyle w:val="9"/>
              <w:rPr>
                <w:rFonts w:hint="default"/>
              </w:rPr>
            </w:pPr>
          </w:p>
          <w:p w14:paraId="6A778168">
            <w:pPr>
              <w:rPr>
                <w:rFonts w:hint="default"/>
              </w:rPr>
            </w:pPr>
          </w:p>
          <w:p w14:paraId="6300B5A7">
            <w:pPr>
              <w:pStyle w:val="40"/>
              <w:rPr>
                <w:rFonts w:hint="default"/>
              </w:rPr>
            </w:pPr>
          </w:p>
          <w:p w14:paraId="0AC411E8">
            <w:pPr>
              <w:pStyle w:val="9"/>
              <w:rPr>
                <w:rFonts w:hint="default"/>
              </w:rPr>
            </w:pPr>
          </w:p>
          <w:p w14:paraId="68A7899D">
            <w:pPr>
              <w:pStyle w:val="21"/>
              <w:spacing w:line="360" w:lineRule="auto"/>
              <w:rPr>
                <w:rFonts w:hint="default" w:ascii="Times New Roman" w:hAnsi="Times New Roman" w:eastAsia="仿宋_GB2312" w:cs="Times New Roman"/>
                <w:b/>
                <w:bCs/>
                <w:color w:val="auto"/>
                <w:kern w:val="0"/>
                <w:sz w:val="24"/>
              </w:rPr>
            </w:pPr>
          </w:p>
          <w:p w14:paraId="2FA0A068">
            <w:pPr>
              <w:spacing w:line="360" w:lineRule="auto"/>
              <w:rPr>
                <w:rFonts w:hint="default" w:ascii="Times New Roman" w:hAnsi="Times New Roman" w:eastAsia="仿宋_GB2312" w:cs="Times New Roman"/>
                <w:b/>
                <w:bCs/>
                <w:color w:val="auto"/>
                <w:kern w:val="0"/>
                <w:sz w:val="24"/>
              </w:rPr>
            </w:pPr>
          </w:p>
          <w:p w14:paraId="18D7B51A">
            <w:pPr>
              <w:pStyle w:val="21"/>
              <w:spacing w:line="360" w:lineRule="auto"/>
              <w:rPr>
                <w:rFonts w:hint="default" w:ascii="Times New Roman" w:hAnsi="Times New Roman" w:eastAsia="仿宋_GB2312" w:cs="Times New Roman"/>
                <w:b/>
                <w:bCs/>
                <w:color w:val="auto"/>
                <w:kern w:val="0"/>
                <w:sz w:val="24"/>
              </w:rPr>
            </w:pPr>
          </w:p>
          <w:p w14:paraId="37D2846A">
            <w:pPr>
              <w:spacing w:line="360" w:lineRule="auto"/>
              <w:rPr>
                <w:rFonts w:hint="default"/>
                <w:color w:val="auto"/>
              </w:rPr>
            </w:pPr>
          </w:p>
          <w:p w14:paraId="6D742EE3">
            <w:pPr>
              <w:spacing w:line="360" w:lineRule="auto"/>
              <w:rPr>
                <w:rFonts w:hint="default"/>
                <w:color w:val="auto"/>
              </w:rPr>
            </w:pPr>
          </w:p>
          <w:p w14:paraId="05DA5B04">
            <w:pPr>
              <w:spacing w:line="360" w:lineRule="auto"/>
              <w:rPr>
                <w:rFonts w:hint="default"/>
                <w:color w:val="auto"/>
              </w:rPr>
            </w:pPr>
          </w:p>
          <w:p w14:paraId="78E35230">
            <w:pPr>
              <w:spacing w:line="360" w:lineRule="auto"/>
              <w:rPr>
                <w:rFonts w:hint="default"/>
                <w:color w:val="auto"/>
              </w:rPr>
            </w:pPr>
          </w:p>
          <w:p w14:paraId="15B98C8D">
            <w:pPr>
              <w:spacing w:line="360" w:lineRule="auto"/>
              <w:rPr>
                <w:rFonts w:hint="default"/>
                <w:color w:val="auto"/>
              </w:rPr>
            </w:pPr>
          </w:p>
          <w:p w14:paraId="09DA01C7">
            <w:pPr>
              <w:spacing w:line="360" w:lineRule="auto"/>
              <w:rPr>
                <w:rFonts w:hint="default"/>
                <w:color w:val="auto"/>
              </w:rPr>
            </w:pPr>
          </w:p>
          <w:p w14:paraId="7580A53C">
            <w:pPr>
              <w:pStyle w:val="21"/>
              <w:spacing w:line="360" w:lineRule="auto"/>
              <w:rPr>
                <w:rFonts w:hint="default" w:ascii="Times New Roman" w:hAnsi="Times New Roman" w:eastAsia="仿宋_GB2312" w:cs="Times New Roman"/>
                <w:b/>
                <w:bCs/>
                <w:color w:val="auto"/>
                <w:kern w:val="0"/>
                <w:sz w:val="24"/>
              </w:rPr>
            </w:pPr>
          </w:p>
          <w:p w14:paraId="441AF711">
            <w:pPr>
              <w:spacing w:line="360" w:lineRule="auto"/>
              <w:rPr>
                <w:rFonts w:hint="default" w:ascii="Times New Roman" w:hAnsi="Times New Roman" w:eastAsia="仿宋_GB2312" w:cs="Times New Roman"/>
                <w:b/>
                <w:bCs/>
                <w:color w:val="auto"/>
                <w:kern w:val="0"/>
                <w:sz w:val="24"/>
                <w:lang w:eastAsia="zh-CN"/>
              </w:rPr>
            </w:pPr>
            <w:r>
              <w:rPr>
                <w:rFonts w:hint="default" w:ascii="Times New Roman" w:hAnsi="Times New Roman" w:eastAsia="仿宋_GB2312" w:cs="Times New Roman"/>
                <w:b/>
                <w:bCs/>
                <w:color w:val="auto"/>
                <w:kern w:val="0"/>
                <w:sz w:val="24"/>
              </w:rPr>
              <w:t>项目组</w:t>
            </w:r>
            <w:r>
              <w:rPr>
                <w:rFonts w:hint="default" w:ascii="Times New Roman" w:hAnsi="Times New Roman" w:eastAsia="仿宋_GB2312" w:cs="Times New Roman"/>
                <w:b/>
                <w:bCs/>
                <w:color w:val="auto"/>
                <w:kern w:val="0"/>
                <w:sz w:val="24"/>
                <w:lang w:eastAsia="zh-CN"/>
              </w:rPr>
              <w:t>成及规模</w:t>
            </w:r>
          </w:p>
          <w:p w14:paraId="32035FB3">
            <w:pPr>
              <w:spacing w:line="360" w:lineRule="auto"/>
              <w:rPr>
                <w:rFonts w:hint="default" w:ascii="Times New Roman" w:hAnsi="Times New Roman" w:eastAsia="仿宋_GB2312" w:cs="Times New Roman"/>
                <w:b/>
                <w:bCs/>
                <w:color w:val="auto"/>
                <w:kern w:val="0"/>
                <w:sz w:val="24"/>
                <w:lang w:eastAsia="zh-CN"/>
              </w:rPr>
            </w:pPr>
          </w:p>
          <w:p w14:paraId="6C3B6FF3">
            <w:pPr>
              <w:spacing w:line="360" w:lineRule="auto"/>
              <w:rPr>
                <w:rFonts w:hint="default" w:ascii="Times New Roman" w:hAnsi="Times New Roman" w:eastAsia="仿宋_GB2312" w:cs="Times New Roman"/>
                <w:b/>
                <w:bCs/>
                <w:color w:val="auto"/>
                <w:kern w:val="0"/>
                <w:sz w:val="24"/>
                <w:lang w:eastAsia="zh-CN"/>
              </w:rPr>
            </w:pPr>
          </w:p>
          <w:p w14:paraId="0A1F8B76">
            <w:pPr>
              <w:spacing w:line="360" w:lineRule="auto"/>
              <w:rPr>
                <w:rFonts w:hint="default" w:ascii="Times New Roman" w:hAnsi="Times New Roman" w:eastAsia="仿宋_GB2312" w:cs="Times New Roman"/>
                <w:b/>
                <w:bCs/>
                <w:color w:val="auto"/>
                <w:kern w:val="0"/>
                <w:sz w:val="24"/>
                <w:lang w:eastAsia="zh-CN"/>
              </w:rPr>
            </w:pPr>
          </w:p>
          <w:p w14:paraId="6A7607A6">
            <w:pPr>
              <w:spacing w:line="360" w:lineRule="auto"/>
              <w:rPr>
                <w:rFonts w:hint="default" w:ascii="Times New Roman" w:hAnsi="Times New Roman" w:eastAsia="仿宋_GB2312" w:cs="Times New Roman"/>
                <w:b/>
                <w:bCs/>
                <w:color w:val="auto"/>
                <w:kern w:val="0"/>
                <w:sz w:val="24"/>
                <w:lang w:eastAsia="zh-CN"/>
              </w:rPr>
            </w:pPr>
          </w:p>
          <w:p w14:paraId="13FD26F1">
            <w:pPr>
              <w:spacing w:line="360" w:lineRule="auto"/>
              <w:rPr>
                <w:rFonts w:hint="default" w:ascii="Times New Roman" w:hAnsi="Times New Roman" w:eastAsia="仿宋_GB2312" w:cs="Times New Roman"/>
                <w:b/>
                <w:bCs/>
                <w:color w:val="auto"/>
                <w:kern w:val="0"/>
                <w:sz w:val="24"/>
                <w:lang w:eastAsia="zh-CN"/>
              </w:rPr>
            </w:pPr>
          </w:p>
          <w:p w14:paraId="60A6CBCB">
            <w:pPr>
              <w:spacing w:line="360" w:lineRule="auto"/>
              <w:rPr>
                <w:rFonts w:hint="default" w:ascii="Times New Roman" w:hAnsi="Times New Roman" w:eastAsia="仿宋_GB2312" w:cs="Times New Roman"/>
                <w:b/>
                <w:bCs/>
                <w:color w:val="auto"/>
                <w:kern w:val="0"/>
                <w:sz w:val="24"/>
                <w:lang w:eastAsia="zh-CN"/>
              </w:rPr>
            </w:pPr>
          </w:p>
          <w:p w14:paraId="53331830">
            <w:pPr>
              <w:spacing w:line="360" w:lineRule="auto"/>
              <w:rPr>
                <w:rFonts w:hint="default" w:ascii="Times New Roman" w:hAnsi="Times New Roman" w:eastAsia="仿宋_GB2312" w:cs="Times New Roman"/>
                <w:b/>
                <w:bCs/>
                <w:color w:val="auto"/>
                <w:kern w:val="0"/>
                <w:sz w:val="24"/>
                <w:lang w:eastAsia="zh-CN"/>
              </w:rPr>
            </w:pPr>
          </w:p>
          <w:p w14:paraId="4880AED3">
            <w:pPr>
              <w:spacing w:line="360" w:lineRule="auto"/>
              <w:rPr>
                <w:rFonts w:hint="default" w:ascii="Times New Roman" w:hAnsi="Times New Roman" w:eastAsia="仿宋_GB2312" w:cs="Times New Roman"/>
                <w:b/>
                <w:bCs/>
                <w:color w:val="auto"/>
                <w:kern w:val="0"/>
                <w:sz w:val="24"/>
                <w:lang w:eastAsia="zh-CN"/>
              </w:rPr>
            </w:pPr>
          </w:p>
          <w:p w14:paraId="6A82A624">
            <w:pPr>
              <w:spacing w:line="360" w:lineRule="auto"/>
              <w:rPr>
                <w:rFonts w:hint="default" w:ascii="Times New Roman" w:hAnsi="Times New Roman" w:eastAsia="仿宋_GB2312" w:cs="Times New Roman"/>
                <w:b/>
                <w:bCs/>
                <w:color w:val="auto"/>
                <w:kern w:val="0"/>
                <w:sz w:val="24"/>
                <w:lang w:eastAsia="zh-CN"/>
              </w:rPr>
            </w:pPr>
          </w:p>
          <w:p w14:paraId="694B33F5">
            <w:pPr>
              <w:spacing w:line="360" w:lineRule="auto"/>
              <w:rPr>
                <w:rFonts w:hint="default" w:ascii="Times New Roman" w:hAnsi="Times New Roman" w:eastAsia="仿宋_GB2312" w:cs="Times New Roman"/>
                <w:b/>
                <w:bCs/>
                <w:color w:val="auto"/>
                <w:kern w:val="0"/>
                <w:sz w:val="24"/>
                <w:lang w:eastAsia="zh-CN"/>
              </w:rPr>
            </w:pPr>
          </w:p>
          <w:p w14:paraId="47341D1F">
            <w:pPr>
              <w:spacing w:line="360" w:lineRule="auto"/>
              <w:rPr>
                <w:rFonts w:hint="default" w:ascii="Times New Roman" w:hAnsi="Times New Roman" w:eastAsia="仿宋_GB2312" w:cs="Times New Roman"/>
                <w:b/>
                <w:bCs/>
                <w:color w:val="auto"/>
                <w:kern w:val="0"/>
                <w:sz w:val="24"/>
                <w:lang w:eastAsia="zh-CN"/>
              </w:rPr>
            </w:pPr>
          </w:p>
          <w:p w14:paraId="5342B66D">
            <w:pPr>
              <w:rPr>
                <w:rFonts w:hint="default"/>
              </w:rPr>
            </w:pPr>
          </w:p>
        </w:tc>
        <w:tc>
          <w:tcPr>
            <w:tcW w:w="8361" w:type="dxa"/>
            <w:tcBorders>
              <w:tl2br w:val="nil"/>
              <w:tr2bl w:val="nil"/>
            </w:tcBorders>
            <w:vAlign w:val="center"/>
          </w:tcPr>
          <w:p w14:paraId="5DED9F98">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color w:val="auto"/>
                <w:sz w:val="24"/>
              </w:rPr>
            </w:pPr>
            <w:r>
              <w:rPr>
                <w:rFonts w:hint="eastAsia"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rPr>
              <w:t>建设规模及项目组成</w:t>
            </w:r>
          </w:p>
          <w:p w14:paraId="267D7C1B">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（1）建设规模及内容</w:t>
            </w:r>
          </w:p>
          <w:p w14:paraId="5D334B06">
            <w:pPr>
              <w:pStyle w:val="12"/>
              <w:keepNext w:val="0"/>
              <w:keepLines w:val="0"/>
              <w:pageBreakBefore w:val="0"/>
              <w:widowControl w:val="0"/>
              <w:kinsoku/>
              <w:wordWrap/>
              <w:overflowPunct/>
              <w:topLinePunct w:val="0"/>
              <w:autoSpaceDE/>
              <w:autoSpaceDN/>
              <w:bidi w:val="0"/>
              <w:adjustRightInd/>
              <w:snapToGrid/>
              <w:spacing w:line="360" w:lineRule="auto"/>
              <w:ind w:firstLine="525" w:firstLineChars="219"/>
              <w:jc w:val="left"/>
              <w:textAlignment w:val="auto"/>
              <w:rPr>
                <w:rFonts w:hint="default" w:ascii="Times New Roman" w:hAnsi="Times New Roman" w:eastAsia="仿宋_GB2312" w:cs="Times New Roman"/>
                <w:color w:val="auto"/>
                <w:sz w:val="24"/>
              </w:rPr>
            </w:pPr>
            <w:r>
              <w:rPr>
                <w:rFonts w:hint="eastAsia" w:ascii="Times New Roman" w:hAnsi="Times New Roman" w:eastAsia="仿宋_GB2312" w:cs="Times New Roman"/>
                <w:color w:val="auto"/>
                <w:sz w:val="24"/>
                <w:lang w:val="en-US" w:eastAsia="zh-CN"/>
              </w:rPr>
              <w:t>本项目主要建设洪家沟水库，</w:t>
            </w:r>
            <w:r>
              <w:rPr>
                <w:rFonts w:hint="default" w:ascii="Times New Roman" w:hAnsi="Times New Roman" w:eastAsia="仿宋_GB2312" w:cs="Times New Roman"/>
                <w:color w:val="auto"/>
                <w:sz w:val="24"/>
              </w:rPr>
              <w:t>设计洪水标准为30年一遇，校核洪水标准为200年一遇，设计总库容112.3万立方米。</w:t>
            </w:r>
          </w:p>
          <w:p w14:paraId="0481871A">
            <w:pPr>
              <w:pStyle w:val="12"/>
              <w:keepNext w:val="0"/>
              <w:keepLines w:val="0"/>
              <w:pageBreakBefore w:val="0"/>
              <w:widowControl w:val="0"/>
              <w:kinsoku/>
              <w:wordWrap/>
              <w:overflowPunct/>
              <w:topLinePunct w:val="0"/>
              <w:autoSpaceDE/>
              <w:autoSpaceDN/>
              <w:bidi w:val="0"/>
              <w:adjustRightInd/>
              <w:snapToGrid/>
              <w:spacing w:line="360" w:lineRule="auto"/>
              <w:ind w:firstLine="525" w:firstLineChars="219"/>
              <w:jc w:val="left"/>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①坝体工程：新建常态混凝土重力坝1座，坝顶长190米，宽4.5米，最大坝高29.8米。溢流坝段上游垂直，下游采用WES幂曲线，设消力池、海漫、防冲槽。输泄水建筑物设下泄水底孔、输水孔和生态补水孔。</w:t>
            </w:r>
          </w:p>
          <w:p w14:paraId="0DC6C466">
            <w:pPr>
              <w:pStyle w:val="12"/>
              <w:keepNext w:val="0"/>
              <w:keepLines w:val="0"/>
              <w:pageBreakBefore w:val="0"/>
              <w:widowControl w:val="0"/>
              <w:kinsoku/>
              <w:wordWrap/>
              <w:overflowPunct/>
              <w:topLinePunct w:val="0"/>
              <w:autoSpaceDE/>
              <w:autoSpaceDN/>
              <w:bidi w:val="0"/>
              <w:adjustRightInd/>
              <w:snapToGrid/>
              <w:spacing w:line="360" w:lineRule="auto"/>
              <w:ind w:firstLine="525" w:firstLineChars="219"/>
              <w:jc w:val="left"/>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②交通工程：道路改线688米，其中新建上坝道路195米，森林防护道路493米；新建交通道路1760米，配套沟涵2座。</w:t>
            </w:r>
          </w:p>
          <w:p w14:paraId="3A2B2EF6">
            <w:pPr>
              <w:pStyle w:val="12"/>
              <w:keepNext w:val="0"/>
              <w:keepLines w:val="0"/>
              <w:pageBreakBefore w:val="0"/>
              <w:widowControl w:val="0"/>
              <w:kinsoku/>
              <w:wordWrap/>
              <w:overflowPunct/>
              <w:topLinePunct w:val="0"/>
              <w:autoSpaceDE/>
              <w:autoSpaceDN/>
              <w:bidi w:val="0"/>
              <w:adjustRightInd/>
              <w:snapToGrid/>
              <w:spacing w:line="360" w:lineRule="auto"/>
              <w:ind w:firstLine="525" w:firstLineChars="219"/>
              <w:jc w:val="left"/>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③其他工程：主要包括配套管理用房250平方米，新建库区围栏长2.5千米，设路牌1座、标志牌2座，警示牌6座。</w:t>
            </w:r>
          </w:p>
          <w:p w14:paraId="41B2EF4F">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（2）项目组成</w:t>
            </w:r>
          </w:p>
          <w:p w14:paraId="18A813EC">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本项目由主体工程、附属工程、临时工程</w:t>
            </w: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公用工程</w:t>
            </w:r>
            <w:r>
              <w:rPr>
                <w:rFonts w:hint="default" w:ascii="Times New Roman" w:hAnsi="Times New Roman" w:eastAsia="仿宋_GB2312" w:cs="Times New Roman"/>
                <w:color w:val="auto"/>
                <w:sz w:val="24"/>
              </w:rPr>
              <w:t>及环保工程等，具体见下表。</w:t>
            </w:r>
          </w:p>
          <w:p w14:paraId="45F48D9B">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val="0"/>
                <w:bCs w:val="0"/>
                <w:sz w:val="21"/>
                <w:szCs w:val="21"/>
              </w:rPr>
              <w:t>表</w:t>
            </w:r>
            <w:r>
              <w:rPr>
                <w:rFonts w:hint="eastAsia" w:ascii="Times New Roman" w:hAnsi="Times New Roman" w:eastAsia="宋体" w:cs="Times New Roman"/>
                <w:b w:val="0"/>
                <w:bCs w:val="0"/>
                <w:sz w:val="21"/>
                <w:szCs w:val="21"/>
                <w:lang w:val="en-US" w:eastAsia="zh-CN"/>
              </w:rPr>
              <w:t>3</w:t>
            </w:r>
            <w:r>
              <w:rPr>
                <w:rFonts w:hint="default" w:ascii="Times New Roman" w:hAnsi="Times New Roman" w:eastAsia="宋体" w:cs="Times New Roman"/>
                <w:b/>
                <w:bCs/>
                <w:sz w:val="24"/>
              </w:rPr>
              <w:t xml:space="preserve">   </w:t>
            </w:r>
            <w:r>
              <w:rPr>
                <w:rFonts w:hint="eastAsia" w:ascii="Times New Roman" w:hAnsi="Times New Roman" w:eastAsia="宋体" w:cs="Times New Roman"/>
                <w:b/>
                <w:bCs/>
                <w:sz w:val="24"/>
                <w:lang w:val="en-US" w:eastAsia="zh-CN"/>
              </w:rPr>
              <w:t xml:space="preserve">               </w:t>
            </w:r>
            <w:r>
              <w:rPr>
                <w:rFonts w:hint="default" w:ascii="Times New Roman" w:hAnsi="Times New Roman" w:eastAsia="宋体" w:cs="Times New Roman"/>
                <w:b/>
                <w:bCs/>
                <w:sz w:val="24"/>
              </w:rPr>
              <w:t>项目组成一览表</w:t>
            </w:r>
          </w:p>
          <w:tbl>
            <w:tblPr>
              <w:tblStyle w:val="18"/>
              <w:tblW w:w="81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8"/>
              <w:gridCol w:w="466"/>
              <w:gridCol w:w="508"/>
              <w:gridCol w:w="1072"/>
              <w:gridCol w:w="5384"/>
            </w:tblGrid>
            <w:tr w14:paraId="57A07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dxa"/>
                  <w:tcBorders>
                    <w:tl2br w:val="nil"/>
                    <w:tr2bl w:val="nil"/>
                  </w:tcBorders>
                  <w:vAlign w:val="center"/>
                </w:tcPr>
                <w:p w14:paraId="5D17CD6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项目组成</w:t>
                  </w:r>
                </w:p>
              </w:tc>
              <w:tc>
                <w:tcPr>
                  <w:tcW w:w="974" w:type="dxa"/>
                  <w:gridSpan w:val="2"/>
                  <w:tcBorders>
                    <w:tl2br w:val="nil"/>
                    <w:tr2bl w:val="nil"/>
                  </w:tcBorders>
                  <w:vAlign w:val="center"/>
                </w:tcPr>
                <w:p w14:paraId="10C4B00C">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名称</w:t>
                  </w:r>
                </w:p>
              </w:tc>
              <w:tc>
                <w:tcPr>
                  <w:tcW w:w="6456" w:type="dxa"/>
                  <w:gridSpan w:val="2"/>
                  <w:tcBorders>
                    <w:tl2br w:val="nil"/>
                    <w:tr2bl w:val="nil"/>
                  </w:tcBorders>
                  <w:vAlign w:val="center"/>
                </w:tcPr>
                <w:p w14:paraId="5369C70F">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建设内容</w:t>
                  </w:r>
                </w:p>
              </w:tc>
            </w:tr>
            <w:tr w14:paraId="51A66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dxa"/>
                  <w:vMerge w:val="restart"/>
                  <w:tcBorders>
                    <w:tl2br w:val="nil"/>
                    <w:tr2bl w:val="nil"/>
                  </w:tcBorders>
                  <w:vAlign w:val="center"/>
                </w:tcPr>
                <w:p w14:paraId="49CD6C43">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主体工程</w:t>
                  </w:r>
                </w:p>
              </w:tc>
              <w:tc>
                <w:tcPr>
                  <w:tcW w:w="466" w:type="dxa"/>
                  <w:vMerge w:val="restart"/>
                  <w:tcBorders>
                    <w:tl2br w:val="nil"/>
                    <w:tr2bl w:val="nil"/>
                  </w:tcBorders>
                  <w:vAlign w:val="center"/>
                </w:tcPr>
                <w:p w14:paraId="601BD241">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rPr>
                    <w:t>坝体工程</w:t>
                  </w:r>
                </w:p>
              </w:tc>
              <w:tc>
                <w:tcPr>
                  <w:tcW w:w="508" w:type="dxa"/>
                  <w:tcBorders>
                    <w:tl2br w:val="nil"/>
                    <w:tr2bl w:val="nil"/>
                  </w:tcBorders>
                  <w:vAlign w:val="center"/>
                </w:tcPr>
                <w:p w14:paraId="15261349">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rPr>
                    <w:t>挡水建筑物</w:t>
                  </w:r>
                </w:p>
              </w:tc>
              <w:tc>
                <w:tcPr>
                  <w:tcW w:w="6456" w:type="dxa"/>
                  <w:gridSpan w:val="2"/>
                  <w:tcBorders>
                    <w:tl2br w:val="nil"/>
                    <w:tr2bl w:val="nil"/>
                  </w:tcBorders>
                  <w:vAlign w:val="center"/>
                </w:tcPr>
                <w:p w14:paraId="1E131D5C">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坝体为常态混凝土重力坝。左岸非溢流坝段长69m；溢流坝段长17m；右岸非溢流坝段长104m。坝顶高程为1848.0m，上游设置1.0m高防浪墙，防浪墙顶高程为1849.00m，最大坝高29.8m，坝顶宽4.5m，上游坝坡高程1829m以上垂直、以下坡比1:0.2，下游坝坡高程1844.0m以上垂直，以下坡度为1:0.8。</w:t>
                  </w:r>
                </w:p>
                <w:p w14:paraId="68BAE220">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溢流坝段位于M5坝段，M5坝段长17m。其中开敞式溢流坝段长11m，其余左、右两侧坝段长均为3.0m。溢流坝段堰顶高程1846.1m，坝顶坝高1848.0m，共2孔，孔口尺寸4m×1.5m（宽×高），桥墩与坝体相连，顺水流方向长4.5m。溢流坝段上游垂直，上游堰面采用双圆弧曲线，下游堰面采用WES幂曲线，末端与反弧段连接，反弧底高程为1819.5m，下游溢流面总宽9.0m。溢流坝段采用底流消能型式，由消力池、海漫和防冲槽组成，总长35m。</w:t>
                  </w:r>
                </w:p>
              </w:tc>
            </w:tr>
            <w:tr w14:paraId="7B20D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dxa"/>
                  <w:vMerge w:val="continue"/>
                  <w:tcBorders>
                    <w:tl2br w:val="nil"/>
                    <w:tr2bl w:val="nil"/>
                  </w:tcBorders>
                  <w:vAlign w:val="center"/>
                </w:tcPr>
                <w:p w14:paraId="0636E55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p>
              </w:tc>
              <w:tc>
                <w:tcPr>
                  <w:tcW w:w="466" w:type="dxa"/>
                  <w:vMerge w:val="continue"/>
                  <w:tcBorders>
                    <w:tl2br w:val="nil"/>
                    <w:tr2bl w:val="nil"/>
                  </w:tcBorders>
                  <w:vAlign w:val="center"/>
                </w:tcPr>
                <w:p w14:paraId="12F656B5">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p>
              </w:tc>
              <w:tc>
                <w:tcPr>
                  <w:tcW w:w="508" w:type="dxa"/>
                  <w:tcBorders>
                    <w:tl2br w:val="nil"/>
                    <w:tr2bl w:val="nil"/>
                  </w:tcBorders>
                  <w:vAlign w:val="center"/>
                </w:tcPr>
                <w:p w14:paraId="61EB676A">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rPr>
                    <w:t>泄水建筑物</w:t>
                  </w:r>
                </w:p>
              </w:tc>
              <w:tc>
                <w:tcPr>
                  <w:tcW w:w="6456" w:type="dxa"/>
                  <w:gridSpan w:val="2"/>
                  <w:tcBorders>
                    <w:tl2br w:val="nil"/>
                    <w:tr2bl w:val="nil"/>
                  </w:tcBorders>
                  <w:vAlign w:val="center"/>
                </w:tcPr>
                <w:p w14:paraId="6D2F99D6">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rPr>
                    <w:t>输、泄水建筑物位于M7坝段，M7坝段长17m。输、泄水闸室布置于坝体上游，顺水流方向长7.3m，宽6.0m。泄水底孔进水口高程为1829.0m，进水口安装拦污栅、事故闸门。泄水孔闸前拦污栅尺寸为1.5m×1.5m，拦污栅槽宽0.4m，深0.5m。泄水事故闸门采用1.5m×1.5m平板钢闸门，采用单吊点固定卷扬式启闭机。闸室出口接坝下泄水底孔，接口底孔高程为1822.4m，底孔设计内衬DN1500钢管（壁厚16mm）。钢管穿M7坝段后变径为DN1000钢管（壁厚14mm）再接入坝后平台处的流量控制室，控制室设工作阀门以及流量控制阀门等，之后通至沟道内；输水孔位于桩号K0+112.25位置，设为分层取水，下部进水口高程为1833.0m，上部进水口高程为1839.0m，进口设拦污网，输水孔采用管道取水，设DN500钢管（壁厚9mm）从闸室右侧闸墩旁取水，穿过闸墩在闸室内设电动蝶阀和伸缩节，出闸室后管道穿M7坝段沿坝坡</w:t>
                  </w:r>
                  <w:r>
                    <w:rPr>
                      <w:rFonts w:hint="eastAsia" w:ascii="Times New Roman" w:hAnsi="Times New Roman" w:cs="Times New Roman"/>
                      <w:b w:val="0"/>
                      <w:bCs w:val="0"/>
                      <w:sz w:val="21"/>
                      <w:szCs w:val="21"/>
                      <w:vertAlign w:val="baseline"/>
                      <w:lang w:eastAsia="zh-CN"/>
                    </w:rPr>
                    <w:t>铺设</w:t>
                  </w:r>
                  <w:r>
                    <w:rPr>
                      <w:rFonts w:hint="default" w:ascii="Times New Roman" w:hAnsi="Times New Roman" w:eastAsia="宋体" w:cs="Times New Roman"/>
                      <w:b w:val="0"/>
                      <w:bCs w:val="0"/>
                      <w:sz w:val="21"/>
                      <w:szCs w:val="21"/>
                      <w:vertAlign w:val="baseline"/>
                    </w:rPr>
                    <w:t>至流量控制室，控制室内同样在输水管上设工作阀门以及流量控制阀门等，出控制室后预留管口。生态补水孔位于桩号K0+110.65位置，进水口高程为1833.0m，进口设拦污网，生态补水孔同样由DN300钢管（壁厚9mm）从闸室左侧闸墩旁取水，穿过闸墩在闸室内设电动蝶阀和伸缩节，出闸室后管道穿M7坝段沿坝坡铺设接至流量控制室再通向下游河道。</w:t>
                  </w:r>
                </w:p>
              </w:tc>
            </w:tr>
            <w:tr w14:paraId="16FAD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dxa"/>
                  <w:vMerge w:val="restart"/>
                  <w:tcBorders>
                    <w:tl2br w:val="nil"/>
                    <w:tr2bl w:val="nil"/>
                  </w:tcBorders>
                  <w:vAlign w:val="center"/>
                </w:tcPr>
                <w:p w14:paraId="6D834178">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附属工程</w:t>
                  </w:r>
                </w:p>
              </w:tc>
              <w:tc>
                <w:tcPr>
                  <w:tcW w:w="974" w:type="dxa"/>
                  <w:gridSpan w:val="2"/>
                  <w:tcBorders>
                    <w:tl2br w:val="nil"/>
                    <w:tr2bl w:val="nil"/>
                  </w:tcBorders>
                  <w:vAlign w:val="center"/>
                </w:tcPr>
                <w:p w14:paraId="770C9A95">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道路工程</w:t>
                  </w:r>
                </w:p>
              </w:tc>
              <w:tc>
                <w:tcPr>
                  <w:tcW w:w="6456" w:type="dxa"/>
                  <w:gridSpan w:val="2"/>
                  <w:tcBorders>
                    <w:tl2br w:val="nil"/>
                    <w:tr2bl w:val="nil"/>
                  </w:tcBorders>
                  <w:vAlign w:val="center"/>
                </w:tcPr>
                <w:p w14:paraId="5C2FE26E">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rPr>
                    <w:t>本次对淹没道路进行改线，共需道路改线长度为688m，其中上坝道路长195m，森林防护道路改线长493m。除此之外，设计对进场道路进行硬化，硬化道路长度为1760m，共配套沟涵2座。道路设计为混凝土路面，路面宽度为4.0m，路基宽5.0m（两侧包括0.5m保护性路肩），位于岩石段路面结构为18cm厚C25混凝土路面，土路段硬化路面结构从上往下依次为18cm厚C25混凝土路面，20cm厚坝基开挖混合料垫层（压实度为0.97）。</w:t>
                  </w:r>
                </w:p>
              </w:tc>
            </w:tr>
            <w:tr w14:paraId="24C2F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dxa"/>
                  <w:vMerge w:val="continue"/>
                  <w:tcBorders>
                    <w:tl2br w:val="nil"/>
                    <w:tr2bl w:val="nil"/>
                  </w:tcBorders>
                  <w:vAlign w:val="center"/>
                </w:tcPr>
                <w:p w14:paraId="58233822">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p>
              </w:tc>
              <w:tc>
                <w:tcPr>
                  <w:tcW w:w="974" w:type="dxa"/>
                  <w:gridSpan w:val="2"/>
                  <w:tcBorders>
                    <w:tl2br w:val="nil"/>
                    <w:tr2bl w:val="nil"/>
                  </w:tcBorders>
                  <w:vAlign w:val="center"/>
                </w:tcPr>
                <w:p w14:paraId="7B89D508">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rPr>
                    <w:t>运行管理生活区</w:t>
                  </w:r>
                </w:p>
              </w:tc>
              <w:tc>
                <w:tcPr>
                  <w:tcW w:w="6456" w:type="dxa"/>
                  <w:gridSpan w:val="2"/>
                  <w:tcBorders>
                    <w:tl2br w:val="nil"/>
                    <w:tr2bl w:val="nil"/>
                  </w:tcBorders>
                  <w:vAlign w:val="center"/>
                </w:tcPr>
                <w:p w14:paraId="5EDCF04F">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lang w:eastAsia="zh-CN"/>
                    </w:rPr>
                    <w:t>水库运行管理生活区设在水库下游右岸台地上。房屋总建筑面积250</w:t>
                  </w:r>
                  <w:r>
                    <w:rPr>
                      <w:rFonts w:hint="default" w:ascii="Times New Roman" w:hAnsi="Times New Roman" w:eastAsia="宋体" w:cs="Times New Roman"/>
                      <w:b w:val="0"/>
                      <w:bCs w:val="0"/>
                      <w:sz w:val="21"/>
                      <w:szCs w:val="21"/>
                      <w:vertAlign w:val="baseline"/>
                      <w:lang w:val="en-US" w:eastAsia="zh-CN"/>
                    </w:rPr>
                    <w:t>m</w:t>
                  </w:r>
                  <w:r>
                    <w:rPr>
                      <w:rFonts w:hint="default" w:ascii="Times New Roman" w:hAnsi="Times New Roman" w:eastAsia="宋体" w:cs="Times New Roman"/>
                      <w:b w:val="0"/>
                      <w:bCs w:val="0"/>
                      <w:sz w:val="21"/>
                      <w:szCs w:val="21"/>
                      <w:vertAlign w:val="superscript"/>
                      <w:lang w:val="en-US" w:eastAsia="zh-CN"/>
                    </w:rPr>
                    <w:t>2</w:t>
                  </w:r>
                  <w:r>
                    <w:rPr>
                      <w:rFonts w:hint="default" w:ascii="Times New Roman" w:hAnsi="Times New Roman" w:eastAsia="宋体" w:cs="Times New Roman"/>
                      <w:b w:val="0"/>
                      <w:bCs w:val="0"/>
                      <w:sz w:val="21"/>
                      <w:szCs w:val="21"/>
                      <w:vertAlign w:val="baseline"/>
                      <w:lang w:eastAsia="zh-CN"/>
                    </w:rPr>
                    <w:t>，其中办公场所面积143</w:t>
                  </w:r>
                  <w:r>
                    <w:rPr>
                      <w:rFonts w:hint="default" w:ascii="Times New Roman" w:hAnsi="Times New Roman" w:eastAsia="宋体" w:cs="Times New Roman"/>
                      <w:b w:val="0"/>
                      <w:bCs w:val="0"/>
                      <w:sz w:val="21"/>
                      <w:szCs w:val="21"/>
                      <w:vertAlign w:val="baseline"/>
                      <w:lang w:val="en-US" w:eastAsia="zh-CN"/>
                    </w:rPr>
                    <w:t>m</w:t>
                  </w:r>
                  <w:r>
                    <w:rPr>
                      <w:rFonts w:hint="default" w:ascii="Times New Roman" w:hAnsi="Times New Roman" w:eastAsia="宋体" w:cs="Times New Roman"/>
                      <w:b w:val="0"/>
                      <w:bCs w:val="0"/>
                      <w:sz w:val="21"/>
                      <w:szCs w:val="21"/>
                      <w:vertAlign w:val="superscript"/>
                      <w:lang w:val="en-US" w:eastAsia="zh-CN"/>
                    </w:rPr>
                    <w:t>2</w:t>
                  </w:r>
                  <w:r>
                    <w:rPr>
                      <w:rFonts w:hint="default" w:ascii="Times New Roman" w:hAnsi="Times New Roman" w:eastAsia="宋体" w:cs="Times New Roman"/>
                      <w:b w:val="0"/>
                      <w:bCs w:val="0"/>
                      <w:sz w:val="21"/>
                      <w:szCs w:val="21"/>
                      <w:vertAlign w:val="baseline"/>
                      <w:lang w:eastAsia="zh-CN"/>
                    </w:rPr>
                    <w:t>，地上一层，砖混结构；仓库宿舍等面积107</w:t>
                  </w:r>
                  <w:r>
                    <w:rPr>
                      <w:rFonts w:hint="default" w:ascii="Times New Roman" w:hAnsi="Times New Roman" w:eastAsia="宋体" w:cs="Times New Roman"/>
                      <w:b w:val="0"/>
                      <w:bCs w:val="0"/>
                      <w:sz w:val="21"/>
                      <w:szCs w:val="21"/>
                      <w:vertAlign w:val="baseline"/>
                      <w:lang w:val="en-US" w:eastAsia="zh-CN"/>
                    </w:rPr>
                    <w:t>m</w:t>
                  </w:r>
                  <w:r>
                    <w:rPr>
                      <w:rFonts w:hint="default" w:ascii="Times New Roman" w:hAnsi="Times New Roman" w:eastAsia="宋体" w:cs="Times New Roman"/>
                      <w:b w:val="0"/>
                      <w:bCs w:val="0"/>
                      <w:sz w:val="21"/>
                      <w:szCs w:val="21"/>
                      <w:vertAlign w:val="superscript"/>
                      <w:lang w:val="en-US" w:eastAsia="zh-CN"/>
                    </w:rPr>
                    <w:t>2</w:t>
                  </w:r>
                  <w:r>
                    <w:rPr>
                      <w:rFonts w:hint="default" w:ascii="Times New Roman" w:hAnsi="Times New Roman" w:eastAsia="宋体" w:cs="Times New Roman"/>
                      <w:b w:val="0"/>
                      <w:bCs w:val="0"/>
                      <w:sz w:val="21"/>
                      <w:szCs w:val="21"/>
                      <w:vertAlign w:val="baseline"/>
                      <w:lang w:eastAsia="zh-CN"/>
                    </w:rPr>
                    <w:t>，地上一层，砖混结构。管理房院落四周采用砖砌围墙，墙高2.0m。</w:t>
                  </w:r>
                </w:p>
              </w:tc>
            </w:tr>
            <w:tr w14:paraId="7FE2A4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dxa"/>
                  <w:vMerge w:val="continue"/>
                  <w:tcBorders>
                    <w:tl2br w:val="nil"/>
                    <w:tr2bl w:val="nil"/>
                  </w:tcBorders>
                  <w:vAlign w:val="center"/>
                </w:tcPr>
                <w:p w14:paraId="4DF6BE49">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p>
              </w:tc>
              <w:tc>
                <w:tcPr>
                  <w:tcW w:w="974" w:type="dxa"/>
                  <w:gridSpan w:val="2"/>
                  <w:tcBorders>
                    <w:tl2br w:val="nil"/>
                    <w:tr2bl w:val="nil"/>
                  </w:tcBorders>
                  <w:vAlign w:val="center"/>
                </w:tcPr>
                <w:p w14:paraId="05710C2C">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rPr>
                    <w:t>库区围护</w:t>
                  </w:r>
                </w:p>
              </w:tc>
              <w:tc>
                <w:tcPr>
                  <w:tcW w:w="6456" w:type="dxa"/>
                  <w:gridSpan w:val="2"/>
                  <w:tcBorders>
                    <w:tl2br w:val="nil"/>
                    <w:tr2bl w:val="nil"/>
                  </w:tcBorders>
                  <w:vAlign w:val="center"/>
                </w:tcPr>
                <w:p w14:paraId="4F66EC0E">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rPr>
                    <w:t>库区</w:t>
                  </w:r>
                  <w:r>
                    <w:rPr>
                      <w:rFonts w:hint="default" w:ascii="Times New Roman" w:hAnsi="Times New Roman" w:eastAsia="宋体" w:cs="Times New Roman"/>
                      <w:b w:val="0"/>
                      <w:bCs w:val="0"/>
                      <w:sz w:val="21"/>
                      <w:szCs w:val="21"/>
                      <w:vertAlign w:val="baseline"/>
                      <w:lang w:eastAsia="zh-CN"/>
                    </w:rPr>
                    <w:t>围护采用刺丝围栏，总长2.5km。另设路牌1座、标志牌2座，警示牌6座。</w:t>
                  </w:r>
                </w:p>
              </w:tc>
            </w:tr>
            <w:tr w14:paraId="0BB87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dxa"/>
                  <w:vMerge w:val="restart"/>
                  <w:tcBorders>
                    <w:tl2br w:val="nil"/>
                    <w:tr2bl w:val="nil"/>
                  </w:tcBorders>
                  <w:vAlign w:val="center"/>
                </w:tcPr>
                <w:p w14:paraId="4EEC4FDF">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临时工程</w:t>
                  </w:r>
                </w:p>
              </w:tc>
              <w:tc>
                <w:tcPr>
                  <w:tcW w:w="974" w:type="dxa"/>
                  <w:gridSpan w:val="2"/>
                  <w:tcBorders>
                    <w:tl2br w:val="nil"/>
                    <w:tr2bl w:val="nil"/>
                  </w:tcBorders>
                  <w:vAlign w:val="center"/>
                </w:tcPr>
                <w:p w14:paraId="57AFFE37">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施工导流</w:t>
                  </w:r>
                </w:p>
              </w:tc>
              <w:tc>
                <w:tcPr>
                  <w:tcW w:w="6456" w:type="dxa"/>
                  <w:gridSpan w:val="2"/>
                  <w:tcBorders>
                    <w:tl2br w:val="nil"/>
                    <w:tr2bl w:val="nil"/>
                  </w:tcBorders>
                  <w:vAlign w:val="center"/>
                </w:tcPr>
                <w:p w14:paraId="412EBE6A">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本工程导流建筑物</w:t>
                  </w:r>
                  <w:r>
                    <w:rPr>
                      <w:rFonts w:hint="default" w:ascii="Times New Roman" w:hAnsi="Times New Roman" w:eastAsia="宋体" w:cs="Times New Roman"/>
                      <w:b w:val="0"/>
                      <w:bCs w:val="0"/>
                      <w:sz w:val="21"/>
                      <w:szCs w:val="21"/>
                      <w:vertAlign w:val="baseline"/>
                    </w:rPr>
                    <w:t>主要由泄水塔、泄水底孔、流量控制室、钢管、消能设施等组成，最大泄水量3.5m</w:t>
                  </w:r>
                  <w:r>
                    <w:rPr>
                      <w:rFonts w:hint="default" w:ascii="Times New Roman" w:hAnsi="Times New Roman" w:eastAsia="宋体" w:cs="Times New Roman"/>
                      <w:b w:val="0"/>
                      <w:bCs w:val="0"/>
                      <w:sz w:val="21"/>
                      <w:szCs w:val="21"/>
                      <w:vertAlign w:val="superscript"/>
                      <w:lang w:val="en-US" w:eastAsia="zh-CN"/>
                    </w:rPr>
                    <w:t>3</w:t>
                  </w:r>
                  <w:r>
                    <w:rPr>
                      <w:rFonts w:hint="default" w:ascii="Times New Roman" w:hAnsi="Times New Roman" w:eastAsia="宋体" w:cs="Times New Roman"/>
                      <w:b w:val="0"/>
                      <w:bCs w:val="0"/>
                      <w:sz w:val="21"/>
                      <w:szCs w:val="21"/>
                      <w:vertAlign w:val="baseline"/>
                    </w:rPr>
                    <w:t>/s。</w:t>
                  </w:r>
                </w:p>
              </w:tc>
            </w:tr>
            <w:tr w14:paraId="3CC90C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dxa"/>
                  <w:vMerge w:val="continue"/>
                  <w:tcBorders>
                    <w:tl2br w:val="nil"/>
                    <w:tr2bl w:val="nil"/>
                  </w:tcBorders>
                  <w:vAlign w:val="center"/>
                </w:tcPr>
                <w:p w14:paraId="72E20FF5">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p>
              </w:tc>
              <w:tc>
                <w:tcPr>
                  <w:tcW w:w="974" w:type="dxa"/>
                  <w:gridSpan w:val="2"/>
                  <w:tcBorders>
                    <w:tl2br w:val="nil"/>
                    <w:tr2bl w:val="nil"/>
                  </w:tcBorders>
                  <w:vAlign w:val="center"/>
                </w:tcPr>
                <w:p w14:paraId="3E4529F5">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弃渣场</w:t>
                  </w:r>
                </w:p>
              </w:tc>
              <w:tc>
                <w:tcPr>
                  <w:tcW w:w="6456" w:type="dxa"/>
                  <w:gridSpan w:val="2"/>
                  <w:tcBorders>
                    <w:tl2br w:val="nil"/>
                    <w:tr2bl w:val="nil"/>
                  </w:tcBorders>
                  <w:vAlign w:val="center"/>
                </w:tcPr>
                <w:p w14:paraId="5B312ECF">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rPr>
                    <w:t>本工程设计1座弃渣场，渣场位于大坝</w:t>
                  </w:r>
                  <w:r>
                    <w:rPr>
                      <w:rFonts w:hint="default" w:ascii="Times New Roman" w:hAnsi="Times New Roman" w:eastAsia="宋体" w:cs="Times New Roman"/>
                      <w:b w:val="0"/>
                      <w:bCs w:val="0"/>
                      <w:sz w:val="21"/>
                      <w:szCs w:val="21"/>
                      <w:vertAlign w:val="baseline"/>
                      <w:lang w:val="en-US" w:eastAsia="zh-CN"/>
                    </w:rPr>
                    <w:t>东北</w:t>
                  </w:r>
                  <w:r>
                    <w:rPr>
                      <w:rFonts w:hint="default" w:ascii="Times New Roman" w:hAnsi="Times New Roman" w:eastAsia="宋体" w:cs="Times New Roman"/>
                      <w:b w:val="0"/>
                      <w:bCs w:val="0"/>
                      <w:sz w:val="21"/>
                      <w:szCs w:val="21"/>
                      <w:vertAlign w:val="baseline"/>
                    </w:rPr>
                    <w:t>侧</w:t>
                  </w:r>
                  <w:r>
                    <w:rPr>
                      <w:rFonts w:hint="default" w:ascii="Times New Roman" w:hAnsi="Times New Roman" w:eastAsia="宋体" w:cs="Times New Roman"/>
                      <w:b w:val="0"/>
                      <w:bCs w:val="0"/>
                      <w:sz w:val="21"/>
                      <w:szCs w:val="21"/>
                      <w:vertAlign w:val="baseline"/>
                      <w:lang w:val="en-US" w:eastAsia="zh-CN"/>
                    </w:rPr>
                    <w:t>600</w:t>
                  </w:r>
                  <w:r>
                    <w:rPr>
                      <w:rFonts w:hint="default" w:ascii="Times New Roman" w:hAnsi="Times New Roman" w:eastAsia="宋体" w:cs="Times New Roman"/>
                      <w:b w:val="0"/>
                      <w:bCs w:val="0"/>
                      <w:sz w:val="21"/>
                      <w:szCs w:val="21"/>
                      <w:vertAlign w:val="baseline"/>
                    </w:rPr>
                    <w:t>m处，占地类型为草地，占地面积约15154</w:t>
                  </w:r>
                  <w:r>
                    <w:rPr>
                      <w:rFonts w:hint="default" w:ascii="Times New Roman" w:hAnsi="Times New Roman" w:eastAsia="宋体" w:cs="Times New Roman"/>
                      <w:b w:val="0"/>
                      <w:bCs w:val="0"/>
                      <w:sz w:val="21"/>
                      <w:szCs w:val="21"/>
                      <w:vertAlign w:val="baseline"/>
                      <w:lang w:val="en-US" w:eastAsia="zh-CN"/>
                    </w:rPr>
                    <w:t>m</w:t>
                  </w:r>
                  <w:r>
                    <w:rPr>
                      <w:rFonts w:hint="default" w:ascii="Times New Roman" w:hAnsi="Times New Roman" w:eastAsia="宋体" w:cs="Times New Roman"/>
                      <w:b w:val="0"/>
                      <w:bCs w:val="0"/>
                      <w:sz w:val="21"/>
                      <w:szCs w:val="21"/>
                      <w:vertAlign w:val="superscript"/>
                      <w:lang w:val="en-US" w:eastAsia="zh-CN"/>
                    </w:rPr>
                    <w:t>2</w:t>
                  </w:r>
                  <w:r>
                    <w:rPr>
                      <w:rFonts w:hint="default" w:ascii="Times New Roman" w:hAnsi="Times New Roman" w:eastAsia="宋体" w:cs="Times New Roman"/>
                      <w:b w:val="0"/>
                      <w:bCs w:val="0"/>
                      <w:sz w:val="21"/>
                      <w:szCs w:val="21"/>
                      <w:vertAlign w:val="baseline"/>
                    </w:rPr>
                    <w:t>。堆土平均高度不高于3m</w:t>
                  </w:r>
                  <w:r>
                    <w:rPr>
                      <w:rFonts w:hint="default" w:ascii="Times New Roman" w:hAnsi="Times New Roman" w:eastAsia="宋体" w:cs="Times New Roman"/>
                      <w:b w:val="0"/>
                      <w:bCs w:val="0"/>
                      <w:sz w:val="21"/>
                      <w:szCs w:val="21"/>
                      <w:vertAlign w:val="baseline"/>
                      <w:lang w:eastAsia="zh-CN"/>
                    </w:rPr>
                    <w:t>，拟弃渣3.35万m</w:t>
                  </w:r>
                  <w:r>
                    <w:rPr>
                      <w:rFonts w:hint="default" w:ascii="Times New Roman" w:hAnsi="Times New Roman" w:eastAsia="宋体" w:cs="Times New Roman"/>
                      <w:b w:val="0"/>
                      <w:bCs w:val="0"/>
                      <w:sz w:val="21"/>
                      <w:szCs w:val="21"/>
                      <w:vertAlign w:val="superscript"/>
                      <w:lang w:val="en-US" w:eastAsia="zh-CN"/>
                    </w:rPr>
                    <w:t>3</w:t>
                  </w:r>
                  <w:r>
                    <w:rPr>
                      <w:rFonts w:hint="default" w:ascii="Times New Roman" w:hAnsi="Times New Roman" w:eastAsia="宋体" w:cs="Times New Roman"/>
                      <w:b w:val="0"/>
                      <w:bCs w:val="0"/>
                      <w:sz w:val="21"/>
                      <w:szCs w:val="21"/>
                      <w:vertAlign w:val="baseline"/>
                      <w:lang w:eastAsia="zh-CN"/>
                    </w:rPr>
                    <w:t>，渣场级别为</w:t>
                  </w:r>
                  <w:r>
                    <w:rPr>
                      <w:rFonts w:hint="default" w:ascii="Times New Roman" w:hAnsi="Times New Roman" w:eastAsia="宋体" w:cs="Times New Roman"/>
                      <w:b w:val="0"/>
                      <w:bCs w:val="0"/>
                      <w:sz w:val="21"/>
                      <w:szCs w:val="21"/>
                      <w:vertAlign w:val="baseline"/>
                      <w:lang w:val="en-US" w:eastAsia="zh-CN"/>
                    </w:rPr>
                    <w:t>5</w:t>
                  </w:r>
                  <w:r>
                    <w:rPr>
                      <w:rFonts w:hint="default" w:ascii="Times New Roman" w:hAnsi="Times New Roman" w:eastAsia="宋体" w:cs="Times New Roman"/>
                      <w:b w:val="0"/>
                      <w:bCs w:val="0"/>
                      <w:sz w:val="21"/>
                      <w:szCs w:val="21"/>
                      <w:vertAlign w:val="baseline"/>
                      <w:lang w:eastAsia="zh-CN"/>
                    </w:rPr>
                    <w:t>级。</w:t>
                  </w:r>
                </w:p>
              </w:tc>
            </w:tr>
            <w:tr w14:paraId="656AC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dxa"/>
                  <w:vMerge w:val="continue"/>
                  <w:tcBorders>
                    <w:tl2br w:val="nil"/>
                    <w:tr2bl w:val="nil"/>
                  </w:tcBorders>
                  <w:vAlign w:val="center"/>
                </w:tcPr>
                <w:p w14:paraId="36477315">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p>
              </w:tc>
              <w:tc>
                <w:tcPr>
                  <w:tcW w:w="974" w:type="dxa"/>
                  <w:gridSpan w:val="2"/>
                  <w:tcBorders>
                    <w:tl2br w:val="nil"/>
                    <w:tr2bl w:val="nil"/>
                  </w:tcBorders>
                  <w:vAlign w:val="center"/>
                </w:tcPr>
                <w:p w14:paraId="76A663FC">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临时堆料场</w:t>
                  </w:r>
                </w:p>
              </w:tc>
              <w:tc>
                <w:tcPr>
                  <w:tcW w:w="6456" w:type="dxa"/>
                  <w:gridSpan w:val="2"/>
                  <w:tcBorders>
                    <w:tl2br w:val="nil"/>
                    <w:tr2bl w:val="nil"/>
                  </w:tcBorders>
                  <w:vAlign w:val="center"/>
                </w:tcPr>
                <w:p w14:paraId="3F1A2F5C">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rPr>
                    <w:t>临时堆料场设计在坝址区右岸，有大片台地，地势较缓，现状为林地。台地高程为1524m左右，高于沟底6-8m。临时堆料平均高度2m，裸露面采用塑料防尘网苫盖防护。</w:t>
                  </w:r>
                </w:p>
              </w:tc>
            </w:tr>
            <w:tr w14:paraId="6C7DC2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28" w:type="dxa"/>
                  <w:vMerge w:val="continue"/>
                  <w:tcBorders>
                    <w:tl2br w:val="nil"/>
                    <w:tr2bl w:val="nil"/>
                  </w:tcBorders>
                  <w:vAlign w:val="center"/>
                </w:tcPr>
                <w:p w14:paraId="3655E797">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rPr>
                  </w:pPr>
                </w:p>
              </w:tc>
              <w:tc>
                <w:tcPr>
                  <w:tcW w:w="974" w:type="dxa"/>
                  <w:gridSpan w:val="2"/>
                  <w:vMerge w:val="restart"/>
                  <w:tcBorders>
                    <w:tl2br w:val="nil"/>
                    <w:tr2bl w:val="nil"/>
                  </w:tcBorders>
                  <w:vAlign w:val="center"/>
                </w:tcPr>
                <w:p w14:paraId="059CA08A">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施工场地</w:t>
                  </w:r>
                </w:p>
              </w:tc>
              <w:tc>
                <w:tcPr>
                  <w:tcW w:w="6456" w:type="dxa"/>
                  <w:gridSpan w:val="2"/>
                  <w:tcBorders>
                    <w:tl2br w:val="nil"/>
                    <w:tr2bl w:val="nil"/>
                  </w:tcBorders>
                  <w:vAlign w:val="center"/>
                </w:tcPr>
                <w:p w14:paraId="5D876B5B">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施工场地包括施工生产、生活区，位于大坝下游右岸台地，合计总面积约0.75万m</w:t>
                  </w:r>
                  <w:r>
                    <w:rPr>
                      <w:rFonts w:hint="default" w:ascii="Times New Roman" w:hAnsi="Times New Roman" w:eastAsia="宋体" w:cs="Times New Roman"/>
                      <w:b w:val="0"/>
                      <w:bCs w:val="0"/>
                      <w:sz w:val="21"/>
                      <w:szCs w:val="21"/>
                      <w:vertAlign w:val="superscript"/>
                      <w:lang w:val="en-US" w:eastAsia="zh-CN"/>
                    </w:rPr>
                    <w:t>2</w:t>
                  </w:r>
                  <w:r>
                    <w:rPr>
                      <w:rFonts w:hint="default" w:ascii="Times New Roman" w:hAnsi="Times New Roman" w:eastAsia="宋体" w:cs="Times New Roman"/>
                      <w:b w:val="0"/>
                      <w:bCs w:val="0"/>
                      <w:sz w:val="21"/>
                      <w:szCs w:val="21"/>
                      <w:vertAlign w:val="baseline"/>
                      <w:lang w:val="en-US" w:eastAsia="zh-CN"/>
                    </w:rPr>
                    <w:t>（11.2亩）。施工生产区内设置有混凝土拌合站，综合仓库等。施工生活区内设置办公及生活福利设施用房。施工生产、生活区均可通过现状村道结合临时道路到达坝址处。</w:t>
                  </w:r>
                </w:p>
              </w:tc>
            </w:tr>
            <w:tr w14:paraId="0E6B01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28" w:type="dxa"/>
                  <w:vMerge w:val="continue"/>
                  <w:tcBorders>
                    <w:tl2br w:val="nil"/>
                    <w:tr2bl w:val="nil"/>
                  </w:tcBorders>
                  <w:vAlign w:val="center"/>
                </w:tcPr>
                <w:p w14:paraId="712B4222">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rPr>
                  </w:pPr>
                </w:p>
              </w:tc>
              <w:tc>
                <w:tcPr>
                  <w:tcW w:w="974" w:type="dxa"/>
                  <w:gridSpan w:val="2"/>
                  <w:vMerge w:val="continue"/>
                  <w:tcBorders>
                    <w:tl2br w:val="nil"/>
                    <w:tr2bl w:val="nil"/>
                  </w:tcBorders>
                  <w:vAlign w:val="center"/>
                </w:tcPr>
                <w:p w14:paraId="5F9DB36D">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rPr>
                  </w:pPr>
                </w:p>
              </w:tc>
              <w:tc>
                <w:tcPr>
                  <w:tcW w:w="1072" w:type="dxa"/>
                  <w:tcBorders>
                    <w:tl2br w:val="nil"/>
                    <w:tr2bl w:val="nil"/>
                  </w:tcBorders>
                  <w:vAlign w:val="center"/>
                </w:tcPr>
                <w:p w14:paraId="780EFFBA">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混凝土拌合站</w:t>
                  </w:r>
                </w:p>
              </w:tc>
              <w:tc>
                <w:tcPr>
                  <w:tcW w:w="5384" w:type="dxa"/>
                  <w:tcBorders>
                    <w:tl2br w:val="nil"/>
                    <w:tr2bl w:val="nil"/>
                  </w:tcBorders>
                  <w:vAlign w:val="center"/>
                </w:tcPr>
                <w:p w14:paraId="026D28B6">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rPr>
                  </w:pPr>
                  <w:r>
                    <w:rPr>
                      <w:rFonts w:hint="default" w:ascii="Times New Roman" w:hAnsi="Times New Roman" w:cs="Times New Roman"/>
                    </w:rPr>
                    <w:t>混凝土拌合系统由1座2</w:t>
                  </w:r>
                  <w:r>
                    <w:rPr>
                      <w:rFonts w:hint="default" w:ascii="Times New Roman" w:hAnsi="Times New Roman" w:cs="Times New Roman"/>
                      <w:lang w:val="zh-CN"/>
                    </w:rPr>
                    <w:t>×3</w:t>
                  </w:r>
                  <w:r>
                    <w:rPr>
                      <w:rFonts w:hint="default" w:ascii="Times New Roman" w:hAnsi="Times New Roman" w:cs="Times New Roman"/>
                    </w:rPr>
                    <w:t>m³混凝土拌合楼、胶凝材料储运部分、空压站、外加剂车间、袋装库、供电、给排水设施和</w:t>
                  </w:r>
                  <w:r>
                    <w:rPr>
                      <w:rFonts w:hint="eastAsia" w:ascii="Times New Roman" w:hAnsi="Times New Roman" w:cs="Times New Roman"/>
                      <w:lang w:eastAsia="zh-CN"/>
                    </w:rPr>
                    <w:t>其他</w:t>
                  </w:r>
                  <w:r>
                    <w:rPr>
                      <w:rFonts w:hint="default" w:ascii="Times New Roman" w:hAnsi="Times New Roman" w:cs="Times New Roman"/>
                    </w:rPr>
                    <w:t>附属设施组成。搅拌站附近设有</w:t>
                  </w:r>
                  <w:r>
                    <w:rPr>
                      <w:rFonts w:hint="default" w:ascii="Times New Roman" w:hAnsi="Times New Roman" w:cs="Times New Roman"/>
                      <w:lang w:val="en-US" w:eastAsia="zh-CN"/>
                    </w:rPr>
                    <w:t>1座</w:t>
                  </w:r>
                  <w:r>
                    <w:rPr>
                      <w:rFonts w:hint="default" w:ascii="Times New Roman" w:hAnsi="Times New Roman" w:cs="Times New Roman"/>
                    </w:rPr>
                    <w:t>水泥罐、</w:t>
                  </w:r>
                  <w:r>
                    <w:rPr>
                      <w:rFonts w:hint="default" w:ascii="Times New Roman" w:hAnsi="Times New Roman" w:cs="Times New Roman"/>
                      <w:lang w:val="en-US" w:eastAsia="zh-CN"/>
                    </w:rPr>
                    <w:t>1座</w:t>
                  </w:r>
                  <w:r>
                    <w:rPr>
                      <w:rFonts w:hint="default" w:ascii="Times New Roman" w:hAnsi="Times New Roman" w:cs="Times New Roman"/>
                    </w:rPr>
                    <w:t>粉煤灰罐，袋装库容量可供高峰浇筑7天的用量。空压站内设16m³/min空压机2台，4.1m³/min空压机3台，为水泥、粉煤灰进贮罐和进拌合站料仓的输送供风，也为拌合机械运作以及外加剂池搅拌等供应压缩空气。在外加剂车间建有3个12m³的外加剂池，先在配液池配料，然后再用耐酸泵输至贮液池，合格的外加剂由贮液池再通过耐酸泵泵入拌合站上的外加剂贮箱。配液池中用压缩空气搅拌，贮液池中用搅拌器搅拌。</w:t>
                  </w:r>
                </w:p>
              </w:tc>
            </w:tr>
            <w:tr w14:paraId="470277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28" w:type="dxa"/>
                  <w:vMerge w:val="continue"/>
                  <w:tcBorders>
                    <w:tl2br w:val="nil"/>
                    <w:tr2bl w:val="nil"/>
                  </w:tcBorders>
                  <w:vAlign w:val="center"/>
                </w:tcPr>
                <w:p w14:paraId="7E862120">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rPr>
                  </w:pPr>
                </w:p>
              </w:tc>
              <w:tc>
                <w:tcPr>
                  <w:tcW w:w="974" w:type="dxa"/>
                  <w:gridSpan w:val="2"/>
                  <w:vMerge w:val="continue"/>
                  <w:tcBorders>
                    <w:tl2br w:val="nil"/>
                    <w:tr2bl w:val="nil"/>
                  </w:tcBorders>
                  <w:vAlign w:val="center"/>
                </w:tcPr>
                <w:p w14:paraId="43B21702">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rPr>
                  </w:pPr>
                </w:p>
              </w:tc>
              <w:tc>
                <w:tcPr>
                  <w:tcW w:w="1072" w:type="dxa"/>
                  <w:tcBorders>
                    <w:tl2br w:val="nil"/>
                    <w:tr2bl w:val="nil"/>
                  </w:tcBorders>
                  <w:vAlign w:val="center"/>
                </w:tcPr>
                <w:p w14:paraId="1BCBF245">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综合仓库</w:t>
                  </w:r>
                </w:p>
              </w:tc>
              <w:tc>
                <w:tcPr>
                  <w:tcW w:w="5384" w:type="dxa"/>
                  <w:tcBorders>
                    <w:tl2br w:val="nil"/>
                    <w:tr2bl w:val="nil"/>
                  </w:tcBorders>
                  <w:vAlign w:val="center"/>
                </w:tcPr>
                <w:p w14:paraId="7E0599D7">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lang w:val="en-US"/>
                    </w:rPr>
                  </w:pPr>
                  <w:r>
                    <w:rPr>
                      <w:rFonts w:hint="default" w:ascii="Times New Roman" w:hAnsi="Times New Roman" w:cs="Times New Roman"/>
                      <w:lang w:val="en-US" w:eastAsia="zh-CN"/>
                    </w:rPr>
                    <w:t>综合仓库包括水泥库、钢筋库、木材库、机械设备库、油库等，布置于施工区附近开阔地，仓库建筑面积500m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，占地面积2000m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w:t>
                  </w:r>
                </w:p>
              </w:tc>
            </w:tr>
            <w:tr w14:paraId="1A581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28" w:type="dxa"/>
                  <w:vMerge w:val="continue"/>
                  <w:tcBorders>
                    <w:tl2br w:val="nil"/>
                    <w:tr2bl w:val="nil"/>
                  </w:tcBorders>
                  <w:vAlign w:val="center"/>
                </w:tcPr>
                <w:p w14:paraId="390DE60E">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rPr>
                  </w:pPr>
                </w:p>
              </w:tc>
              <w:tc>
                <w:tcPr>
                  <w:tcW w:w="974" w:type="dxa"/>
                  <w:gridSpan w:val="2"/>
                  <w:vMerge w:val="continue"/>
                  <w:tcBorders>
                    <w:tl2br w:val="nil"/>
                    <w:tr2bl w:val="nil"/>
                  </w:tcBorders>
                  <w:vAlign w:val="center"/>
                </w:tcPr>
                <w:p w14:paraId="40123A0A">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rPr>
                  </w:pPr>
                </w:p>
              </w:tc>
              <w:tc>
                <w:tcPr>
                  <w:tcW w:w="1072" w:type="dxa"/>
                  <w:tcBorders>
                    <w:tl2br w:val="nil"/>
                    <w:tr2bl w:val="nil"/>
                  </w:tcBorders>
                  <w:vAlign w:val="center"/>
                </w:tcPr>
                <w:p w14:paraId="413EDE4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施工生活区</w:t>
                  </w:r>
                </w:p>
              </w:tc>
              <w:tc>
                <w:tcPr>
                  <w:tcW w:w="5384" w:type="dxa"/>
                  <w:tcBorders>
                    <w:tl2br w:val="nil"/>
                    <w:tr2bl w:val="nil"/>
                  </w:tcBorders>
                  <w:vAlign w:val="center"/>
                </w:tcPr>
                <w:p w14:paraId="35231F2D">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cs="Times New Roman"/>
                    </w:rPr>
                  </w:pPr>
                  <w:r>
                    <w:rPr>
                      <w:rFonts w:hint="default" w:ascii="Times New Roman" w:hAnsi="Times New Roman" w:eastAsia="宋体" w:cs="Times New Roman"/>
                      <w:b w:val="0"/>
                      <w:bCs w:val="0"/>
                      <w:sz w:val="21"/>
                      <w:szCs w:val="21"/>
                      <w:vertAlign w:val="baseline"/>
                      <w:lang w:val="en-US" w:eastAsia="zh-CN"/>
                    </w:rPr>
                    <w:t>施工生活区内设置办公及生活福利设施用房，本工程生活、办公等临时房屋建筑面积为</w:t>
                  </w:r>
                  <w:r>
                    <w:rPr>
                      <w:rFonts w:hint="eastAsia" w:ascii="Times New Roman" w:hAnsi="Times New Roman" w:eastAsia="宋体" w:cs="Times New Roman"/>
                      <w:b w:val="0"/>
                      <w:bCs w:val="0"/>
                      <w:sz w:val="21"/>
                      <w:szCs w:val="21"/>
                      <w:vertAlign w:val="baseline"/>
                      <w:lang w:val="en-US" w:eastAsia="zh-CN"/>
                    </w:rPr>
                    <w:t>10</w:t>
                  </w:r>
                  <w:r>
                    <w:rPr>
                      <w:rFonts w:hint="default" w:ascii="Times New Roman" w:hAnsi="Times New Roman" w:eastAsia="宋体" w:cs="Times New Roman"/>
                      <w:b w:val="0"/>
                      <w:bCs w:val="0"/>
                      <w:sz w:val="21"/>
                      <w:szCs w:val="21"/>
                      <w:vertAlign w:val="baseline"/>
                      <w:lang w:val="en-US" w:eastAsia="zh-CN"/>
                    </w:rPr>
                    <w:t>00m</w:t>
                  </w:r>
                  <w:r>
                    <w:rPr>
                      <w:rFonts w:hint="default" w:ascii="Times New Roman" w:hAnsi="Times New Roman" w:eastAsia="宋体" w:cs="Times New Roman"/>
                      <w:b w:val="0"/>
                      <w:bCs w:val="0"/>
                      <w:sz w:val="21"/>
                      <w:szCs w:val="21"/>
                      <w:vertAlign w:val="superscript"/>
                      <w:lang w:val="en-US" w:eastAsia="zh-CN"/>
                    </w:rPr>
                    <w:t>2</w:t>
                  </w:r>
                  <w:r>
                    <w:rPr>
                      <w:rFonts w:hint="default" w:ascii="Times New Roman" w:hAnsi="Times New Roman" w:eastAsia="宋体" w:cs="Times New Roman"/>
                      <w:b w:val="0"/>
                      <w:bCs w:val="0"/>
                      <w:sz w:val="21"/>
                      <w:szCs w:val="21"/>
                      <w:vertAlign w:val="baseline"/>
                      <w:lang w:val="en-US" w:eastAsia="zh-CN"/>
                    </w:rPr>
                    <w:t>。</w:t>
                  </w:r>
                </w:p>
              </w:tc>
            </w:tr>
            <w:tr w14:paraId="5BBE30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dxa"/>
                  <w:vMerge w:val="continue"/>
                  <w:tcBorders>
                    <w:tl2br w:val="nil"/>
                    <w:tr2bl w:val="nil"/>
                  </w:tcBorders>
                  <w:vAlign w:val="center"/>
                </w:tcPr>
                <w:p w14:paraId="3298D279">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974" w:type="dxa"/>
                  <w:gridSpan w:val="2"/>
                  <w:tcBorders>
                    <w:tl2br w:val="nil"/>
                    <w:tr2bl w:val="nil"/>
                  </w:tcBorders>
                  <w:vAlign w:val="center"/>
                </w:tcPr>
                <w:p w14:paraId="69E95AA1">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施工道路</w:t>
                  </w:r>
                </w:p>
              </w:tc>
              <w:tc>
                <w:tcPr>
                  <w:tcW w:w="6456" w:type="dxa"/>
                  <w:gridSpan w:val="2"/>
                  <w:tcBorders>
                    <w:tl2br w:val="nil"/>
                    <w:tr2bl w:val="nil"/>
                  </w:tcBorders>
                  <w:vAlign w:val="center"/>
                </w:tcPr>
                <w:p w14:paraId="6B56D16F">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厂内</w:t>
                  </w:r>
                  <w:r>
                    <w:rPr>
                      <w:rFonts w:hint="default" w:ascii="Times New Roman" w:hAnsi="Times New Roman" w:eastAsia="宋体" w:cs="Times New Roman"/>
                      <w:b w:val="0"/>
                      <w:bCs w:val="0"/>
                      <w:sz w:val="21"/>
                      <w:szCs w:val="21"/>
                      <w:vertAlign w:val="baseline"/>
                    </w:rPr>
                    <w:t>临时施工道路长0.27km，路面宽度按6.5m设计，路面填土两侧边坡1:1.5，填土高0.5m，开挖边坡1:1.0，路面铺设15cm厚砂砾石。库区右岸有土路通过连向下游乡村道路，对外附近有G344国道和泾华高速，交通便利。</w:t>
                  </w:r>
                </w:p>
              </w:tc>
            </w:tr>
            <w:tr w14:paraId="3B7F1B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dxa"/>
                  <w:vMerge w:val="restart"/>
                  <w:tcBorders>
                    <w:tl2br w:val="nil"/>
                    <w:tr2bl w:val="nil"/>
                  </w:tcBorders>
                  <w:vAlign w:val="center"/>
                </w:tcPr>
                <w:p w14:paraId="67AE8E6C">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征地与移民安置</w:t>
                  </w:r>
                </w:p>
              </w:tc>
              <w:tc>
                <w:tcPr>
                  <w:tcW w:w="974" w:type="dxa"/>
                  <w:gridSpan w:val="2"/>
                  <w:tcBorders>
                    <w:tl2br w:val="nil"/>
                    <w:tr2bl w:val="nil"/>
                  </w:tcBorders>
                  <w:vAlign w:val="center"/>
                </w:tcPr>
                <w:p w14:paraId="242D327C">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施工占地</w:t>
                  </w:r>
                </w:p>
              </w:tc>
              <w:tc>
                <w:tcPr>
                  <w:tcW w:w="6456" w:type="dxa"/>
                  <w:gridSpan w:val="2"/>
                  <w:tcBorders>
                    <w:tl2br w:val="nil"/>
                    <w:tr2bl w:val="nil"/>
                  </w:tcBorders>
                  <w:vAlign w:val="center"/>
                </w:tcPr>
                <w:p w14:paraId="10DCF15F">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rPr>
                    <w:t>工程永久占地140.73亩，其中：乔木林地9.1亩，其他林地13.05亩，一般灌木林地0.77亩、未成林造林地117.81亩。工程临时占地35.4亩，其中：未成林造林地12.68亩，天然牧草地22.72亩。</w:t>
                  </w:r>
                </w:p>
              </w:tc>
            </w:tr>
            <w:tr w14:paraId="4BA111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dxa"/>
                  <w:vMerge w:val="continue"/>
                  <w:tcBorders>
                    <w:tl2br w:val="nil"/>
                    <w:tr2bl w:val="nil"/>
                  </w:tcBorders>
                  <w:vAlign w:val="center"/>
                </w:tcPr>
                <w:p w14:paraId="7B09A1D7">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974" w:type="dxa"/>
                  <w:gridSpan w:val="2"/>
                  <w:tcBorders>
                    <w:tl2br w:val="nil"/>
                    <w:tr2bl w:val="nil"/>
                  </w:tcBorders>
                  <w:vAlign w:val="center"/>
                </w:tcPr>
                <w:p w14:paraId="6471BF1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移民安置及改迁工程</w:t>
                  </w:r>
                </w:p>
              </w:tc>
              <w:tc>
                <w:tcPr>
                  <w:tcW w:w="6456" w:type="dxa"/>
                  <w:gridSpan w:val="2"/>
                  <w:tcBorders>
                    <w:tl2br w:val="nil"/>
                    <w:tr2bl w:val="nil"/>
                  </w:tcBorders>
                  <w:vAlign w:val="center"/>
                </w:tcPr>
                <w:p w14:paraId="386BFE08">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rPr>
                    <w:t>本项目无移民搬迁人口</w:t>
                  </w:r>
                  <w:r>
                    <w:rPr>
                      <w:rFonts w:hint="default" w:ascii="Times New Roman" w:hAnsi="Times New Roman" w:eastAsia="宋体" w:cs="Times New Roman"/>
                      <w:b w:val="0"/>
                      <w:bCs w:val="0"/>
                      <w:sz w:val="21"/>
                      <w:szCs w:val="21"/>
                      <w:vertAlign w:val="baseline"/>
                      <w:lang w:eastAsia="zh-CN"/>
                    </w:rPr>
                    <w:t>。</w:t>
                  </w:r>
                </w:p>
              </w:tc>
            </w:tr>
            <w:tr w14:paraId="3AF9D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dxa"/>
                  <w:vMerge w:val="continue"/>
                  <w:tcBorders>
                    <w:tl2br w:val="nil"/>
                    <w:tr2bl w:val="nil"/>
                  </w:tcBorders>
                  <w:vAlign w:val="center"/>
                </w:tcPr>
                <w:p w14:paraId="62E2353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974" w:type="dxa"/>
                  <w:gridSpan w:val="2"/>
                  <w:tcBorders>
                    <w:tl2br w:val="nil"/>
                    <w:tr2bl w:val="nil"/>
                  </w:tcBorders>
                  <w:vAlign w:val="center"/>
                </w:tcPr>
                <w:p w14:paraId="67C5EEF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库底清理</w:t>
                  </w:r>
                </w:p>
              </w:tc>
              <w:tc>
                <w:tcPr>
                  <w:tcW w:w="6456" w:type="dxa"/>
                  <w:gridSpan w:val="2"/>
                  <w:tcBorders>
                    <w:tl2br w:val="nil"/>
                    <w:tr2bl w:val="nil"/>
                  </w:tcBorders>
                  <w:vAlign w:val="center"/>
                </w:tcPr>
                <w:p w14:paraId="2109BA28">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lang w:val="en-US" w:eastAsia="zh-CN"/>
                    </w:rPr>
                    <w:t>本</w:t>
                  </w:r>
                  <w:r>
                    <w:rPr>
                      <w:rFonts w:hint="default" w:ascii="Times New Roman" w:hAnsi="Times New Roman" w:eastAsia="宋体" w:cs="Times New Roman"/>
                      <w:b w:val="0"/>
                      <w:bCs w:val="0"/>
                      <w:sz w:val="21"/>
                      <w:szCs w:val="21"/>
                      <w:vertAlign w:val="baseline"/>
                    </w:rPr>
                    <w:t>工程库底清理仅涉及一般清理，具体包括建筑物清理、林木清理、易漂浮物清理。</w:t>
                  </w:r>
                </w:p>
              </w:tc>
            </w:tr>
            <w:tr w14:paraId="47F685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dxa"/>
                  <w:vMerge w:val="restart"/>
                  <w:tcBorders>
                    <w:tl2br w:val="nil"/>
                    <w:tr2bl w:val="nil"/>
                  </w:tcBorders>
                  <w:vAlign w:val="center"/>
                </w:tcPr>
                <w:p w14:paraId="558F9E54">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公用工程</w:t>
                  </w:r>
                </w:p>
              </w:tc>
              <w:tc>
                <w:tcPr>
                  <w:tcW w:w="974" w:type="dxa"/>
                  <w:gridSpan w:val="2"/>
                  <w:tcBorders>
                    <w:tl2br w:val="nil"/>
                    <w:tr2bl w:val="nil"/>
                  </w:tcBorders>
                  <w:vAlign w:val="center"/>
                </w:tcPr>
                <w:p w14:paraId="6105A5F1">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供电</w:t>
                  </w:r>
                </w:p>
              </w:tc>
              <w:tc>
                <w:tcPr>
                  <w:tcW w:w="6456" w:type="dxa"/>
                  <w:gridSpan w:val="2"/>
                  <w:tcBorders>
                    <w:tl2br w:val="nil"/>
                    <w:tr2bl w:val="nil"/>
                  </w:tcBorders>
                  <w:vAlign w:val="center"/>
                </w:tcPr>
                <w:p w14:paraId="1D8E4040">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rPr>
                    <w:t>施工供电主要从附近的电网引入使用，其中95%采用网电，5%采用柴油发电机组。</w:t>
                  </w:r>
                </w:p>
              </w:tc>
            </w:tr>
            <w:tr w14:paraId="41CCC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dxa"/>
                  <w:vMerge w:val="continue"/>
                  <w:tcBorders>
                    <w:tl2br w:val="nil"/>
                    <w:tr2bl w:val="nil"/>
                  </w:tcBorders>
                  <w:vAlign w:val="center"/>
                </w:tcPr>
                <w:p w14:paraId="5D2286C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974" w:type="dxa"/>
                  <w:gridSpan w:val="2"/>
                  <w:tcBorders>
                    <w:tl2br w:val="nil"/>
                    <w:tr2bl w:val="nil"/>
                  </w:tcBorders>
                  <w:vAlign w:val="center"/>
                </w:tcPr>
                <w:p w14:paraId="32BB76C1">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供水</w:t>
                  </w:r>
                </w:p>
              </w:tc>
              <w:tc>
                <w:tcPr>
                  <w:tcW w:w="6456" w:type="dxa"/>
                  <w:gridSpan w:val="2"/>
                  <w:tcBorders>
                    <w:tl2br w:val="nil"/>
                    <w:tr2bl w:val="nil"/>
                  </w:tcBorders>
                  <w:vAlign w:val="center"/>
                </w:tcPr>
                <w:p w14:paraId="086014EA">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sz w:val="21"/>
                      <w:szCs w:val="21"/>
                      <w:vertAlign w:val="baseline"/>
                    </w:rPr>
                  </w:pPr>
                  <w:r>
                    <w:rPr>
                      <w:rFonts w:hint="eastAsia" w:ascii="Times New Roman" w:hAnsi="Times New Roman" w:cs="Times New Roman"/>
                      <w:b w:val="0"/>
                      <w:bCs w:val="0"/>
                      <w:sz w:val="21"/>
                      <w:szCs w:val="21"/>
                      <w:vertAlign w:val="baseline"/>
                      <w:lang w:val="en-US" w:eastAsia="zh-CN"/>
                    </w:rPr>
                    <w:t>生产用水取用项目所在区域地表水，</w:t>
                  </w:r>
                  <w:r>
                    <w:rPr>
                      <w:rFonts w:hint="default" w:ascii="Times New Roman" w:hAnsi="Times New Roman" w:eastAsia="宋体" w:cs="Times New Roman"/>
                      <w:b w:val="0"/>
                      <w:bCs w:val="0"/>
                      <w:sz w:val="21"/>
                      <w:szCs w:val="21"/>
                      <w:vertAlign w:val="baseline"/>
                    </w:rPr>
                    <w:t>生活用水等由附近村庄接引。</w:t>
                  </w:r>
                </w:p>
              </w:tc>
            </w:tr>
            <w:tr w14:paraId="247B1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dxa"/>
                  <w:vMerge w:val="continue"/>
                  <w:tcBorders>
                    <w:tl2br w:val="nil"/>
                    <w:tr2bl w:val="nil"/>
                  </w:tcBorders>
                  <w:vAlign w:val="center"/>
                </w:tcPr>
                <w:p w14:paraId="6165BB4E">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974" w:type="dxa"/>
                  <w:gridSpan w:val="2"/>
                  <w:tcBorders>
                    <w:tl2br w:val="nil"/>
                    <w:tr2bl w:val="nil"/>
                  </w:tcBorders>
                  <w:vAlign w:val="center"/>
                </w:tcPr>
                <w:p w14:paraId="19B01B8A">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排水</w:t>
                  </w:r>
                </w:p>
              </w:tc>
              <w:tc>
                <w:tcPr>
                  <w:tcW w:w="6456" w:type="dxa"/>
                  <w:gridSpan w:val="2"/>
                  <w:tcBorders>
                    <w:tl2br w:val="nil"/>
                    <w:tr2bl w:val="nil"/>
                  </w:tcBorders>
                  <w:vAlign w:val="center"/>
                </w:tcPr>
                <w:p w14:paraId="34B0078F">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rPr>
                    <w:t>施工期混凝土拌和系统废水经沉淀处理后全部回用于混凝土拌和系统，不外排；机械冲洗废水经隔油、沉淀后全部回用于施工场地洒水抑尘，不外排；基坑排水经沉淀处理后回用于施工场地洒水抑尘或混凝土拌和，不外排；施工人员生活污水经旱厕收集后作为农肥，不外排。</w:t>
                  </w:r>
                </w:p>
              </w:tc>
            </w:tr>
            <w:tr w14:paraId="2CC2E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28" w:type="dxa"/>
                  <w:vMerge w:val="restart"/>
                  <w:tcBorders>
                    <w:tl2br w:val="nil"/>
                    <w:tr2bl w:val="nil"/>
                  </w:tcBorders>
                  <w:vAlign w:val="center"/>
                </w:tcPr>
                <w:p w14:paraId="13D12491">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环保工程</w:t>
                  </w:r>
                </w:p>
              </w:tc>
              <w:tc>
                <w:tcPr>
                  <w:tcW w:w="974" w:type="dxa"/>
                  <w:gridSpan w:val="2"/>
                  <w:tcBorders>
                    <w:tl2br w:val="nil"/>
                    <w:tr2bl w:val="nil"/>
                  </w:tcBorders>
                  <w:vAlign w:val="center"/>
                </w:tcPr>
                <w:p w14:paraId="3B4D7F69">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废气</w:t>
                  </w:r>
                </w:p>
              </w:tc>
              <w:tc>
                <w:tcPr>
                  <w:tcW w:w="6456" w:type="dxa"/>
                  <w:gridSpan w:val="2"/>
                  <w:tcBorders>
                    <w:tl2br w:val="nil"/>
                    <w:tr2bl w:val="nil"/>
                  </w:tcBorders>
                  <w:shd w:val="clear" w:color="auto" w:fill="auto"/>
                  <w:vAlign w:val="center"/>
                </w:tcPr>
                <w:p w14:paraId="10D0B552">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施工期混凝土拌和废气经布袋除尘器处理后排放；施工粉尘采取湿法作业、洒水降尘、车辆冲洗、设置围挡、篷布遮盖等降尘措施；同时加强施工机械维护管理和保养。</w:t>
                  </w:r>
                </w:p>
              </w:tc>
            </w:tr>
            <w:tr w14:paraId="5B284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28" w:type="dxa"/>
                  <w:vMerge w:val="continue"/>
                  <w:tcBorders>
                    <w:tl2br w:val="nil"/>
                    <w:tr2bl w:val="nil"/>
                  </w:tcBorders>
                  <w:vAlign w:val="center"/>
                </w:tcPr>
                <w:p w14:paraId="75383076">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974" w:type="dxa"/>
                  <w:gridSpan w:val="2"/>
                  <w:vMerge w:val="restart"/>
                  <w:tcBorders>
                    <w:tl2br w:val="nil"/>
                    <w:tr2bl w:val="nil"/>
                  </w:tcBorders>
                  <w:vAlign w:val="center"/>
                </w:tcPr>
                <w:p w14:paraId="4492D344">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废水</w:t>
                  </w:r>
                </w:p>
              </w:tc>
              <w:tc>
                <w:tcPr>
                  <w:tcW w:w="6456" w:type="dxa"/>
                  <w:gridSpan w:val="2"/>
                  <w:tcBorders>
                    <w:tl2br w:val="nil"/>
                    <w:tr2bl w:val="nil"/>
                  </w:tcBorders>
                  <w:shd w:val="clear" w:color="auto" w:fill="auto"/>
                  <w:vAlign w:val="center"/>
                </w:tcPr>
                <w:p w14:paraId="36FF41D9">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rPr>
                    <w:t>施工期混凝土拌和系统废水经沉淀处理后全部回用于混凝土拌和系统，不外排；机械冲洗废水经隔油、沉淀后全部回用于施工场地洒水抑尘，不外排；基坑排水经沉淀处理后回用于施工场地洒水抑尘或混凝土拌和，不外排；施工人员生活污水经旱厕收集后作为农肥，不外排。</w:t>
                  </w:r>
                </w:p>
              </w:tc>
            </w:tr>
            <w:tr w14:paraId="55B1EE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28" w:type="dxa"/>
                  <w:vMerge w:val="continue"/>
                  <w:tcBorders>
                    <w:tl2br w:val="nil"/>
                    <w:tr2bl w:val="nil"/>
                  </w:tcBorders>
                  <w:vAlign w:val="center"/>
                </w:tcPr>
                <w:p w14:paraId="604905D2">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974" w:type="dxa"/>
                  <w:gridSpan w:val="2"/>
                  <w:vMerge w:val="continue"/>
                  <w:tcBorders>
                    <w:tl2br w:val="nil"/>
                    <w:tr2bl w:val="nil"/>
                  </w:tcBorders>
                  <w:vAlign w:val="center"/>
                </w:tcPr>
                <w:p w14:paraId="77FEFA92">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kern w:val="2"/>
                      <w:sz w:val="21"/>
                      <w:szCs w:val="21"/>
                      <w:vertAlign w:val="baseline"/>
                      <w:lang w:val="en-US" w:eastAsia="zh-CN" w:bidi="ar-SA"/>
                    </w:rPr>
                  </w:pPr>
                </w:p>
              </w:tc>
              <w:tc>
                <w:tcPr>
                  <w:tcW w:w="6456" w:type="dxa"/>
                  <w:gridSpan w:val="2"/>
                  <w:tcBorders>
                    <w:tl2br w:val="nil"/>
                    <w:tr2bl w:val="nil"/>
                  </w:tcBorders>
                  <w:shd w:val="clear" w:color="auto" w:fill="auto"/>
                  <w:vAlign w:val="center"/>
                </w:tcPr>
                <w:p w14:paraId="3A94F34E">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运营期生活污水经化粪池处理后定期清掏用于周边农灌或林灌。</w:t>
                  </w:r>
                </w:p>
              </w:tc>
            </w:tr>
            <w:tr w14:paraId="25EBD2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28" w:type="dxa"/>
                  <w:vMerge w:val="continue"/>
                  <w:tcBorders>
                    <w:tl2br w:val="nil"/>
                    <w:tr2bl w:val="nil"/>
                  </w:tcBorders>
                  <w:vAlign w:val="center"/>
                </w:tcPr>
                <w:p w14:paraId="72058714">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974" w:type="dxa"/>
                  <w:gridSpan w:val="2"/>
                  <w:tcBorders>
                    <w:tl2br w:val="nil"/>
                    <w:tr2bl w:val="nil"/>
                  </w:tcBorders>
                  <w:vAlign w:val="center"/>
                </w:tcPr>
                <w:p w14:paraId="7A49D259">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噪声</w:t>
                  </w:r>
                </w:p>
              </w:tc>
              <w:tc>
                <w:tcPr>
                  <w:tcW w:w="6456" w:type="dxa"/>
                  <w:gridSpan w:val="2"/>
                  <w:tcBorders>
                    <w:tl2br w:val="nil"/>
                    <w:tr2bl w:val="nil"/>
                  </w:tcBorders>
                  <w:shd w:val="clear" w:color="auto" w:fill="auto"/>
                  <w:vAlign w:val="center"/>
                </w:tcPr>
                <w:p w14:paraId="0C67EE69">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rPr>
                    <w:t>选择低噪声先进设备、合理安排施工时间、施工场区内合理布置施工机具和设备、加强管理并针对</w:t>
                  </w:r>
                  <w:r>
                    <w:rPr>
                      <w:rFonts w:hint="eastAsia" w:ascii="Times New Roman" w:hAnsi="Times New Roman" w:eastAsia="宋体" w:cs="Times New Roman"/>
                      <w:b w:val="0"/>
                      <w:bCs w:val="0"/>
                      <w:sz w:val="21"/>
                      <w:szCs w:val="21"/>
                      <w:vertAlign w:val="baseline"/>
                      <w:lang w:eastAsia="zh-CN"/>
                    </w:rPr>
                    <w:t>施工</w:t>
                  </w:r>
                  <w:r>
                    <w:rPr>
                      <w:rFonts w:hint="default" w:ascii="Times New Roman" w:hAnsi="Times New Roman" w:eastAsia="宋体" w:cs="Times New Roman"/>
                      <w:b w:val="0"/>
                      <w:bCs w:val="0"/>
                      <w:sz w:val="21"/>
                      <w:szCs w:val="21"/>
                      <w:vertAlign w:val="baseline"/>
                    </w:rPr>
                    <w:t>特点设置临时围挡等措施。</w:t>
                  </w:r>
                </w:p>
              </w:tc>
            </w:tr>
            <w:tr w14:paraId="71EFE0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28" w:type="dxa"/>
                  <w:vMerge w:val="continue"/>
                  <w:tcBorders>
                    <w:tl2br w:val="nil"/>
                    <w:tr2bl w:val="nil"/>
                  </w:tcBorders>
                  <w:vAlign w:val="center"/>
                </w:tcPr>
                <w:p w14:paraId="63D65911">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974" w:type="dxa"/>
                  <w:gridSpan w:val="2"/>
                  <w:vMerge w:val="restart"/>
                  <w:tcBorders>
                    <w:tl2br w:val="nil"/>
                    <w:tr2bl w:val="nil"/>
                  </w:tcBorders>
                  <w:vAlign w:val="center"/>
                </w:tcPr>
                <w:p w14:paraId="3A856B48">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kern w:val="2"/>
                      <w:sz w:val="21"/>
                      <w:szCs w:val="21"/>
                      <w:vertAlign w:val="baseline"/>
                      <w:lang w:val="en-US" w:eastAsia="zh-CN" w:bidi="ar-SA"/>
                    </w:rPr>
                  </w:pPr>
                  <w:r>
                    <w:rPr>
                      <w:rFonts w:hint="eastAsia" w:ascii="Times New Roman" w:hAnsi="Times New Roman" w:cs="Times New Roman"/>
                      <w:b w:val="0"/>
                      <w:bCs w:val="0"/>
                      <w:kern w:val="2"/>
                      <w:sz w:val="21"/>
                      <w:szCs w:val="21"/>
                      <w:vertAlign w:val="baseline"/>
                      <w:lang w:val="en-US" w:eastAsia="zh-CN" w:bidi="ar-SA"/>
                    </w:rPr>
                    <w:t>固废</w:t>
                  </w:r>
                </w:p>
              </w:tc>
              <w:tc>
                <w:tcPr>
                  <w:tcW w:w="6456" w:type="dxa"/>
                  <w:gridSpan w:val="2"/>
                  <w:tcBorders>
                    <w:tl2br w:val="nil"/>
                    <w:tr2bl w:val="nil"/>
                  </w:tcBorders>
                  <w:shd w:val="clear" w:color="auto" w:fill="auto"/>
                  <w:vAlign w:val="center"/>
                </w:tcPr>
                <w:p w14:paraId="5F951862">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rPr>
                    <w:t>废弃土石方堆放于弃渣场内</w:t>
                  </w:r>
                  <w:r>
                    <w:rPr>
                      <w:rFonts w:hint="eastAsia" w:ascii="Times New Roman" w:hAnsi="Times New Roman" w:eastAsia="宋体" w:cs="Times New Roman"/>
                      <w:b w:val="0"/>
                      <w:bCs w:val="0"/>
                      <w:sz w:val="21"/>
                      <w:szCs w:val="21"/>
                      <w:vertAlign w:val="baseline"/>
                      <w:lang w:eastAsia="zh-CN"/>
                    </w:rPr>
                    <w:t>。</w:t>
                  </w:r>
                </w:p>
              </w:tc>
            </w:tr>
            <w:tr w14:paraId="0AF189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28" w:type="dxa"/>
                  <w:vMerge w:val="continue"/>
                  <w:tcBorders>
                    <w:tl2br w:val="nil"/>
                    <w:tr2bl w:val="nil"/>
                  </w:tcBorders>
                  <w:vAlign w:val="center"/>
                </w:tcPr>
                <w:p w14:paraId="554CB759">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974" w:type="dxa"/>
                  <w:gridSpan w:val="2"/>
                  <w:vMerge w:val="continue"/>
                  <w:tcBorders>
                    <w:tl2br w:val="nil"/>
                    <w:tr2bl w:val="nil"/>
                  </w:tcBorders>
                  <w:vAlign w:val="center"/>
                </w:tcPr>
                <w:p w14:paraId="3D2BD6B3">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kern w:val="2"/>
                      <w:sz w:val="21"/>
                      <w:szCs w:val="21"/>
                      <w:vertAlign w:val="baseline"/>
                      <w:lang w:val="en-US" w:eastAsia="zh-CN" w:bidi="ar-SA"/>
                    </w:rPr>
                  </w:pPr>
                </w:p>
              </w:tc>
              <w:tc>
                <w:tcPr>
                  <w:tcW w:w="6456" w:type="dxa"/>
                  <w:gridSpan w:val="2"/>
                  <w:tcBorders>
                    <w:tl2br w:val="nil"/>
                    <w:tr2bl w:val="nil"/>
                  </w:tcBorders>
                  <w:shd w:val="clear" w:color="auto" w:fill="auto"/>
                  <w:vAlign w:val="center"/>
                </w:tcPr>
                <w:p w14:paraId="0A613380">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rPr>
                    <w:t>建筑垃圾全部运至建筑垃圾填埋场处置</w:t>
                  </w:r>
                  <w:r>
                    <w:rPr>
                      <w:rFonts w:hint="eastAsia" w:ascii="Times New Roman" w:hAnsi="Times New Roman" w:eastAsia="宋体" w:cs="Times New Roman"/>
                      <w:b w:val="0"/>
                      <w:bCs w:val="0"/>
                      <w:sz w:val="21"/>
                      <w:szCs w:val="21"/>
                      <w:vertAlign w:val="baseline"/>
                      <w:lang w:eastAsia="zh-CN"/>
                    </w:rPr>
                    <w:t>。</w:t>
                  </w:r>
                </w:p>
              </w:tc>
            </w:tr>
            <w:tr w14:paraId="4C5ACB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28" w:type="dxa"/>
                  <w:vMerge w:val="continue"/>
                  <w:tcBorders>
                    <w:tl2br w:val="nil"/>
                    <w:tr2bl w:val="nil"/>
                  </w:tcBorders>
                  <w:vAlign w:val="center"/>
                </w:tcPr>
                <w:p w14:paraId="1804E61C">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974" w:type="dxa"/>
                  <w:gridSpan w:val="2"/>
                  <w:vMerge w:val="continue"/>
                  <w:tcBorders>
                    <w:tl2br w:val="nil"/>
                    <w:tr2bl w:val="nil"/>
                  </w:tcBorders>
                  <w:vAlign w:val="center"/>
                </w:tcPr>
                <w:p w14:paraId="65FD53A4">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kern w:val="2"/>
                      <w:sz w:val="21"/>
                      <w:szCs w:val="21"/>
                      <w:vertAlign w:val="baseline"/>
                      <w:lang w:val="en-US" w:eastAsia="zh-CN" w:bidi="ar-SA"/>
                    </w:rPr>
                  </w:pPr>
                </w:p>
              </w:tc>
              <w:tc>
                <w:tcPr>
                  <w:tcW w:w="6456" w:type="dxa"/>
                  <w:gridSpan w:val="2"/>
                  <w:tcBorders>
                    <w:tl2br w:val="nil"/>
                    <w:tr2bl w:val="nil"/>
                  </w:tcBorders>
                  <w:shd w:val="clear" w:color="auto" w:fill="auto"/>
                  <w:vAlign w:val="center"/>
                </w:tcPr>
                <w:p w14:paraId="39B2B7E1">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rPr>
                    <w:t>库底清理出的林草木分类收集，外售作木材使用或委托当地环卫部门统一处置</w:t>
                  </w:r>
                  <w:r>
                    <w:rPr>
                      <w:rFonts w:hint="eastAsia" w:ascii="Times New Roman" w:hAnsi="Times New Roman" w:eastAsia="宋体" w:cs="Times New Roman"/>
                      <w:b w:val="0"/>
                      <w:bCs w:val="0"/>
                      <w:sz w:val="21"/>
                      <w:szCs w:val="21"/>
                      <w:vertAlign w:val="baseline"/>
                      <w:lang w:eastAsia="zh-CN"/>
                    </w:rPr>
                    <w:t>。</w:t>
                  </w:r>
                </w:p>
              </w:tc>
            </w:tr>
            <w:tr w14:paraId="7BA513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8" w:type="dxa"/>
                  <w:vMerge w:val="continue"/>
                  <w:tcBorders>
                    <w:tl2br w:val="nil"/>
                    <w:tr2bl w:val="nil"/>
                  </w:tcBorders>
                  <w:vAlign w:val="center"/>
                </w:tcPr>
                <w:p w14:paraId="2A20DE4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p>
              </w:tc>
              <w:tc>
                <w:tcPr>
                  <w:tcW w:w="974" w:type="dxa"/>
                  <w:gridSpan w:val="2"/>
                  <w:vMerge w:val="continue"/>
                  <w:tcBorders>
                    <w:tl2br w:val="nil"/>
                    <w:tr2bl w:val="nil"/>
                  </w:tcBorders>
                  <w:vAlign w:val="center"/>
                </w:tcPr>
                <w:p w14:paraId="6EFF059C">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kern w:val="2"/>
                      <w:sz w:val="21"/>
                      <w:szCs w:val="21"/>
                      <w:vertAlign w:val="baseline"/>
                      <w:lang w:val="en-US" w:eastAsia="zh-CN" w:bidi="ar-SA"/>
                    </w:rPr>
                  </w:pPr>
                </w:p>
              </w:tc>
              <w:tc>
                <w:tcPr>
                  <w:tcW w:w="6456" w:type="dxa"/>
                  <w:gridSpan w:val="2"/>
                  <w:tcBorders>
                    <w:tl2br w:val="nil"/>
                    <w:tr2bl w:val="nil"/>
                  </w:tcBorders>
                  <w:shd w:val="clear" w:color="auto" w:fill="auto"/>
                  <w:vAlign w:val="center"/>
                </w:tcPr>
                <w:p w14:paraId="6CDFA6D1">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生活垃圾定点收集，由当地环卫部门统一收运处置</w:t>
                  </w:r>
                  <w:r>
                    <w:rPr>
                      <w:rFonts w:hint="eastAsia" w:ascii="Times New Roman" w:hAnsi="Times New Roman" w:eastAsia="宋体" w:cs="Times New Roman"/>
                      <w:b w:val="0"/>
                      <w:bCs w:val="0"/>
                      <w:sz w:val="21"/>
                      <w:szCs w:val="21"/>
                      <w:vertAlign w:val="baseline"/>
                      <w:lang w:val="en-US" w:eastAsia="zh-CN"/>
                    </w:rPr>
                    <w:t>。</w:t>
                  </w:r>
                </w:p>
              </w:tc>
            </w:tr>
          </w:tbl>
          <w:p w14:paraId="0DB0FA9B">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color w:val="auto"/>
                <w:sz w:val="24"/>
                <w:lang w:val="en-US" w:eastAsia="zh-CN"/>
              </w:rPr>
            </w:pPr>
            <w:r>
              <w:rPr>
                <w:rFonts w:hint="eastAsia" w:ascii="Times New Roman" w:hAnsi="Times New Roman" w:eastAsia="仿宋_GB2312" w:cs="Times New Roman"/>
                <w:b/>
                <w:bCs/>
                <w:color w:val="auto"/>
                <w:sz w:val="24"/>
                <w:lang w:val="en-US" w:eastAsia="zh-CN"/>
              </w:rPr>
              <w:t>2.建设任务及供水范围</w:t>
            </w:r>
          </w:p>
          <w:p w14:paraId="2D163781">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（1）建设任务</w:t>
            </w:r>
          </w:p>
          <w:p w14:paraId="33795A5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eastAsia" w:ascii="Times New Roman" w:hAnsi="Times New Roman" w:eastAsia="仿宋_GB2312" w:cs="Times New Roman"/>
                <w:color w:val="auto"/>
                <w:sz w:val="24"/>
                <w:lang w:val="en-US" w:eastAsia="zh-CN"/>
              </w:rPr>
              <w:t>本次主要建设洪家沟水库，</w:t>
            </w:r>
            <w:r>
              <w:rPr>
                <w:rFonts w:hint="default" w:ascii="Times New Roman" w:hAnsi="Times New Roman" w:eastAsia="仿宋_GB2312" w:cs="Times New Roman"/>
                <w:color w:val="auto"/>
                <w:sz w:val="24"/>
              </w:rPr>
              <w:t>设计洪水标准为30年一遇，校核洪水标准为200年一遇，设计总库容112.3万立方米。通过建设洪家沟调蓄水库，为泾源县南部片区村镇发展提供可靠的水源支撑条件，有效解决区域水源供水不稳定问题，并提高泾源县应对特殊气候条件下供水保障能力，推动农村供水高质量发展，为巩固拓展脱贫攻坚成果同乡村振兴有效衔接提供坚强的水利保障。</w:t>
            </w:r>
          </w:p>
          <w:p w14:paraId="62DC5A09">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2</w:t>
            </w: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供水范围</w:t>
            </w:r>
          </w:p>
          <w:p w14:paraId="6E298B60">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洪家沟水库作为泾源县南部片区的水源调蓄水库，供水对象为泾</w:t>
            </w:r>
            <w:r>
              <w:rPr>
                <w:rFonts w:hint="eastAsia" w:ascii="Times New Roman" w:hAnsi="Times New Roman" w:eastAsia="仿宋_GB2312" w:cs="Times New Roman"/>
                <w:color w:val="auto"/>
                <w:sz w:val="24"/>
                <w:lang w:eastAsia="zh-CN"/>
              </w:rPr>
              <w:t>源县</w:t>
            </w:r>
            <w:r>
              <w:rPr>
                <w:rFonts w:hint="default" w:ascii="Times New Roman" w:hAnsi="Times New Roman" w:eastAsia="仿宋_GB2312" w:cs="Times New Roman"/>
                <w:color w:val="auto"/>
                <w:sz w:val="24"/>
              </w:rPr>
              <w:t>南部片区除现有水厂供水范围外剩余人饮工程片区内生活用水及养殖用水、策底河流域内中南部城乡饮水安全水源工程石咀截引点补水、县城及南部抗旱应急备用水等。</w:t>
            </w:r>
          </w:p>
          <w:p w14:paraId="450650AC">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①泾源南部片区除现有水厂供水范围外涉及兴盛乡上黄村、下黄村、红旗村、红星村、上金村、下金村、新旗村、兴明村、兴盛村等9个行政村，泾河源镇王家村、白吉村、高峰村、兰大庄村、北营村等5个行政村，新民乡高家沟村、石咀村、先锋村、张台村、照明村等5个行政村，共计3个乡镇19个行政村居民1.34万人的生活用水和养殖用水等。</w:t>
            </w:r>
          </w:p>
          <w:p w14:paraId="6FEBB191">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②中南部引调水主要为洪家沟水库建于策底河流域，占用中南部饮水工程石咀子截引点集水面积，需由洪家沟水库调蓄后补供相应水量。</w:t>
            </w:r>
          </w:p>
          <w:p w14:paraId="7A9285EE">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③应急备用水源供水对象为泾源县城居民4.18万人、南部片区兴盛乡、泾河源镇、新民乡3个乡镇农村居民3.73万人的最基本用水需求。</w:t>
            </w:r>
          </w:p>
          <w:p w14:paraId="372E9606">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p>
          <w:p w14:paraId="7E19B329">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p>
          <w:p w14:paraId="12A4AD93">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p>
          <w:p w14:paraId="0A6620FB">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p>
          <w:p w14:paraId="3A2C7B0E">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p>
          <w:tbl>
            <w:tblPr>
              <w:tblStyle w:val="18"/>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8145"/>
            </w:tblGrid>
            <w:tr w14:paraId="236F4FC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145" w:type="dxa"/>
                  <w:tcBorders>
                    <w:tl2br w:val="nil"/>
                    <w:tr2bl w:val="nil"/>
                  </w:tcBorders>
                  <w:vAlign w:val="center"/>
                </w:tcPr>
                <w:p w14:paraId="71CA1877">
                  <w:pPr>
                    <w:pStyle w:val="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z w:val="24"/>
                      <w:vertAlign w:val="baseline"/>
                    </w:rPr>
                  </w:pPr>
                  <w:r>
                    <w:rPr>
                      <w:rFonts w:hint="eastAsia" w:eastAsia="宋体"/>
                      <w:lang w:eastAsia="zh-CN"/>
                    </w:rPr>
                    <w:drawing>
                      <wp:inline distT="0" distB="0" distL="114300" distR="114300">
                        <wp:extent cx="5481320" cy="5953760"/>
                        <wp:effectExtent l="0" t="0" r="8890" b="508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0"/>
                                <a:srcRect l="13147" r="13194"/>
                                <a:stretch>
                                  <a:fillRect/>
                                </a:stretch>
                              </pic:blipFill>
                              <pic:spPr>
                                <a:xfrm rot="-5400000">
                                  <a:off x="0" y="0"/>
                                  <a:ext cx="5481320" cy="5953760"/>
                                </a:xfrm>
                                <a:prstGeom prst="rect">
                                  <a:avLst/>
                                </a:prstGeom>
                                <a:noFill/>
                                <a:ln>
                                  <a:noFill/>
                                </a:ln>
                              </pic:spPr>
                            </pic:pic>
                          </a:graphicData>
                        </a:graphic>
                      </wp:inline>
                    </w:drawing>
                  </w:r>
                </w:p>
              </w:tc>
            </w:tr>
          </w:tbl>
          <w:p w14:paraId="20CE19AE">
            <w:pPr>
              <w:pStyle w:val="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sz w:val="24"/>
                <w:szCs w:val="24"/>
              </w:rPr>
            </w:pPr>
            <w:r>
              <w:rPr>
                <w:rFonts w:hint="default" w:ascii="Times New Roman" w:hAnsi="Times New Roman" w:cs="Times New Roman" w:eastAsiaTheme="minorEastAsia"/>
                <w:b/>
                <w:bCs/>
                <w:color w:val="auto"/>
                <w:sz w:val="24"/>
                <w:szCs w:val="24"/>
                <w:lang w:val="en-US" w:eastAsia="zh-CN"/>
              </w:rPr>
              <w:t>图1</w:t>
            </w:r>
            <w:r>
              <w:rPr>
                <w:rFonts w:hint="default"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b/>
                <w:sz w:val="24"/>
                <w:szCs w:val="24"/>
              </w:rPr>
              <w:t>洪家沟水库</w:t>
            </w:r>
            <w:r>
              <w:rPr>
                <w:rFonts w:hint="default" w:ascii="Times New Roman" w:hAnsi="Times New Roman" w:cs="Times New Roman" w:eastAsiaTheme="minorEastAsia"/>
                <w:b/>
                <w:sz w:val="24"/>
                <w:szCs w:val="24"/>
                <w:lang w:val="en-US" w:eastAsia="zh-CN"/>
              </w:rPr>
              <w:t>常规</w:t>
            </w:r>
            <w:r>
              <w:rPr>
                <w:rFonts w:hint="default" w:ascii="Times New Roman" w:hAnsi="Times New Roman" w:cs="Times New Roman" w:eastAsiaTheme="minorEastAsia"/>
                <w:b/>
                <w:sz w:val="24"/>
                <w:szCs w:val="24"/>
              </w:rPr>
              <w:t>供水</w:t>
            </w:r>
            <w:r>
              <w:rPr>
                <w:rFonts w:hint="default" w:ascii="Times New Roman" w:hAnsi="Times New Roman" w:cs="Times New Roman" w:eastAsiaTheme="minorEastAsia"/>
                <w:b/>
                <w:sz w:val="24"/>
                <w:szCs w:val="24"/>
                <w:lang w:val="en-US" w:eastAsia="zh-CN"/>
              </w:rPr>
              <w:t>范围</w:t>
            </w:r>
            <w:r>
              <w:rPr>
                <w:rFonts w:hint="default" w:ascii="Times New Roman" w:hAnsi="Times New Roman" w:cs="Times New Roman" w:eastAsiaTheme="minorEastAsia"/>
                <w:b/>
                <w:sz w:val="24"/>
                <w:szCs w:val="24"/>
              </w:rPr>
              <w:t>示意图</w:t>
            </w:r>
          </w:p>
          <w:p w14:paraId="084CF9A4">
            <w:pPr>
              <w:pStyle w:val="12"/>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sz w:val="24"/>
                <w:szCs w:val="24"/>
              </w:rPr>
            </w:pPr>
          </w:p>
          <w:p w14:paraId="3D657803">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sz w:val="24"/>
                <w:szCs w:val="24"/>
              </w:rPr>
            </w:pPr>
          </w:p>
          <w:p w14:paraId="0A24CC32">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sz w:val="24"/>
                <w:szCs w:val="24"/>
              </w:rPr>
            </w:pPr>
          </w:p>
          <w:p w14:paraId="63FFBA26">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sz w:val="24"/>
                <w:szCs w:val="24"/>
              </w:rPr>
            </w:pPr>
          </w:p>
          <w:p w14:paraId="2EF13149">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sz w:val="24"/>
                <w:szCs w:val="24"/>
              </w:rPr>
            </w:pPr>
          </w:p>
          <w:p w14:paraId="1F37823C">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sz w:val="24"/>
                <w:szCs w:val="24"/>
              </w:rPr>
            </w:pPr>
          </w:p>
          <w:p w14:paraId="35008EB3">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sz w:val="24"/>
                <w:szCs w:val="24"/>
              </w:rPr>
            </w:pPr>
          </w:p>
          <w:p w14:paraId="21826491">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sz w:val="24"/>
                <w:szCs w:val="24"/>
              </w:rPr>
            </w:pPr>
          </w:p>
          <w:p w14:paraId="661ED61A">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sz w:val="24"/>
                <w:szCs w:val="24"/>
              </w:rPr>
            </w:pPr>
          </w:p>
          <w:p w14:paraId="75CA452F">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sz w:val="24"/>
                <w:szCs w:val="24"/>
              </w:rPr>
            </w:pPr>
          </w:p>
          <w:p w14:paraId="6824F7F6">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sz w:val="24"/>
                <w:szCs w:val="24"/>
              </w:rPr>
            </w:pPr>
          </w:p>
          <w:p w14:paraId="077D6161">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sz w:val="24"/>
                <w:szCs w:val="24"/>
              </w:rPr>
            </w:pPr>
          </w:p>
          <w:p w14:paraId="1F692EB5">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sz w:val="24"/>
                <w:szCs w:val="24"/>
              </w:rPr>
            </w:pPr>
          </w:p>
          <w:p w14:paraId="52D64CFF">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sz w:val="24"/>
                <w:szCs w:val="24"/>
                <w:lang w:val="en-US" w:eastAsia="zh-CN"/>
              </w:rPr>
            </w:pPr>
          </w:p>
          <w:tbl>
            <w:tblPr>
              <w:tblStyle w:val="18"/>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8145"/>
            </w:tblGrid>
            <w:tr w14:paraId="507F735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145" w:type="dxa"/>
                  <w:tcBorders>
                    <w:tl2br w:val="nil"/>
                    <w:tr2bl w:val="nil"/>
                  </w:tcBorders>
                  <w:vAlign w:val="center"/>
                </w:tcPr>
                <w:p w14:paraId="0623326B">
                  <w:pPr>
                    <w:pStyle w:val="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z w:val="24"/>
                      <w:vertAlign w:val="baseline"/>
                    </w:rPr>
                  </w:pPr>
                  <w:r>
                    <w:rPr>
                      <w:rFonts w:hint="eastAsia" w:eastAsia="宋体"/>
                      <w:b/>
                      <w:lang w:eastAsia="zh-CN"/>
                    </w:rPr>
                    <w:drawing>
                      <wp:inline distT="0" distB="0" distL="114300" distR="114300">
                        <wp:extent cx="5311140" cy="5799455"/>
                        <wp:effectExtent l="0" t="0" r="10795" b="3810"/>
                        <wp:docPr id="3"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
                                <pic:cNvPicPr>
                                  <a:picLocks noChangeAspect="1"/>
                                </pic:cNvPicPr>
                              </pic:nvPicPr>
                              <pic:blipFill>
                                <a:blip r:embed="rId11"/>
                                <a:srcRect l="13324" r="13406"/>
                                <a:stretch>
                                  <a:fillRect/>
                                </a:stretch>
                              </pic:blipFill>
                              <pic:spPr>
                                <a:xfrm rot="-5400000">
                                  <a:off x="0" y="0"/>
                                  <a:ext cx="5311140" cy="5799455"/>
                                </a:xfrm>
                                <a:prstGeom prst="rect">
                                  <a:avLst/>
                                </a:prstGeom>
                                <a:noFill/>
                                <a:ln>
                                  <a:noFill/>
                                </a:ln>
                              </pic:spPr>
                            </pic:pic>
                          </a:graphicData>
                        </a:graphic>
                      </wp:inline>
                    </w:drawing>
                  </w:r>
                </w:p>
              </w:tc>
            </w:tr>
          </w:tbl>
          <w:p w14:paraId="5AFC5EDB">
            <w:pPr>
              <w:pStyle w:val="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图</w:t>
            </w:r>
            <w:r>
              <w:rPr>
                <w:rFonts w:hint="eastAsia" w:ascii="Times New Roman" w:hAnsi="Times New Roman" w:cs="Times New Roman" w:eastAsiaTheme="minorEastAsia"/>
                <w:b/>
                <w:bCs/>
                <w:color w:val="auto"/>
                <w:sz w:val="24"/>
                <w:szCs w:val="24"/>
                <w:lang w:val="en-US" w:eastAsia="zh-CN"/>
              </w:rPr>
              <w:t>2</w:t>
            </w:r>
            <w:r>
              <w:rPr>
                <w:rFonts w:hint="default"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b/>
                <w:bCs/>
                <w:color w:val="auto"/>
                <w:sz w:val="24"/>
                <w:szCs w:val="24"/>
                <w:lang w:val="en-US" w:eastAsia="zh-CN"/>
              </w:rPr>
              <w:t>洪家沟水库应急供水范围示意图</w:t>
            </w:r>
          </w:p>
          <w:p w14:paraId="3809A977">
            <w:pPr>
              <w:pStyle w:val="12"/>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bCs/>
                <w:color w:val="auto"/>
                <w:sz w:val="24"/>
                <w:szCs w:val="24"/>
                <w:lang w:val="en-US" w:eastAsia="zh-CN"/>
              </w:rPr>
            </w:pPr>
          </w:p>
          <w:p w14:paraId="0C6F5AD3">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bCs/>
                <w:color w:val="auto"/>
                <w:sz w:val="24"/>
                <w:szCs w:val="24"/>
                <w:lang w:val="en-US" w:eastAsia="zh-CN"/>
              </w:rPr>
            </w:pPr>
          </w:p>
          <w:p w14:paraId="349E3BA3">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bCs/>
                <w:color w:val="auto"/>
                <w:sz w:val="24"/>
                <w:szCs w:val="24"/>
                <w:lang w:val="en-US" w:eastAsia="zh-CN"/>
              </w:rPr>
            </w:pPr>
          </w:p>
          <w:p w14:paraId="37721B2E">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bCs/>
                <w:color w:val="auto"/>
                <w:sz w:val="24"/>
                <w:szCs w:val="24"/>
                <w:lang w:val="en-US" w:eastAsia="zh-CN"/>
              </w:rPr>
            </w:pPr>
          </w:p>
          <w:p w14:paraId="3393AA3C">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bCs/>
                <w:color w:val="auto"/>
                <w:sz w:val="24"/>
                <w:szCs w:val="24"/>
                <w:lang w:val="en-US" w:eastAsia="zh-CN"/>
              </w:rPr>
            </w:pPr>
          </w:p>
          <w:p w14:paraId="4CD00675">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bCs/>
                <w:color w:val="auto"/>
                <w:sz w:val="24"/>
                <w:szCs w:val="24"/>
                <w:lang w:val="en-US" w:eastAsia="zh-CN"/>
              </w:rPr>
            </w:pPr>
          </w:p>
          <w:p w14:paraId="07AAAE0B">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bCs/>
                <w:color w:val="auto"/>
                <w:sz w:val="24"/>
                <w:szCs w:val="24"/>
                <w:lang w:val="en-US" w:eastAsia="zh-CN"/>
              </w:rPr>
            </w:pPr>
          </w:p>
          <w:p w14:paraId="508B49DF">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bCs/>
                <w:color w:val="auto"/>
                <w:sz w:val="24"/>
                <w:szCs w:val="24"/>
                <w:lang w:val="en-US" w:eastAsia="zh-CN"/>
              </w:rPr>
            </w:pPr>
          </w:p>
          <w:p w14:paraId="2EE8FB90">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bCs/>
                <w:color w:val="auto"/>
                <w:sz w:val="24"/>
                <w:szCs w:val="24"/>
                <w:lang w:val="en-US" w:eastAsia="zh-CN"/>
              </w:rPr>
            </w:pPr>
          </w:p>
          <w:p w14:paraId="38468E83">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bCs/>
                <w:color w:val="auto"/>
                <w:sz w:val="24"/>
                <w:szCs w:val="24"/>
                <w:lang w:val="en-US" w:eastAsia="zh-CN"/>
              </w:rPr>
            </w:pPr>
          </w:p>
          <w:p w14:paraId="11CF4072">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bCs/>
                <w:color w:val="auto"/>
                <w:sz w:val="24"/>
                <w:szCs w:val="24"/>
                <w:lang w:val="en-US" w:eastAsia="zh-CN"/>
              </w:rPr>
            </w:pPr>
          </w:p>
          <w:p w14:paraId="3C1805AF">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bCs/>
                <w:color w:val="auto"/>
                <w:sz w:val="24"/>
                <w:szCs w:val="24"/>
                <w:lang w:val="en-US" w:eastAsia="zh-CN"/>
              </w:rPr>
            </w:pPr>
          </w:p>
          <w:p w14:paraId="4BDB49BB">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bCs/>
                <w:color w:val="auto"/>
                <w:sz w:val="24"/>
                <w:szCs w:val="24"/>
                <w:lang w:val="en-US" w:eastAsia="zh-CN"/>
              </w:rPr>
            </w:pPr>
          </w:p>
          <w:p w14:paraId="3812916F">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bCs/>
                <w:color w:val="auto"/>
                <w:sz w:val="24"/>
                <w:szCs w:val="24"/>
                <w:lang w:val="en-US" w:eastAsia="zh-CN"/>
              </w:rPr>
            </w:pPr>
          </w:p>
          <w:p w14:paraId="149CDCA6">
            <w:pPr>
              <w:keepNext w:val="0"/>
              <w:keepLines w:val="0"/>
              <w:pageBreakBefore w:val="0"/>
              <w:kinsoku/>
              <w:wordWrap/>
              <w:overflowPunct/>
              <w:topLinePunct w:val="0"/>
              <w:autoSpaceDE/>
              <w:autoSpaceDN/>
              <w:bidi w:val="0"/>
              <w:adjustRightInd/>
              <w:snapToGrid/>
              <w:rPr>
                <w:rFonts w:hint="default" w:ascii="Times New Roman" w:hAnsi="Times New Roman" w:cs="Times New Roman" w:eastAsiaTheme="minorEastAsia"/>
                <w:b/>
                <w:bCs/>
                <w:color w:val="auto"/>
                <w:sz w:val="24"/>
                <w:szCs w:val="24"/>
                <w:lang w:val="en-US" w:eastAsia="zh-CN"/>
              </w:rPr>
            </w:pPr>
          </w:p>
          <w:tbl>
            <w:tblPr>
              <w:tblStyle w:val="18"/>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8145"/>
            </w:tblGrid>
            <w:tr w14:paraId="2FB7D89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145" w:type="dxa"/>
                  <w:tcBorders>
                    <w:tl2br w:val="nil"/>
                    <w:tr2bl w:val="nil"/>
                  </w:tcBorders>
                  <w:vAlign w:val="center"/>
                </w:tcPr>
                <w:p w14:paraId="739DE5FA">
                  <w:pPr>
                    <w:pStyle w:val="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z w:val="24"/>
                      <w:vertAlign w:val="baseline"/>
                    </w:rPr>
                  </w:pPr>
                  <w:r>
                    <w:rPr>
                      <w:rFonts w:hint="eastAsia" w:eastAsia="宋体"/>
                      <w:lang w:eastAsia="zh-CN"/>
                    </w:rPr>
                    <w:drawing>
                      <wp:inline distT="0" distB="0" distL="114300" distR="114300">
                        <wp:extent cx="5934075" cy="5457190"/>
                        <wp:effectExtent l="0" t="0" r="9525" b="10160"/>
                        <wp:docPr id="5" name="图片 3" descr="规划图5万-Mode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规划图5万-Model_01"/>
                                <pic:cNvPicPr>
                                  <a:picLocks noChangeAspect="1"/>
                                </pic:cNvPicPr>
                              </pic:nvPicPr>
                              <pic:blipFill>
                                <a:blip r:embed="rId12"/>
                                <a:srcRect l="11559" r="11523"/>
                                <a:stretch>
                                  <a:fillRect/>
                                </a:stretch>
                              </pic:blipFill>
                              <pic:spPr>
                                <a:xfrm>
                                  <a:off x="0" y="0"/>
                                  <a:ext cx="5934075" cy="5457190"/>
                                </a:xfrm>
                                <a:prstGeom prst="rect">
                                  <a:avLst/>
                                </a:prstGeom>
                                <a:noFill/>
                                <a:ln>
                                  <a:noFill/>
                                </a:ln>
                              </pic:spPr>
                            </pic:pic>
                          </a:graphicData>
                        </a:graphic>
                      </wp:inline>
                    </w:drawing>
                  </w:r>
                </w:p>
              </w:tc>
            </w:tr>
          </w:tbl>
          <w:p w14:paraId="173B845D">
            <w:pPr>
              <w:pStyle w:val="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z w:val="24"/>
              </w:rPr>
            </w:pPr>
            <w:r>
              <w:rPr>
                <w:rFonts w:hint="default" w:ascii="Times New Roman" w:hAnsi="Times New Roman" w:cs="Times New Roman" w:eastAsiaTheme="minorEastAsia"/>
                <w:b/>
                <w:bCs/>
                <w:color w:val="auto"/>
                <w:sz w:val="24"/>
                <w:szCs w:val="24"/>
                <w:lang w:val="en-US" w:eastAsia="zh-CN"/>
              </w:rPr>
              <w:t>图</w:t>
            </w:r>
            <w:r>
              <w:rPr>
                <w:rFonts w:hint="eastAsia" w:ascii="Times New Roman" w:hAnsi="Times New Roman" w:cs="Times New Roman" w:eastAsiaTheme="minorEastAsia"/>
                <w:b/>
                <w:bCs/>
                <w:color w:val="auto"/>
                <w:sz w:val="24"/>
                <w:szCs w:val="24"/>
                <w:lang w:val="en-US" w:eastAsia="zh-CN"/>
              </w:rPr>
              <w:t>3</w:t>
            </w:r>
            <w:r>
              <w:rPr>
                <w:rFonts w:hint="default"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b/>
                <w:bCs/>
                <w:color w:val="auto"/>
                <w:sz w:val="24"/>
                <w:szCs w:val="24"/>
                <w:lang w:val="en-US" w:eastAsia="zh-CN"/>
              </w:rPr>
              <w:t>洪家沟水库供水规划示意图</w:t>
            </w:r>
          </w:p>
          <w:p w14:paraId="546073B2">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_GB2312" w:cs="Times New Roman"/>
                <w:b/>
                <w:bCs/>
                <w:color w:val="auto"/>
                <w:sz w:val="24"/>
                <w:lang w:val="en-US" w:eastAsia="zh-CN"/>
              </w:rPr>
            </w:pPr>
            <w:r>
              <w:rPr>
                <w:rFonts w:hint="eastAsia" w:ascii="Times New Roman" w:hAnsi="Times New Roman" w:eastAsia="仿宋_GB2312" w:cs="Times New Roman"/>
                <w:b/>
                <w:bCs/>
                <w:color w:val="auto"/>
                <w:sz w:val="24"/>
                <w:lang w:val="en-US" w:eastAsia="zh-CN"/>
              </w:rPr>
              <w:t>3.工程主要建筑物设计</w:t>
            </w:r>
          </w:p>
          <w:p w14:paraId="3AEEACFE">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eastAsia" w:ascii="Times New Roman" w:hAnsi="Times New Roman" w:eastAsia="仿宋_GB2312" w:cs="Times New Roman"/>
                <w:color w:val="auto"/>
                <w:sz w:val="24"/>
                <w:lang w:val="en-US" w:eastAsia="zh-CN"/>
              </w:rPr>
              <w:t>本</w:t>
            </w:r>
            <w:r>
              <w:rPr>
                <w:rFonts w:hint="default" w:ascii="Times New Roman" w:hAnsi="Times New Roman" w:eastAsia="仿宋_GB2312" w:cs="Times New Roman"/>
                <w:color w:val="auto"/>
                <w:sz w:val="24"/>
              </w:rPr>
              <w:t>工程主要由重力坝工程、交通道路工程及其他工程</w:t>
            </w: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共3</w:t>
            </w:r>
            <w:r>
              <w:rPr>
                <w:rFonts w:hint="default" w:ascii="Times New Roman" w:hAnsi="Times New Roman" w:eastAsia="仿宋_GB2312" w:cs="Times New Roman"/>
                <w:color w:val="auto"/>
                <w:sz w:val="24"/>
              </w:rPr>
              <w:t>部分组成。</w:t>
            </w:r>
          </w:p>
          <w:p w14:paraId="05BB5998">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eastAsia="zh-CN"/>
              </w:rPr>
            </w:pP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1</w:t>
            </w:r>
            <w:r>
              <w:rPr>
                <w:rFonts w:hint="eastAsia" w:ascii="Times New Roman" w:hAnsi="Times New Roman" w:eastAsia="仿宋_GB2312" w:cs="Times New Roman"/>
                <w:color w:val="auto"/>
                <w:sz w:val="24"/>
                <w:lang w:eastAsia="zh-CN"/>
              </w:rPr>
              <w:t>）重力坝工程</w:t>
            </w:r>
          </w:p>
          <w:p w14:paraId="3C652D57">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①非溢流坝段设计</w:t>
            </w:r>
          </w:p>
          <w:p w14:paraId="3C80B2D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非溢流坝段（桩号K0+000~K0+069，桩号K0+086~K0+190）总长173m，由左岸非溢流坝段和右岸非溢流坝段组成，共10个坝段。桩号K0+000~K0+018，为M1坝段，长18m，底高程1848.0m</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1831.5m，坝高0.0m~16.5m，坐落于泥灰岩微风化层；桩号K0+018~K0+035，为M2坝段，长17m，底高程1831.5m</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1824.5m，坝高16.5m</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23.5m，坐落于泥灰岩微风化层；桩号K0+035~K0+052，为M3坝段，长17m，底高程1824.5m</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1818.2m，坝高23.5m</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29.8m，坐落于泥灰岩微风化层；桩号K0+052~K0+069，为M4坝段，长17m，底高程1818.2m，坝高29.8m，坐落于泥灰岩微风化层；桩号K0+086~K0+103，为M6坝段，长17m，底高程1818.20m</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1820.38m，坝高29.8m</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27.62m，坐落于泥灰岩微风化层；桩号K0+103~K0+120，为M7坝段，长17m，底高程1820.38m</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1821.02m，坝高27.62m</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26.98m，坐落于泥灰岩微风化层；桩号K0+120~K0+137，为M8坝段，长17m，底高程1821.02m</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1821.65m，坝高26.98m</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26.35m，坐落于泥灰岩微风化层；桩号K0+137~K0+154，为M9坝段，长17m，底高程1821.65m</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1822.6m，坝高26.35m</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25.4m，坐落于泥灰岩微风化层；桩号K0+154~K0+170，为M10坝段，长16m，底高程1822.6m</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1825.52m，坝高25.4m</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22.48m，坐落于泥灰岩微风化层；桩号K0+170~K0+190，为M11坝段，长20m，底高程1825.52m</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1848.0m，坝高22.48m~0m，坐落于泥灰岩微风化层。</w:t>
            </w:r>
          </w:p>
          <w:p w14:paraId="06EEC7A6">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非溢流坝段坝顶高程为1848.0m，坝顶宽度为4.5m，上游坝坡高程1829.0m以上垂直，以下坡比为1:0.2，下游坝坡高程1844.0m以上垂直，以下坡度为1:0.8。坝顶上游侧设置“L”型防浪墙，与坝体连成整体，墙高1.0m，墙顶加装0.2m高护栏，顶宽0.2m，底宽0.48m，防浪墙顶高程1849.0m；下游侧设钢筋混凝土栏杆，栏杆高1.2m，栏杆尺寸0.2m×0.2m，栏杆间距1.2m，中间设两道0.1m×0.1m拉栏，栏杆顶高程1849.20m。坝顶面稍向下游倾斜，横向坡度为0.2%，在下游侧栏杆底部设间距5m的φ90排水孔，把水排向下游坝面。</w:t>
            </w:r>
          </w:p>
          <w:p w14:paraId="1B2A1FA8">
            <w:pPr>
              <w:pStyle w:val="12"/>
              <w:keepNext w:val="0"/>
              <w:keepLines w:val="0"/>
              <w:pageBreakBefore w:val="0"/>
              <w:kinsoku/>
              <w:wordWrap/>
              <w:overflowPunct/>
              <w:topLinePunct w:val="0"/>
              <w:autoSpaceDE/>
              <w:autoSpaceDN/>
              <w:bidi w:val="0"/>
              <w:adjustRightInd/>
              <w:snapToGrid/>
              <w:rPr>
                <w:rFonts w:hint="default" w:ascii="Times New Roman" w:hAnsi="Times New Roman" w:eastAsia="仿宋_GB2312" w:cs="Times New Roman"/>
                <w:color w:val="auto"/>
                <w:sz w:val="24"/>
              </w:rPr>
            </w:pPr>
          </w:p>
          <w:p w14:paraId="44E5D5C6">
            <w:pPr>
              <w:keepNext w:val="0"/>
              <w:keepLines w:val="0"/>
              <w:pageBreakBefore w:val="0"/>
              <w:kinsoku/>
              <w:wordWrap/>
              <w:overflowPunct/>
              <w:topLinePunct w:val="0"/>
              <w:autoSpaceDE/>
              <w:autoSpaceDN/>
              <w:bidi w:val="0"/>
              <w:adjustRightInd/>
              <w:snapToGrid/>
              <w:rPr>
                <w:rFonts w:hint="default" w:ascii="Times New Roman" w:hAnsi="Times New Roman" w:eastAsia="仿宋_GB2312" w:cs="Times New Roman"/>
                <w:color w:val="auto"/>
                <w:sz w:val="24"/>
              </w:rPr>
            </w:pPr>
          </w:p>
          <w:p w14:paraId="574A4E17">
            <w:pPr>
              <w:keepNext w:val="0"/>
              <w:keepLines w:val="0"/>
              <w:pageBreakBefore w:val="0"/>
              <w:kinsoku/>
              <w:wordWrap/>
              <w:overflowPunct/>
              <w:topLinePunct w:val="0"/>
              <w:autoSpaceDE/>
              <w:autoSpaceDN/>
              <w:bidi w:val="0"/>
              <w:adjustRightInd/>
              <w:snapToGrid/>
              <w:rPr>
                <w:rFonts w:hint="default" w:ascii="Times New Roman" w:hAnsi="Times New Roman" w:eastAsia="仿宋_GB2312" w:cs="Times New Roman"/>
                <w:color w:val="auto"/>
                <w:sz w:val="24"/>
              </w:rPr>
            </w:pPr>
          </w:p>
          <w:p w14:paraId="686BBE98">
            <w:pPr>
              <w:keepNext w:val="0"/>
              <w:keepLines w:val="0"/>
              <w:pageBreakBefore w:val="0"/>
              <w:kinsoku/>
              <w:wordWrap/>
              <w:overflowPunct/>
              <w:topLinePunct w:val="0"/>
              <w:autoSpaceDE/>
              <w:autoSpaceDN/>
              <w:bidi w:val="0"/>
              <w:adjustRightInd/>
              <w:snapToGrid/>
              <w:rPr>
                <w:rFonts w:hint="default" w:ascii="Times New Roman" w:hAnsi="Times New Roman" w:eastAsia="仿宋_GB2312" w:cs="Times New Roman"/>
                <w:color w:val="auto"/>
                <w:sz w:val="24"/>
              </w:rPr>
            </w:pPr>
          </w:p>
          <w:p w14:paraId="48D40126">
            <w:pPr>
              <w:keepNext w:val="0"/>
              <w:keepLines w:val="0"/>
              <w:pageBreakBefore w:val="0"/>
              <w:kinsoku/>
              <w:wordWrap/>
              <w:overflowPunct/>
              <w:topLinePunct w:val="0"/>
              <w:autoSpaceDE/>
              <w:autoSpaceDN/>
              <w:bidi w:val="0"/>
              <w:adjustRightInd/>
              <w:snapToGrid/>
              <w:rPr>
                <w:rFonts w:hint="default" w:ascii="Times New Roman" w:hAnsi="Times New Roman" w:eastAsia="仿宋_GB2312" w:cs="Times New Roman"/>
                <w:color w:val="auto"/>
                <w:sz w:val="24"/>
              </w:rPr>
            </w:pPr>
          </w:p>
          <w:p w14:paraId="7467DA5F">
            <w:pPr>
              <w:keepNext w:val="0"/>
              <w:keepLines w:val="0"/>
              <w:pageBreakBefore w:val="0"/>
              <w:kinsoku/>
              <w:wordWrap/>
              <w:overflowPunct/>
              <w:topLinePunct w:val="0"/>
              <w:autoSpaceDE/>
              <w:autoSpaceDN/>
              <w:bidi w:val="0"/>
              <w:adjustRightInd/>
              <w:snapToGrid/>
              <w:rPr>
                <w:rFonts w:hint="default" w:ascii="Times New Roman" w:hAnsi="Times New Roman" w:eastAsia="仿宋_GB2312" w:cs="Times New Roman"/>
                <w:color w:val="auto"/>
                <w:sz w:val="24"/>
              </w:rPr>
            </w:pPr>
          </w:p>
          <w:p w14:paraId="06558164">
            <w:pPr>
              <w:keepNext w:val="0"/>
              <w:keepLines w:val="0"/>
              <w:pageBreakBefore w:val="0"/>
              <w:kinsoku/>
              <w:wordWrap/>
              <w:overflowPunct/>
              <w:topLinePunct w:val="0"/>
              <w:autoSpaceDE/>
              <w:autoSpaceDN/>
              <w:bidi w:val="0"/>
              <w:adjustRightInd/>
              <w:snapToGrid/>
              <w:rPr>
                <w:rFonts w:hint="default" w:ascii="Times New Roman" w:hAnsi="Times New Roman" w:eastAsia="仿宋_GB2312" w:cs="Times New Roman"/>
                <w:color w:val="auto"/>
                <w:sz w:val="24"/>
              </w:rPr>
            </w:pPr>
          </w:p>
          <w:p w14:paraId="1C6D3AC5">
            <w:pPr>
              <w:keepNext w:val="0"/>
              <w:keepLines w:val="0"/>
              <w:pageBreakBefore w:val="0"/>
              <w:kinsoku/>
              <w:wordWrap/>
              <w:overflowPunct/>
              <w:topLinePunct w:val="0"/>
              <w:autoSpaceDE/>
              <w:autoSpaceDN/>
              <w:bidi w:val="0"/>
              <w:adjustRightInd/>
              <w:snapToGrid/>
              <w:rPr>
                <w:rFonts w:hint="default" w:ascii="Times New Roman" w:hAnsi="Times New Roman" w:eastAsia="仿宋_GB2312" w:cs="Times New Roman"/>
                <w:color w:val="auto"/>
                <w:sz w:val="24"/>
              </w:rPr>
            </w:pPr>
          </w:p>
          <w:p w14:paraId="36B11B32">
            <w:pPr>
              <w:keepNext w:val="0"/>
              <w:keepLines w:val="0"/>
              <w:pageBreakBefore w:val="0"/>
              <w:kinsoku/>
              <w:wordWrap/>
              <w:overflowPunct/>
              <w:topLinePunct w:val="0"/>
              <w:autoSpaceDE/>
              <w:autoSpaceDN/>
              <w:bidi w:val="0"/>
              <w:adjustRightInd/>
              <w:snapToGrid/>
              <w:rPr>
                <w:rFonts w:hint="default" w:ascii="Times New Roman" w:hAnsi="Times New Roman" w:eastAsia="仿宋_GB2312" w:cs="Times New Roman"/>
                <w:color w:val="auto"/>
                <w:sz w:val="24"/>
              </w:rPr>
            </w:pPr>
          </w:p>
          <w:p w14:paraId="4644F870">
            <w:pPr>
              <w:keepNext w:val="0"/>
              <w:keepLines w:val="0"/>
              <w:pageBreakBefore w:val="0"/>
              <w:kinsoku/>
              <w:wordWrap/>
              <w:overflowPunct/>
              <w:topLinePunct w:val="0"/>
              <w:autoSpaceDE/>
              <w:autoSpaceDN/>
              <w:bidi w:val="0"/>
              <w:adjustRightInd/>
              <w:snapToGrid/>
              <w:rPr>
                <w:rFonts w:hint="default" w:ascii="Times New Roman" w:hAnsi="Times New Roman" w:eastAsia="仿宋_GB2312" w:cs="Times New Roman"/>
                <w:color w:val="auto"/>
                <w:sz w:val="24"/>
              </w:rPr>
            </w:pPr>
          </w:p>
          <w:p w14:paraId="21D7847B">
            <w:pPr>
              <w:keepNext w:val="0"/>
              <w:keepLines w:val="0"/>
              <w:pageBreakBefore w:val="0"/>
              <w:kinsoku/>
              <w:wordWrap/>
              <w:overflowPunct/>
              <w:topLinePunct w:val="0"/>
              <w:autoSpaceDE/>
              <w:autoSpaceDN/>
              <w:bidi w:val="0"/>
              <w:adjustRightInd/>
              <w:snapToGrid/>
              <w:rPr>
                <w:rFonts w:hint="default" w:ascii="Times New Roman" w:hAnsi="Times New Roman" w:eastAsia="仿宋_GB2312" w:cs="Times New Roman"/>
                <w:color w:val="auto"/>
                <w:sz w:val="24"/>
              </w:rPr>
            </w:pPr>
          </w:p>
          <w:p w14:paraId="2AB3187A">
            <w:pPr>
              <w:keepNext w:val="0"/>
              <w:keepLines w:val="0"/>
              <w:pageBreakBefore w:val="0"/>
              <w:kinsoku/>
              <w:wordWrap/>
              <w:overflowPunct/>
              <w:topLinePunct w:val="0"/>
              <w:autoSpaceDE/>
              <w:autoSpaceDN/>
              <w:bidi w:val="0"/>
              <w:adjustRightInd/>
              <w:snapToGrid/>
              <w:rPr>
                <w:rFonts w:hint="default" w:ascii="Times New Roman" w:hAnsi="Times New Roman" w:eastAsia="仿宋_GB2312" w:cs="Times New Roman"/>
                <w:color w:val="auto"/>
                <w:sz w:val="24"/>
              </w:rPr>
            </w:pPr>
          </w:p>
          <w:p w14:paraId="5B6385D6">
            <w:pPr>
              <w:keepNext w:val="0"/>
              <w:keepLines w:val="0"/>
              <w:pageBreakBefore w:val="0"/>
              <w:kinsoku/>
              <w:wordWrap/>
              <w:overflowPunct/>
              <w:topLinePunct w:val="0"/>
              <w:autoSpaceDE/>
              <w:autoSpaceDN/>
              <w:bidi w:val="0"/>
              <w:adjustRightInd/>
              <w:snapToGrid/>
              <w:rPr>
                <w:rFonts w:hint="default" w:ascii="Times New Roman" w:hAnsi="Times New Roman" w:eastAsia="仿宋_GB2312" w:cs="Times New Roman"/>
                <w:color w:val="auto"/>
                <w:sz w:val="24"/>
              </w:rPr>
            </w:pPr>
          </w:p>
          <w:tbl>
            <w:tblPr>
              <w:tblStyle w:val="18"/>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8145"/>
            </w:tblGrid>
            <w:tr w14:paraId="21BBD4E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145" w:type="dxa"/>
                  <w:tcBorders>
                    <w:tl2br w:val="nil"/>
                    <w:tr2bl w:val="nil"/>
                  </w:tcBorders>
                  <w:vAlign w:val="center"/>
                </w:tcPr>
                <w:p w14:paraId="3BB92F93">
                  <w:pPr>
                    <w:pStyle w:val="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z w:val="24"/>
                      <w:vertAlign w:val="baseline"/>
                    </w:rPr>
                  </w:pPr>
                  <w:r>
                    <w:rPr>
                      <w:bdr w:val="single" w:color="000000" w:sz="4" w:space="0"/>
                    </w:rPr>
                    <w:drawing>
                      <wp:inline distT="0" distB="0" distL="114300" distR="114300">
                        <wp:extent cx="5405120" cy="3540760"/>
                        <wp:effectExtent l="0" t="0" r="5080" b="25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405120" cy="3540760"/>
                                </a:xfrm>
                                <a:prstGeom prst="rect">
                                  <a:avLst/>
                                </a:prstGeom>
                                <a:noFill/>
                                <a:ln>
                                  <a:noFill/>
                                </a:ln>
                              </pic:spPr>
                            </pic:pic>
                          </a:graphicData>
                        </a:graphic>
                      </wp:inline>
                    </w:drawing>
                  </w:r>
                </w:p>
              </w:tc>
            </w:tr>
          </w:tbl>
          <w:p w14:paraId="2D321401">
            <w:pPr>
              <w:pStyle w:val="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图</w:t>
            </w:r>
            <w:r>
              <w:rPr>
                <w:rFonts w:hint="eastAsia" w:ascii="Times New Roman" w:hAnsi="Times New Roman" w:cs="Times New Roman" w:eastAsiaTheme="minorEastAsia"/>
                <w:b/>
                <w:bCs/>
                <w:color w:val="auto"/>
                <w:sz w:val="24"/>
                <w:szCs w:val="24"/>
                <w:lang w:val="en-US" w:eastAsia="zh-CN"/>
              </w:rPr>
              <w:t xml:space="preserve">4 </w:t>
            </w:r>
            <w:r>
              <w:rPr>
                <w:rFonts w:hint="default" w:ascii="Times New Roman" w:hAnsi="Times New Roman" w:cs="Times New Roman" w:eastAsiaTheme="minorEastAsia"/>
                <w:b/>
                <w:bCs/>
                <w:color w:val="auto"/>
                <w:sz w:val="24"/>
                <w:szCs w:val="24"/>
                <w:lang w:val="en-US" w:eastAsia="zh-CN"/>
              </w:rPr>
              <w:t xml:space="preserve">  非溢流坝段结构图</w:t>
            </w:r>
          </w:p>
          <w:p w14:paraId="44A9F61C">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②溢流坝段设计</w:t>
            </w:r>
          </w:p>
          <w:p w14:paraId="5FEE683D">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溢流坝段位于M5坝段，M5坝段长17m。其中开敞式溢流坝段（桩号K0+072~K0+083）长11m，两侧其余坝段均长3.0m，均坐落于泥灰岩微风化层。溢流坝段堰顶高程1846.1m，坝顶坝高1848.0m，坝高29.8m，上游坝坡高程1829.0m以上垂直，下游为WES堰面曲线。溢流表孔位于堰顶上部，为双孔结构，单孔宽4m，总宽8m，表孔上部为交通桥与坝顶齐平，桥面宽4.5m。在溢流表孔交通桥上游侧设置“L”型防浪墙，与交通桥连成整体，墙高1.0m，墙顶加装0.2m高护栏，顶宽0.2m，底宽0.48m，防浪墙顶高程1849.00m。在交通桥下游侧设钢筋混凝土栏杆，栏杆高1.2m，栏杆尺寸0.2m×0.2m，栏杆间距1.2m，中间设两道0.1 m×0.1m拉栏，栏杆顶高程1849.20m。交通桥桥面稍向下游倾斜，横向坡度为0.2%，在下游侧栏杆底部设间距5m的φ90排水孔，把水排向下游坝面。</w:t>
            </w:r>
          </w:p>
          <w:p w14:paraId="2C589727">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开敞式溢流坝段堰顶高程为1846.1m，共2孔，孔口尺寸4m×1.5m（宽×高）。桥墩与坝体相连，顺水流方向长4.5m，高1.5m，边墩厚1.0m，中墩厚1.0m，上游中墩墩头为半圆形，半径为0.5m，边墩墩头为1/4圆，半径为1.0m。</w:t>
            </w:r>
          </w:p>
          <w:p w14:paraId="3A810869">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溢流坝段上游垂直，上游堰面采用双圆弧曲线，R1=0.76m，R2=0.3m，下游堰面采用WES幂曲线，x1.85=2.855y，下游与反弧段连接，反弧半径为2m，夹角53°，反弧底高程为1819.5m，溢流面总宽9.0m。溢流坝段采用底流消能型式。</w:t>
            </w:r>
          </w:p>
          <w:tbl>
            <w:tblPr>
              <w:tblStyle w:val="18"/>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8145"/>
            </w:tblGrid>
            <w:tr w14:paraId="0AA54BD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145" w:type="dxa"/>
                  <w:tcBorders>
                    <w:tl2br w:val="nil"/>
                    <w:tr2bl w:val="nil"/>
                  </w:tcBorders>
                  <w:vAlign w:val="center"/>
                </w:tcPr>
                <w:p w14:paraId="44C23C72">
                  <w:pPr>
                    <w:pStyle w:val="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z w:val="24"/>
                      <w:vertAlign w:val="baseline"/>
                    </w:rPr>
                  </w:pPr>
                  <w:r>
                    <w:rPr>
                      <w:bdr w:val="single" w:color="000000" w:sz="4" w:space="0"/>
                    </w:rPr>
                    <w:drawing>
                      <wp:inline distT="0" distB="0" distL="114300" distR="114300">
                        <wp:extent cx="5393055" cy="2743200"/>
                        <wp:effectExtent l="0" t="0" r="17145"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5393055" cy="2743200"/>
                                </a:xfrm>
                                <a:prstGeom prst="rect">
                                  <a:avLst/>
                                </a:prstGeom>
                                <a:noFill/>
                                <a:ln>
                                  <a:noFill/>
                                </a:ln>
                              </pic:spPr>
                            </pic:pic>
                          </a:graphicData>
                        </a:graphic>
                      </wp:inline>
                    </w:drawing>
                  </w:r>
                </w:p>
              </w:tc>
            </w:tr>
          </w:tbl>
          <w:p w14:paraId="5E75C717">
            <w:pPr>
              <w:pStyle w:val="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z w:val="24"/>
              </w:rPr>
            </w:pPr>
            <w:r>
              <w:rPr>
                <w:rFonts w:hint="default" w:ascii="Times New Roman" w:hAnsi="Times New Roman" w:cs="Times New Roman" w:eastAsiaTheme="minorEastAsia"/>
                <w:b/>
                <w:bCs/>
                <w:color w:val="auto"/>
                <w:sz w:val="24"/>
                <w:szCs w:val="24"/>
                <w:lang w:val="en-US" w:eastAsia="zh-CN"/>
              </w:rPr>
              <w:t>图</w:t>
            </w:r>
            <w:r>
              <w:rPr>
                <w:rFonts w:hint="eastAsia" w:ascii="Times New Roman" w:hAnsi="Times New Roman" w:cs="Times New Roman" w:eastAsiaTheme="minorEastAsia"/>
                <w:b/>
                <w:bCs/>
                <w:color w:val="auto"/>
                <w:sz w:val="24"/>
                <w:szCs w:val="24"/>
                <w:lang w:val="en-US" w:eastAsia="zh-CN"/>
              </w:rPr>
              <w:t xml:space="preserve">5 </w:t>
            </w:r>
            <w:r>
              <w:rPr>
                <w:rFonts w:hint="default" w:ascii="Times New Roman" w:hAnsi="Times New Roman" w:cs="Times New Roman" w:eastAsiaTheme="minorEastAsia"/>
                <w:b/>
                <w:bCs/>
                <w:color w:val="auto"/>
                <w:sz w:val="24"/>
                <w:szCs w:val="24"/>
                <w:lang w:val="en-US" w:eastAsia="zh-CN"/>
              </w:rPr>
              <w:t xml:space="preserve">  溢流坝段结构图</w:t>
            </w:r>
          </w:p>
          <w:p w14:paraId="085BB70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③消能防冲建筑物设计</w:t>
            </w:r>
          </w:p>
          <w:p w14:paraId="6F387D80">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消能防冲建筑物布设于溢流坝段后，坝顶桩号K0+072~ K0+083处，由消力池、海漫和防冲槽三部分组成，总长35m。</w:t>
            </w:r>
          </w:p>
          <w:p w14:paraId="1EF74501">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溢流坝段后采用底流消能型式。消力池为矩形钢筋混凝土整体式结构，消力池底高程为1819.5m，总长15m，底板厚1.2m，边墙顶宽0.5m，内侧垂直，外侧坡比1</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0.2。消力池边墙高4.5m，底宽9m，池深1.3m。消力池末端尾坎高1.3m，顶宽0.25m，上游坡度1:2。消力池底板以下铺设0.2m厚滤料，后10m底板设孔径150mm的排水孔，间距2m×2m，梅花状布置，孔内填充C25无砂混凝土。消力池与坝体设一道伸缩缝，缝宽3cm，采用双</w:t>
            </w:r>
            <w:r>
              <w:rPr>
                <w:rFonts w:hint="eastAsia" w:ascii="Times New Roman" w:hAnsi="Times New Roman" w:eastAsia="仿宋_GB2312" w:cs="Times New Roman"/>
                <w:color w:val="auto"/>
                <w:sz w:val="24"/>
                <w:lang w:eastAsia="zh-CN"/>
              </w:rPr>
              <w:t>组分</w:t>
            </w:r>
            <w:r>
              <w:rPr>
                <w:rFonts w:hint="default" w:ascii="Times New Roman" w:hAnsi="Times New Roman" w:eastAsia="仿宋_GB2312" w:cs="Times New Roman"/>
                <w:color w:val="auto"/>
                <w:sz w:val="24"/>
              </w:rPr>
              <w:t>聚硫密封胶+高密苯板填塞，内设橡胶止水带。</w:t>
            </w:r>
          </w:p>
          <w:p w14:paraId="172DBBFC">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消力池后接海漫，采用矩形钢筋混凝土整体式结构。海漫段进口底高程为1820.9m，出口底高程为1820.8m，向下游倾斜比降为1</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100，长10m，宽9m。边墙高3.1m-1.5m，边墙顶宽0.5m，内侧垂直，外侧坡比1</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0.2。底板厚0.5m，前后设齿墙。海漫底板以下铺设0.2m厚砂砾石垫层，底板设孔径150mm的排水孔，间距2m×2m，梅花状布置，孔内填充C25无砂混凝土。海漫段伸缩缝宽3cm，采用双</w:t>
            </w:r>
            <w:r>
              <w:rPr>
                <w:rFonts w:hint="eastAsia" w:ascii="Times New Roman" w:hAnsi="Times New Roman" w:eastAsia="仿宋_GB2312" w:cs="Times New Roman"/>
                <w:color w:val="auto"/>
                <w:sz w:val="24"/>
                <w:lang w:eastAsia="zh-CN"/>
              </w:rPr>
              <w:t>组分</w:t>
            </w:r>
            <w:r>
              <w:rPr>
                <w:rFonts w:hint="default" w:ascii="Times New Roman" w:hAnsi="Times New Roman" w:eastAsia="仿宋_GB2312" w:cs="Times New Roman"/>
                <w:color w:val="auto"/>
                <w:sz w:val="24"/>
              </w:rPr>
              <w:t>聚硫密封胶+高密苯板填塞。</w:t>
            </w:r>
          </w:p>
          <w:p w14:paraId="16512F27">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海漫后接防冲槽，为浆砌石护底结构，通过水力计算防冲槽深度设计取0.5m，顶高程为1820.8m，与海漫末端平齐，底宽9m。防冲槽两岸边坡采用坡式浆砌石结构砌护，砌护高度为1.5m，坡比1:1.5，护坡厚度0.4m，基础深0.6m，宽1.5m。</w:t>
            </w:r>
          </w:p>
          <w:p w14:paraId="797CBCD6">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消能建筑物两岸壤土、角砾及岩石风化层开挖边坡分别为1:1.5和1:0.5，开挖后护坡以上，将有大片坡面裸露，遇大雨易冲刷，形成细沟，很容易造成坡面水土流失，影响坝体安全和美观。规划对消能建筑物开挖后的坡面进行高边坡防护。具体措施为：采用生态护岸型式，为混凝土格条加草皮护坡结构，排水采用横向和竖向排水沟结合排水。</w:t>
            </w:r>
          </w:p>
          <w:p w14:paraId="6B39A25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微软雅黑" w:cs="Times New Roman"/>
                <w:color w:val="auto"/>
                <w:sz w:val="24"/>
              </w:rPr>
              <w:t>④</w:t>
            </w:r>
            <w:r>
              <w:rPr>
                <w:rFonts w:hint="default" w:ascii="Times New Roman" w:hAnsi="Times New Roman" w:eastAsia="仿宋_GB2312" w:cs="Times New Roman"/>
                <w:color w:val="auto"/>
                <w:sz w:val="24"/>
              </w:rPr>
              <w:t>泄水建筑物结构设计</w:t>
            </w:r>
          </w:p>
          <w:p w14:paraId="21FFC334">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本次设计泄水底孔结合施工期导流进行设计，即在施工期泄水底孔作为导流管进行施工导流，底孔孔径大小确定的泄量规模也将决定施工围堰的规模。</w:t>
            </w:r>
          </w:p>
          <w:p w14:paraId="0200E7E2">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由于泄水孔设在坝下，难以改造，考虑长远运行以及应急泄空需要，本阶段选择坝体内泄水底孔采用直径为1.5m的圆形结构。本阶段设计泄水建筑物底孔进水口底高程为1829.0m。</w:t>
            </w:r>
          </w:p>
          <w:p w14:paraId="364160FC">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泄水建筑物位于M7坝段，主要由泄水塔、泄水底孔、流量控制室、钢管、消能设施等组成，最大泄水量3.5m³/s。泄水塔闸室布置于坝体上游，顺水流方向长7.3m，宽6.0m。泄水底孔进水口高程为1829.0m，进水口安装拦污栅、事故闸门。泄水孔闸前拦污栅尺寸为1.5m×1.5m，拦污栅槽宽0.4m，深0.5m。泄水事故闸门采用1.5m×1.5m平板钢闸门，采用单吊点固定卷扬式启闭机。闸室出口接20.5m坝下泄水底孔，接口底孔高程为1822.47m，底孔设计内衬DN1500钢管（壁厚16mm）。钢管穿M7坝段后变径为DN1000钢管（壁厚14mm）再接入坝后平台处的流量控制室，控制室设流量计、电动蝶阀以及电动球阀等，之后通至沟道内。</w:t>
            </w:r>
          </w:p>
          <w:p w14:paraId="065B72EF">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泄水建筑物两侧闸墩厚1.5m，闸墩与坝体连为整体，进水口前、后胸墙厚为0.8m，上游闸墩墩头为半圆形，半径为0.75m，采用C30钢筋砼浇筑。泄水闸闸墩顶部设检修平台（与坝顶齐平）上游侧设置“L”型防浪墙，与检修平台连成整体，墙高1.0m，墙顶加装0.2m高护栏，顶宽0.2m，底宽0.48m，防浪墙顶高程1849.0m。坝顶下游侧设钢筋混凝土栏杆，栏杆高1.2m，栏杆尺寸0.2m×0.2m，栏杆间距1.2m，中间设两道0.1 m×0.1m拉栏，栏杆顶高程1849.2m。</w:t>
            </w:r>
          </w:p>
          <w:p w14:paraId="7D0EF236">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闸室顶部修建启闭机操作室，为砖混双层结构，室长7.3m，宽6.0m，总高8.6m。一层为检修平台，放置控制设备、配电设施等，高程为1848.0m同坝顶高程；二层为启闭平台，启闭机平台高程为1851.2m，放置1台卷扬式启闭机。单层建筑面积43.8</w:t>
            </w:r>
            <w:r>
              <w:rPr>
                <w:rFonts w:hint="eastAsia" w:ascii="Times New Roman" w:hAnsi="Times New Roman" w:eastAsia="仿宋_GB2312" w:cs="Times New Roman"/>
                <w:color w:val="auto"/>
                <w:sz w:val="24"/>
                <w:lang w:val="en-US" w:eastAsia="zh-CN"/>
              </w:rPr>
              <w:t>m</w:t>
            </w:r>
            <w:r>
              <w:rPr>
                <w:rFonts w:hint="eastAsia" w:ascii="Times New Roman" w:hAnsi="Times New Roman" w:eastAsia="仿宋_GB2312" w:cs="Times New Roman"/>
                <w:color w:val="auto"/>
                <w:sz w:val="24"/>
                <w:vertAlign w:val="superscript"/>
                <w:lang w:val="en-US" w:eastAsia="zh-CN"/>
              </w:rPr>
              <w:t>2</w:t>
            </w:r>
            <w:r>
              <w:rPr>
                <w:rFonts w:hint="default" w:ascii="Times New Roman" w:hAnsi="Times New Roman" w:eastAsia="仿宋_GB2312" w:cs="Times New Roman"/>
                <w:color w:val="auto"/>
                <w:sz w:val="24"/>
              </w:rPr>
              <w:t>，总面积87.6</w:t>
            </w:r>
            <w:r>
              <w:rPr>
                <w:rFonts w:hint="eastAsia" w:ascii="Times New Roman" w:hAnsi="Times New Roman" w:eastAsia="仿宋_GB2312" w:cs="Times New Roman"/>
                <w:color w:val="auto"/>
                <w:sz w:val="24"/>
                <w:lang w:val="en-US" w:eastAsia="zh-CN"/>
              </w:rPr>
              <w:t>m</w:t>
            </w:r>
            <w:r>
              <w:rPr>
                <w:rFonts w:hint="eastAsia" w:ascii="Times New Roman" w:hAnsi="Times New Roman" w:eastAsia="仿宋_GB2312" w:cs="Times New Roman"/>
                <w:color w:val="auto"/>
                <w:sz w:val="24"/>
                <w:vertAlign w:val="superscript"/>
                <w:lang w:val="en-US" w:eastAsia="zh-CN"/>
              </w:rPr>
              <w:t>2</w:t>
            </w:r>
            <w:r>
              <w:rPr>
                <w:rFonts w:hint="default" w:ascii="Times New Roman" w:hAnsi="Times New Roman" w:eastAsia="仿宋_GB2312" w:cs="Times New Roman"/>
                <w:color w:val="auto"/>
                <w:sz w:val="24"/>
              </w:rPr>
              <w:t>。</w:t>
            </w:r>
          </w:p>
          <w:tbl>
            <w:tblPr>
              <w:tblStyle w:val="18"/>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8145"/>
            </w:tblGrid>
            <w:tr w14:paraId="4E6D298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145" w:type="dxa"/>
                  <w:tcBorders>
                    <w:tl2br w:val="nil"/>
                    <w:tr2bl w:val="nil"/>
                  </w:tcBorders>
                  <w:vAlign w:val="center"/>
                </w:tcPr>
                <w:p w14:paraId="29A89761">
                  <w:pPr>
                    <w:pStyle w:val="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z w:val="24"/>
                      <w:vertAlign w:val="baseline"/>
                    </w:rPr>
                  </w:pPr>
                  <w:r>
                    <w:rPr>
                      <w:bdr w:val="single" w:color="000000" w:sz="4" w:space="0"/>
                    </w:rPr>
                    <w:drawing>
                      <wp:inline distT="0" distB="0" distL="114300" distR="114300">
                        <wp:extent cx="5397500" cy="3234055"/>
                        <wp:effectExtent l="0" t="0" r="12700" b="444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5"/>
                                <a:stretch>
                                  <a:fillRect/>
                                </a:stretch>
                              </pic:blipFill>
                              <pic:spPr>
                                <a:xfrm>
                                  <a:off x="0" y="0"/>
                                  <a:ext cx="5397500" cy="3234055"/>
                                </a:xfrm>
                                <a:prstGeom prst="rect">
                                  <a:avLst/>
                                </a:prstGeom>
                                <a:noFill/>
                                <a:ln>
                                  <a:noFill/>
                                </a:ln>
                              </pic:spPr>
                            </pic:pic>
                          </a:graphicData>
                        </a:graphic>
                      </wp:inline>
                    </w:drawing>
                  </w:r>
                </w:p>
              </w:tc>
            </w:tr>
          </w:tbl>
          <w:p w14:paraId="037470BB">
            <w:pPr>
              <w:pStyle w:val="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z w:val="24"/>
              </w:rPr>
            </w:pPr>
            <w:r>
              <w:rPr>
                <w:rFonts w:hint="default" w:ascii="Times New Roman" w:hAnsi="Times New Roman" w:cs="Times New Roman" w:eastAsiaTheme="minorEastAsia"/>
                <w:b/>
                <w:bCs/>
                <w:color w:val="auto"/>
                <w:sz w:val="24"/>
                <w:szCs w:val="24"/>
                <w:lang w:val="en-US" w:eastAsia="zh-CN"/>
              </w:rPr>
              <w:t>图</w:t>
            </w:r>
            <w:r>
              <w:rPr>
                <w:rFonts w:hint="eastAsia" w:ascii="Times New Roman" w:hAnsi="Times New Roman" w:cs="Times New Roman" w:eastAsiaTheme="minorEastAsia"/>
                <w:b/>
                <w:bCs/>
                <w:color w:val="auto"/>
                <w:sz w:val="24"/>
                <w:szCs w:val="24"/>
                <w:lang w:val="en-US" w:eastAsia="zh-CN"/>
              </w:rPr>
              <w:t xml:space="preserve">6 </w:t>
            </w:r>
            <w:r>
              <w:rPr>
                <w:rFonts w:hint="default" w:ascii="Times New Roman" w:hAnsi="Times New Roman" w:cs="Times New Roman" w:eastAsiaTheme="minorEastAsia"/>
                <w:b/>
                <w:bCs/>
                <w:color w:val="auto"/>
                <w:sz w:val="24"/>
                <w:szCs w:val="24"/>
                <w:lang w:val="en-US" w:eastAsia="zh-CN"/>
              </w:rPr>
              <w:t xml:space="preserve">  泄水孔结构图</w:t>
            </w:r>
          </w:p>
          <w:p w14:paraId="5A123E78">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⑤</w:t>
            </w:r>
            <w:bookmarkStart w:id="3" w:name="_Toc206081496"/>
            <w:r>
              <w:rPr>
                <w:rFonts w:hint="eastAsia" w:ascii="Times New Roman" w:hAnsi="Times New Roman" w:eastAsia="仿宋_GB2312" w:cs="Times New Roman"/>
                <w:color w:val="auto"/>
                <w:sz w:val="24"/>
              </w:rPr>
              <w:t>输水</w:t>
            </w:r>
            <w:r>
              <w:rPr>
                <w:rFonts w:hint="default" w:ascii="Times New Roman" w:hAnsi="Times New Roman" w:eastAsia="仿宋_GB2312" w:cs="Times New Roman"/>
                <w:color w:val="auto"/>
                <w:sz w:val="24"/>
              </w:rPr>
              <w:t>孔结构设计</w:t>
            </w:r>
            <w:bookmarkEnd w:id="3"/>
          </w:p>
          <w:p w14:paraId="650B46AF">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为便于向下游项目区引水，本次洪家沟水库设置输水孔1座，并预留部分输水管道及闸阀，设计引水流量最大为0.07m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rPr>
              <w:t>/s。将来连通工程管道与本工程预留管道连接，通过两路分水管分别自流至石咀子截引点二泵站前池以及先进水库。</w:t>
            </w:r>
          </w:p>
          <w:p w14:paraId="049584C6">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本次设计输水建筑物位于桩号K0+112.25位置结合泄水建筑物布置，主要由取水口、输水孔、流量控制室、钢管等组成，最大输水量0.07m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rPr>
              <w:t>/s。设计采用分层取水，下部取水口高程为1833.0m，上</w:t>
            </w:r>
            <w:r>
              <w:rPr>
                <w:rFonts w:hint="eastAsia" w:ascii="Times New Roman" w:hAnsi="Times New Roman" w:eastAsia="仿宋_GB2312" w:cs="Times New Roman"/>
                <w:color w:val="auto"/>
                <w:sz w:val="24"/>
                <w:lang w:eastAsia="zh-CN"/>
              </w:rPr>
              <w:t>部</w:t>
            </w:r>
            <w:r>
              <w:rPr>
                <w:rFonts w:hint="default" w:ascii="Times New Roman" w:hAnsi="Times New Roman" w:eastAsia="仿宋_GB2312" w:cs="Times New Roman"/>
                <w:color w:val="auto"/>
                <w:sz w:val="24"/>
              </w:rPr>
              <w:t>取水口高程为1839.0m，进口设拦污网，取水口采用管道取水，设DN500钢管（壁厚9mm）从闸室右侧闸墩旁取水，穿过闸墩在闸室内设电动蝶阀和伸缩节，出闸室后管道穿M7坝段沿坝坡</w:t>
            </w:r>
            <w:r>
              <w:rPr>
                <w:rFonts w:hint="eastAsia" w:ascii="Times New Roman" w:hAnsi="Times New Roman" w:eastAsia="仿宋_GB2312" w:cs="Times New Roman"/>
                <w:color w:val="auto"/>
                <w:sz w:val="24"/>
                <w:lang w:eastAsia="zh-CN"/>
              </w:rPr>
              <w:t>铺设</w:t>
            </w:r>
            <w:r>
              <w:rPr>
                <w:rFonts w:hint="default" w:ascii="Times New Roman" w:hAnsi="Times New Roman" w:eastAsia="仿宋_GB2312" w:cs="Times New Roman"/>
                <w:color w:val="auto"/>
                <w:sz w:val="24"/>
              </w:rPr>
              <w:t>至流量控制室，控制室内在输水管上设流量计、电动蝶阀、电动球阀以及流量控制阀等，出控制室后预留管口。坝下输水孔设计内衬DN500钢管（壁厚9mm）。</w:t>
            </w:r>
          </w:p>
          <w:p w14:paraId="02EE4C4F">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微软雅黑" w:cs="Times New Roman"/>
                <w:color w:val="auto"/>
                <w:sz w:val="24"/>
              </w:rPr>
              <w:t>⑥</w:t>
            </w:r>
            <w:bookmarkStart w:id="4" w:name="_Toc206081497"/>
            <w:bookmarkStart w:id="5" w:name="_Toc91528054"/>
            <w:r>
              <w:rPr>
                <w:rFonts w:hint="default" w:ascii="Times New Roman" w:hAnsi="Times New Roman" w:eastAsia="仿宋_GB2312" w:cs="Times New Roman"/>
                <w:color w:val="auto"/>
                <w:sz w:val="24"/>
              </w:rPr>
              <w:t>生态补水孔结构设计</w:t>
            </w:r>
            <w:bookmarkEnd w:id="4"/>
            <w:bookmarkEnd w:id="5"/>
          </w:p>
          <w:p w14:paraId="0A0780EB">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本次设计采用DN300压力管道向下游河道进行生态补水，为镀锌钢管，壁厚9mm。生态补水孔位于桩号K0+110.65位置，进水口高程为1833.0m，生态补水孔从泄水塔左侧闸墩旁取水，穿M7坝段后沿坝坡铺设接至流量控制室再通向下游河道。在流量控制室内设计流量计、电动蝶阀、电动球阀及流量控制阀用于控制生态补水系统管道流量。</w:t>
            </w:r>
          </w:p>
          <w:p w14:paraId="1AA5F650">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微软雅黑" w:cs="Times New Roman"/>
                <w:color w:val="auto"/>
                <w:sz w:val="24"/>
              </w:rPr>
              <w:t>⑦</w:t>
            </w:r>
            <w:r>
              <w:rPr>
                <w:rFonts w:hint="default" w:ascii="Times New Roman" w:hAnsi="Times New Roman" w:eastAsia="仿宋_GB2312" w:cs="Times New Roman"/>
                <w:color w:val="auto"/>
                <w:sz w:val="24"/>
              </w:rPr>
              <w:t>流量控制室</w:t>
            </w:r>
          </w:p>
          <w:p w14:paraId="18A10B64">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流量控制室共安装3台流量计、3台电动蝶阀、3台电动球阀、2台流量控制阀，</w:t>
            </w:r>
            <w:r>
              <w:rPr>
                <w:rFonts w:hint="eastAsia" w:ascii="Times New Roman" w:hAnsi="Times New Roman" w:eastAsia="仿宋_GB2312" w:cs="Times New Roman"/>
                <w:color w:val="auto"/>
                <w:sz w:val="24"/>
                <w:lang w:eastAsia="zh-CN"/>
              </w:rPr>
              <w:t>依次</w:t>
            </w:r>
            <w:r>
              <w:rPr>
                <w:rFonts w:hint="default" w:ascii="Times New Roman" w:hAnsi="Times New Roman" w:eastAsia="仿宋_GB2312" w:cs="Times New Roman"/>
                <w:color w:val="auto"/>
                <w:sz w:val="24"/>
              </w:rPr>
              <w:t>并按规范要求进行控制室平面布置，为满足运行要求，便于操作，设置了检修平台和交通桥等设施。控制室长12.43m，宽10.7m，建筑面积133.0</w:t>
            </w:r>
            <w:r>
              <w:rPr>
                <w:rFonts w:hint="eastAsia" w:ascii="Times New Roman" w:hAnsi="Times New Roman" w:eastAsia="仿宋_GB2312" w:cs="Times New Roman"/>
                <w:color w:val="auto"/>
                <w:sz w:val="24"/>
                <w:lang w:val="en-US" w:eastAsia="zh-CN"/>
              </w:rPr>
              <w:t>m</w:t>
            </w:r>
            <w:r>
              <w:rPr>
                <w:rFonts w:hint="eastAsia" w:ascii="Times New Roman" w:hAnsi="Times New Roman" w:eastAsia="仿宋_GB2312" w:cs="Times New Roman"/>
                <w:color w:val="auto"/>
                <w:sz w:val="24"/>
                <w:vertAlign w:val="superscript"/>
                <w:lang w:val="en-US" w:eastAsia="zh-CN"/>
              </w:rPr>
              <w:t>2</w:t>
            </w:r>
            <w:r>
              <w:rPr>
                <w:rFonts w:hint="default" w:ascii="Times New Roman" w:hAnsi="Times New Roman" w:eastAsia="仿宋_GB2312" w:cs="Times New Roman"/>
                <w:color w:val="auto"/>
                <w:sz w:val="24"/>
              </w:rPr>
              <w:t>。</w:t>
            </w:r>
          </w:p>
          <w:p w14:paraId="07BB1EE4">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泄水底孔出口接DN1500mm的钢管，DN1500mm钢管再变径为DN1000mm钢管，变径处设镇墩，后设DN1000mm钢管和流量控制室连接。输水孔出口接DN500mm的钢管，并设镇墩，DN500mm钢管和流量控制室连接。生态补水孔出口接DN300mm的钢管，并设镇墩，DN300mm钢管和流量控制室连接。</w:t>
            </w:r>
          </w:p>
          <w:p w14:paraId="34EA4573">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微软雅黑" w:cs="Times New Roman"/>
                <w:color w:val="auto"/>
                <w:sz w:val="24"/>
              </w:rPr>
              <w:t>⑧</w:t>
            </w:r>
            <w:bookmarkStart w:id="6" w:name="_Toc206081499"/>
            <w:bookmarkStart w:id="7" w:name="_Toc91528056"/>
            <w:r>
              <w:rPr>
                <w:rFonts w:hint="default" w:ascii="Times New Roman" w:hAnsi="Times New Roman" w:eastAsia="仿宋_GB2312" w:cs="Times New Roman"/>
                <w:color w:val="auto"/>
                <w:sz w:val="24"/>
              </w:rPr>
              <w:t>灌浆排水廊道结构设计</w:t>
            </w:r>
            <w:bookmarkEnd w:id="6"/>
            <w:bookmarkEnd w:id="7"/>
          </w:p>
          <w:p w14:paraId="5F8C8529">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为了便于帷幕灌浆和坝基排水，在混凝土重力坝内设灌浆排水廊道，廊道总长164.8m，从M2至M11坝段，</w:t>
            </w:r>
            <w:r>
              <w:rPr>
                <w:rFonts w:hint="eastAsia" w:ascii="Times New Roman" w:hAnsi="Times New Roman" w:eastAsia="仿宋_GB2312" w:cs="Times New Roman"/>
                <w:color w:val="auto"/>
                <w:sz w:val="24"/>
                <w:lang w:eastAsia="zh-CN"/>
              </w:rPr>
              <w:t>距上游坝面</w:t>
            </w:r>
            <w:r>
              <w:rPr>
                <w:rFonts w:hint="default" w:ascii="Times New Roman" w:hAnsi="Times New Roman" w:eastAsia="仿宋_GB2312" w:cs="Times New Roman"/>
                <w:color w:val="auto"/>
                <w:sz w:val="24"/>
              </w:rPr>
              <w:t>为3.0m，距建基面距离为4.0m，廊道底板高程为1835.8m-1822.2m，在放坡处设有台阶和扶手，扶手长83m，采用DN50镀锌钢管，壁厚4mm。廊道采用城门洞型，底宽3.0m，高3.5m，其中直段高2.0m，城门洞半径R=1.5m。在M2（左岸）及M11（右岸）坝段设有廊道进口，进口高程均为1835.8m，M2及M11坝段进口长均为4.1m。廊道按照坝体横缝进行分缝，分缝处设置橡胶止水带，并采用双</w:t>
            </w:r>
            <w:r>
              <w:rPr>
                <w:rFonts w:hint="eastAsia" w:ascii="Times New Roman" w:hAnsi="Times New Roman" w:eastAsia="仿宋_GB2312" w:cs="Times New Roman"/>
                <w:color w:val="auto"/>
                <w:sz w:val="24"/>
                <w:lang w:eastAsia="zh-CN"/>
              </w:rPr>
              <w:t>组分</w:t>
            </w:r>
            <w:r>
              <w:rPr>
                <w:rFonts w:hint="default" w:ascii="Times New Roman" w:hAnsi="Times New Roman" w:eastAsia="仿宋_GB2312" w:cs="Times New Roman"/>
                <w:color w:val="auto"/>
                <w:sz w:val="24"/>
              </w:rPr>
              <w:t>聚硫密封胶+高密苯板填塞。廊道底板上游及下游侧处均设置排水沟，排水沟深0.3m，高0.3m。洞壁及洞顶设有0.5m厚C25钢筋混凝土，底板为坝心混凝土，底板沿中心线向两侧排水沟2%放坡。</w:t>
            </w:r>
          </w:p>
          <w:p w14:paraId="1B6D1711">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本次设计采用自流方式排水：分别在桩号K0+055、K0+088及K0+136处的廊道排水沟内设置集水坑，采用DN100镀锌钢管将坝体渗水自流排入下游河道，钢管总长50m，壁厚6mm。</w:t>
            </w:r>
          </w:p>
          <w:p w14:paraId="3CBB3229">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廊道每隔5.0m布设LED防眩灯（30w）1台，共布设32台；每隔50m布设SEF140螺杆式空气压缩机（排气量4.1m³/min，排气压力0.8MPa，功率22</w:t>
            </w:r>
            <w:r>
              <w:rPr>
                <w:rFonts w:hint="eastAsia" w:ascii="Times New Roman" w:hAnsi="Times New Roman" w:eastAsia="仿宋_GB2312" w:cs="Times New Roman"/>
                <w:color w:val="auto"/>
                <w:sz w:val="24"/>
                <w:lang w:eastAsia="zh-CN"/>
              </w:rPr>
              <w:t>kW</w:t>
            </w:r>
            <w:r>
              <w:rPr>
                <w:rFonts w:hint="default" w:ascii="Times New Roman" w:hAnsi="Times New Roman" w:eastAsia="仿宋_GB2312" w:cs="Times New Roman"/>
                <w:color w:val="auto"/>
                <w:sz w:val="24"/>
              </w:rPr>
              <w:t>）1台，共布设3台。</w:t>
            </w:r>
          </w:p>
          <w:p w14:paraId="3FEE8C35">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fldChar w:fldCharType="begin"/>
            </w:r>
            <w:r>
              <w:rPr>
                <w:rFonts w:hint="default" w:ascii="Times New Roman" w:hAnsi="Times New Roman" w:eastAsia="仿宋_GB2312" w:cs="Times New Roman"/>
                <w:color w:val="auto"/>
                <w:sz w:val="24"/>
              </w:rPr>
              <w:instrText xml:space="preserve"> = 9 \* GB3 \* MERGEFORMAT </w:instrText>
            </w:r>
            <w:r>
              <w:rPr>
                <w:rFonts w:hint="default" w:ascii="Times New Roman" w:hAnsi="Times New Roman" w:eastAsia="仿宋_GB2312" w:cs="Times New Roman"/>
                <w:color w:val="auto"/>
                <w:sz w:val="24"/>
              </w:rPr>
              <w:fldChar w:fldCharType="separate"/>
            </w:r>
            <w:r>
              <w:rPr>
                <w:rFonts w:hint="default" w:ascii="Times New Roman" w:hAnsi="Times New Roman" w:cs="Times New Roman"/>
              </w:rPr>
              <w:t>⑨</w:t>
            </w:r>
            <w:r>
              <w:rPr>
                <w:rFonts w:hint="default" w:ascii="Times New Roman" w:hAnsi="Times New Roman" w:eastAsia="仿宋_GB2312" w:cs="Times New Roman"/>
                <w:color w:val="auto"/>
                <w:sz w:val="24"/>
              </w:rPr>
              <w:fldChar w:fldCharType="end"/>
            </w:r>
            <w:r>
              <w:rPr>
                <w:rFonts w:hint="default" w:ascii="Times New Roman" w:hAnsi="Times New Roman" w:eastAsia="仿宋_GB2312" w:cs="Times New Roman"/>
                <w:color w:val="auto"/>
                <w:sz w:val="24"/>
              </w:rPr>
              <w:t>坝基处理设计</w:t>
            </w:r>
          </w:p>
          <w:p w14:paraId="0B77D417">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水库坝体总长190m，共分11个坝段，其中M1坝段长18m，M2、M3、M4、M5、M6、M7、M8、M9坝段长17m；M10坝段长16m；M11坝段长20m。根据坝体体型，纵向坝基最大宽度为27.4m左右，不再设纵横。横缝桩号分别为K0+018、K0+035、K0+052、K0+069、K0+086、K0+103、K0+120、K0+137、K0+154和K0+170，缝宽2cm，表面采用3cm厚的双</w:t>
            </w:r>
            <w:r>
              <w:rPr>
                <w:rFonts w:hint="eastAsia" w:ascii="Times New Roman" w:hAnsi="Times New Roman" w:eastAsia="仿宋_GB2312" w:cs="Times New Roman"/>
                <w:color w:val="auto"/>
                <w:sz w:val="24"/>
                <w:lang w:eastAsia="zh-CN"/>
              </w:rPr>
              <w:t>组分</w:t>
            </w:r>
            <w:r>
              <w:rPr>
                <w:rFonts w:hint="default" w:ascii="Times New Roman" w:hAnsi="Times New Roman" w:eastAsia="仿宋_GB2312" w:cs="Times New Roman"/>
                <w:color w:val="auto"/>
                <w:sz w:val="24"/>
              </w:rPr>
              <w:t>聚硫密封胶填塞，内部采用高密苯板填塞。</w:t>
            </w:r>
          </w:p>
          <w:p w14:paraId="4712288E">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fldChar w:fldCharType="begin"/>
            </w:r>
            <w:r>
              <w:rPr>
                <w:rFonts w:hint="default" w:ascii="Times New Roman" w:hAnsi="Times New Roman" w:eastAsia="仿宋_GB2312" w:cs="Times New Roman"/>
                <w:color w:val="auto"/>
                <w:sz w:val="24"/>
              </w:rPr>
              <w:instrText xml:space="preserve"> = 10 \* GB3 \* MERGEFORMAT </w:instrText>
            </w:r>
            <w:r>
              <w:rPr>
                <w:rFonts w:hint="default" w:ascii="Times New Roman" w:hAnsi="Times New Roman" w:eastAsia="仿宋_GB2312" w:cs="Times New Roman"/>
                <w:color w:val="auto"/>
                <w:sz w:val="24"/>
              </w:rPr>
              <w:fldChar w:fldCharType="separate"/>
            </w:r>
            <w:r>
              <w:t>⑩</w:t>
            </w:r>
            <w:r>
              <w:rPr>
                <w:rFonts w:hint="default" w:ascii="Times New Roman" w:hAnsi="Times New Roman" w:eastAsia="仿宋_GB2312" w:cs="Times New Roman"/>
                <w:color w:val="auto"/>
                <w:sz w:val="24"/>
              </w:rPr>
              <w:fldChar w:fldCharType="end"/>
            </w:r>
            <w:r>
              <w:rPr>
                <w:rFonts w:hint="default" w:ascii="Times New Roman" w:hAnsi="Times New Roman" w:eastAsia="仿宋_GB2312" w:cs="Times New Roman"/>
                <w:color w:val="auto"/>
                <w:sz w:val="24"/>
              </w:rPr>
              <w:t>回车平台设计</w:t>
            </w:r>
          </w:p>
          <w:p w14:paraId="224A69B8">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左坝肩桩号K0+000~K0-008及右坝肩桩号K0+190~K0+198处设置回车平台，回车平台结合坝顶布置，顶部高程为1848.0m，长8m，宽8.0m，顶部设20cm厚混凝土。左坝肩回车平台与上游森林防护道路连通，右坝肩回车平台与右岸上坝道路连通。</w:t>
            </w:r>
          </w:p>
          <w:p w14:paraId="4F5BC570">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eastAsia="zh-CN"/>
              </w:rPr>
            </w:pP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2</w:t>
            </w:r>
            <w:r>
              <w:rPr>
                <w:rFonts w:hint="eastAsia" w:ascii="Times New Roman" w:hAnsi="Times New Roman" w:eastAsia="仿宋_GB2312" w:cs="Times New Roman"/>
                <w:color w:val="auto"/>
                <w:sz w:val="24"/>
                <w:lang w:eastAsia="zh-CN"/>
              </w:rPr>
              <w:t>）交通道路工程</w:t>
            </w:r>
          </w:p>
          <w:p w14:paraId="77DAE281">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①</w:t>
            </w:r>
            <w:bookmarkStart w:id="8" w:name="_Toc206081510"/>
            <w:r>
              <w:rPr>
                <w:rFonts w:hint="eastAsia" w:ascii="Times New Roman" w:hAnsi="Times New Roman" w:eastAsia="仿宋_GB2312" w:cs="Times New Roman"/>
                <w:color w:val="auto"/>
                <w:sz w:val="24"/>
                <w:lang w:eastAsia="zh-CN"/>
              </w:rPr>
              <w:t>道路设计</w:t>
            </w:r>
            <w:bookmarkEnd w:id="8"/>
          </w:p>
          <w:p w14:paraId="04573A35">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道路设计速度为20km/h，为混凝土路面，路面宽度为4.0m，路基宽5.0m（两侧包括0.5m保护性路肩），改线道路位于岩石段，路面结构为18cm厚C25混凝土路面，路面向排水沟一侧倾斜2%。原土路硬化路面结构从上往下依次为18cm厚C25混凝土路面，20cm厚坝基开挖混合料垫层（压实度为0.97），路基素土夯实，路面向排水沟一侧倾斜2%。路面纵向每5m采用机械切割一道伸缩缝，缝宽6mm，深度100mm，沥青填缝。每150m预留膨胀缝一道，缝宽20mm，深度180mm，采用防腐木丝胀缝板+沥青填缝。道路岸坡段外侧布置波形护栏长688m，内侧布置现浇C25混凝土矩形排水沟长2448m。排水沟口宽300mm，深400mm，边墙及底板厚均为150mm，每隔10m布设一道伸缩缝，缝宽3cm，临水侧布设3cm厚沥青油膏，其余部位采用苯板填塞。道路开挖边坡为1</w:t>
            </w:r>
            <w:r>
              <w:rPr>
                <w:rFonts w:hint="eastAsia" w:ascii="Times New Roman" w:hAnsi="Times New Roman" w:eastAsia="仿宋_GB2312" w:cs="Times New Roman"/>
                <w:color w:val="auto"/>
                <w:sz w:val="24"/>
                <w:lang w:val="en-US" w:eastAsia="zh-CN"/>
              </w:rPr>
              <w:t>:</w:t>
            </w:r>
            <w:r>
              <w:rPr>
                <w:rFonts w:hint="default" w:ascii="Times New Roman" w:hAnsi="Times New Roman" w:eastAsia="仿宋_GB2312" w:cs="Times New Roman"/>
                <w:color w:val="auto"/>
                <w:sz w:val="24"/>
              </w:rPr>
              <w:t>0.3。</w:t>
            </w:r>
          </w:p>
          <w:p w14:paraId="4F50AD8E">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②道路边坡处理设计</w:t>
            </w:r>
          </w:p>
          <w:p w14:paraId="286E3D4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两坝肩均为泥灰岩，结合地勘成果，强风化层厚约1.0m，建议开挖边坡比1:0.75；弱风化厚约0.8m，建议开挖边坡比1:0.30；微风化厚度4.5-5.5m，边坡比1:0.30。由于两坝肩强风化层厚度较薄，本次设计由回车平台向上开挖坡比均采用1:0.3，不设台阶。对开挖后的坡面进行挂网锚喷加固，防护面积2304</w:t>
            </w:r>
            <w:r>
              <w:rPr>
                <w:rFonts w:hint="eastAsia" w:ascii="Times New Roman" w:hAnsi="Times New Roman" w:eastAsia="仿宋_GB2312" w:cs="Times New Roman"/>
                <w:color w:val="auto"/>
                <w:sz w:val="24"/>
                <w:lang w:val="en-US" w:eastAsia="zh-CN"/>
              </w:rPr>
              <w:t>m</w:t>
            </w:r>
            <w:r>
              <w:rPr>
                <w:rFonts w:hint="eastAsia" w:ascii="Times New Roman" w:hAnsi="Times New Roman" w:eastAsia="仿宋_GB2312" w:cs="Times New Roman"/>
                <w:color w:val="auto"/>
                <w:sz w:val="24"/>
                <w:vertAlign w:val="superscript"/>
                <w:lang w:val="en-US" w:eastAsia="zh-CN"/>
              </w:rPr>
              <w:t>2</w:t>
            </w:r>
            <w:r>
              <w:rPr>
                <w:rFonts w:hint="default" w:ascii="Times New Roman" w:hAnsi="Times New Roman" w:eastAsia="仿宋_GB2312" w:cs="Times New Roman"/>
                <w:color w:val="auto"/>
                <w:sz w:val="24"/>
              </w:rPr>
              <w:t>。</w:t>
            </w:r>
          </w:p>
          <w:p w14:paraId="0C121B8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③</w:t>
            </w:r>
            <w:r>
              <w:rPr>
                <w:rFonts w:hint="default" w:ascii="Times New Roman" w:hAnsi="Times New Roman" w:eastAsia="仿宋_GB2312" w:cs="Times New Roman"/>
                <w:color w:val="auto"/>
                <w:sz w:val="24"/>
                <w:lang w:val="en-US" w:eastAsia="zh-CN"/>
              </w:rPr>
              <w:t>配套建筑物</w:t>
            </w:r>
          </w:p>
          <w:p w14:paraId="1B65DD76">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rPr>
              <w:t>硬化道路配套过水沟涵2座。其中1#沟涵位于坝后200m进场道路所在支沟处，2#沟涵位于坝前290m森林防护道路所在支沟处</w:t>
            </w:r>
            <w:r>
              <w:rPr>
                <w:rFonts w:hint="eastAsia" w:ascii="Times New Roman" w:hAnsi="Times New Roman" w:eastAsia="仿宋_GB2312" w:cs="Times New Roman"/>
                <w:color w:val="auto"/>
                <w:sz w:val="24"/>
                <w:lang w:eastAsia="zh-CN"/>
              </w:rPr>
              <w:t>。</w:t>
            </w:r>
          </w:p>
          <w:p w14:paraId="06F28757">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eastAsia="zh-CN"/>
              </w:rPr>
            </w:pP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3</w:t>
            </w:r>
            <w:r>
              <w:rPr>
                <w:rFonts w:hint="eastAsia" w:ascii="Times New Roman" w:hAnsi="Times New Roman" w:eastAsia="仿宋_GB2312" w:cs="Times New Roman"/>
                <w:color w:val="auto"/>
                <w:sz w:val="24"/>
                <w:lang w:eastAsia="zh-CN"/>
              </w:rPr>
              <w:t>）其他工程</w:t>
            </w:r>
          </w:p>
          <w:p w14:paraId="2F4FEBB1">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①水库运行管理生活区</w:t>
            </w:r>
          </w:p>
          <w:p w14:paraId="05016A5F">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水库运行管理生活区设在水库下游右岸台地。管理区占地总面积为1500㎡，房屋总建筑面积383㎡，其中流量控制室133㎡，由地面下水工结构和地面上厂房两部分组成；办公场所面积143㎡，地上一层，砖混结构，布设由办公室、中控室、值班室等；仓库、宿舍等面积107 ㎡，地上一层，砖混结构。管理房院落四周采用砖砌围墙，墙高2.0m。</w:t>
            </w:r>
          </w:p>
          <w:p w14:paraId="37AE2C1C">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②库区围护</w:t>
            </w:r>
          </w:p>
          <w:p w14:paraId="2DFCAF11">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rPr>
              <w:t>库区围护采用刺丝围栏，总长2.5km。另在水库进场道路路口及水库下游处设1座路牌和2座标志牌以及5座警示牌</w:t>
            </w:r>
            <w:r>
              <w:rPr>
                <w:rFonts w:hint="eastAsia" w:ascii="Times New Roman" w:hAnsi="Times New Roman" w:eastAsia="仿宋_GB2312" w:cs="Times New Roman"/>
                <w:color w:val="auto"/>
                <w:sz w:val="24"/>
                <w:lang w:eastAsia="zh-CN"/>
              </w:rPr>
              <w:t>。</w:t>
            </w:r>
          </w:p>
          <w:p w14:paraId="1D70F7A2">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刺丝围栏采用四棱柱结构，预制砼桩作骨架，桩间距5米，两桩之间采用刺丝围网，桩规格15cm×15cm×170cm，地下埋深50cm，地上120cm。围网选用狼牙铁丝网拉围，两桩间为一个围网单位，长5.0m，高1.2m，选用14号狼牙铁丝，横向布置铁丝5根，净距长度4.95m；纵向布置铁丝9根，净距长度0.8m；两桩间布丝总长约31.95m。围网根据实际地形情况，因地制宜布置。</w:t>
            </w:r>
          </w:p>
          <w:p w14:paraId="396CDD74">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color w:val="auto"/>
                <w:sz w:val="24"/>
                <w:lang w:val="en-US" w:eastAsia="zh-CN"/>
              </w:rPr>
            </w:pPr>
            <w:r>
              <w:rPr>
                <w:rFonts w:hint="eastAsia" w:ascii="Times New Roman" w:hAnsi="Times New Roman" w:eastAsia="仿宋_GB2312" w:cs="Times New Roman"/>
                <w:b/>
                <w:bCs/>
                <w:color w:val="auto"/>
                <w:sz w:val="24"/>
                <w:lang w:val="en-US" w:eastAsia="zh-CN"/>
              </w:rPr>
              <w:t>4.工程技术特性及主要工程量</w:t>
            </w:r>
          </w:p>
          <w:p w14:paraId="33C5A177">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eastAsia" w:ascii="Times New Roman" w:hAnsi="Times New Roman" w:eastAsia="仿宋_GB2312" w:cs="Times New Roman"/>
                <w:color w:val="auto"/>
                <w:sz w:val="24"/>
                <w:lang w:val="en-US" w:eastAsia="zh-CN"/>
              </w:rPr>
              <w:t>洪家沟</w:t>
            </w:r>
            <w:r>
              <w:rPr>
                <w:rFonts w:hint="default" w:ascii="Times New Roman" w:hAnsi="Times New Roman" w:eastAsia="仿宋_GB2312" w:cs="Times New Roman"/>
                <w:color w:val="auto"/>
                <w:sz w:val="24"/>
              </w:rPr>
              <w:t>水库工程技术特性</w:t>
            </w:r>
            <w:r>
              <w:rPr>
                <w:rFonts w:hint="eastAsia" w:ascii="Times New Roman" w:hAnsi="Times New Roman" w:eastAsia="仿宋_GB2312" w:cs="Times New Roman"/>
                <w:color w:val="auto"/>
                <w:sz w:val="24"/>
                <w:lang w:val="en-US" w:eastAsia="zh-CN"/>
              </w:rPr>
              <w:t>见下表</w:t>
            </w:r>
            <w:r>
              <w:rPr>
                <w:rFonts w:hint="default" w:ascii="Times New Roman" w:hAnsi="Times New Roman" w:eastAsia="仿宋_GB2312" w:cs="Times New Roman"/>
                <w:color w:val="auto"/>
                <w:sz w:val="24"/>
              </w:rPr>
              <w:t>。</w:t>
            </w:r>
          </w:p>
          <w:p w14:paraId="0F120373">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eastAsiaTheme="minorEastAsia"/>
                <w:b w:val="0"/>
                <w:bCs w:val="0"/>
                <w:color w:val="auto"/>
                <w:sz w:val="21"/>
                <w:szCs w:val="21"/>
                <w:lang w:val="en-US" w:eastAsia="zh-CN"/>
              </w:rPr>
            </w:pPr>
          </w:p>
          <w:p w14:paraId="0849C5F1">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eastAsiaTheme="minorEastAsia"/>
                <w:b w:val="0"/>
                <w:bCs w:val="0"/>
                <w:color w:val="auto"/>
                <w:sz w:val="21"/>
                <w:szCs w:val="21"/>
                <w:lang w:val="en-US" w:eastAsia="zh-CN"/>
              </w:rPr>
            </w:pPr>
          </w:p>
          <w:p w14:paraId="28CF9832">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eastAsiaTheme="minorEastAsia"/>
                <w:b w:val="0"/>
                <w:bCs w:val="0"/>
                <w:color w:val="auto"/>
                <w:sz w:val="21"/>
                <w:szCs w:val="21"/>
                <w:lang w:val="en-US" w:eastAsia="zh-CN"/>
              </w:rPr>
            </w:pPr>
          </w:p>
          <w:p w14:paraId="1908025A">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eastAsiaTheme="minorEastAsia"/>
                <w:b w:val="0"/>
                <w:bCs w:val="0"/>
                <w:color w:val="auto"/>
                <w:sz w:val="21"/>
                <w:szCs w:val="21"/>
                <w:lang w:val="en-US" w:eastAsia="zh-CN"/>
              </w:rPr>
            </w:pPr>
          </w:p>
          <w:p w14:paraId="13CCF928">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eastAsiaTheme="minorEastAsia"/>
                <w:b/>
                <w:bCs/>
                <w:color w:val="auto"/>
                <w:sz w:val="24"/>
                <w:lang w:val="en-US" w:eastAsia="zh-CN"/>
              </w:rPr>
            </w:pPr>
            <w:r>
              <w:rPr>
                <w:rFonts w:hint="default" w:ascii="Times New Roman" w:hAnsi="Times New Roman" w:cs="Times New Roman" w:eastAsiaTheme="minorEastAsia"/>
                <w:b w:val="0"/>
                <w:bCs w:val="0"/>
                <w:color w:val="auto"/>
                <w:sz w:val="21"/>
                <w:szCs w:val="21"/>
                <w:lang w:val="en-US" w:eastAsia="zh-CN"/>
              </w:rPr>
              <w:t>表</w:t>
            </w:r>
            <w:r>
              <w:rPr>
                <w:rFonts w:hint="eastAsia" w:ascii="Times New Roman" w:hAnsi="Times New Roman" w:cs="Times New Roman" w:eastAsiaTheme="minorEastAsia"/>
                <w:b w:val="0"/>
                <w:bCs w:val="0"/>
                <w:color w:val="auto"/>
                <w:sz w:val="21"/>
                <w:szCs w:val="21"/>
                <w:lang w:val="en-US" w:eastAsia="zh-CN"/>
              </w:rPr>
              <w:t>4</w:t>
            </w:r>
            <w:r>
              <w:rPr>
                <w:rFonts w:hint="default" w:ascii="Times New Roman" w:hAnsi="Times New Roman" w:cs="Times New Roman" w:eastAsiaTheme="minorEastAsia"/>
                <w:b/>
                <w:bCs/>
                <w:color w:val="auto"/>
                <w:sz w:val="24"/>
                <w:lang w:val="en-US" w:eastAsia="zh-CN"/>
              </w:rPr>
              <w:t xml:space="preserve">     </w:t>
            </w:r>
            <w:r>
              <w:rPr>
                <w:rFonts w:hint="eastAsia" w:ascii="Times New Roman" w:hAnsi="Times New Roman" w:cs="Times New Roman" w:eastAsiaTheme="minorEastAsia"/>
                <w:b/>
                <w:bCs/>
                <w:color w:val="auto"/>
                <w:sz w:val="24"/>
                <w:lang w:val="en-US" w:eastAsia="zh-CN"/>
              </w:rPr>
              <w:t xml:space="preserve">   </w:t>
            </w:r>
            <w:r>
              <w:rPr>
                <w:rFonts w:hint="default" w:ascii="Times New Roman" w:hAnsi="Times New Roman" w:cs="Times New Roman" w:eastAsiaTheme="minorEastAsia"/>
                <w:b/>
                <w:bCs/>
                <w:color w:val="auto"/>
                <w:sz w:val="24"/>
                <w:lang w:val="en-US" w:eastAsia="zh-CN"/>
              </w:rPr>
              <w:t xml:space="preserve">    洪家沟水</w:t>
            </w:r>
            <w:r>
              <w:rPr>
                <w:rFonts w:hint="default" w:ascii="Times New Roman" w:hAnsi="Times New Roman" w:cs="Times New Roman" w:eastAsiaTheme="minorEastAsia"/>
                <w:b/>
                <w:bCs/>
                <w:sz w:val="24"/>
                <w:szCs w:val="24"/>
              </w:rPr>
              <w:t>库</w:t>
            </w:r>
            <w:r>
              <w:rPr>
                <w:rFonts w:hint="default" w:ascii="Times New Roman" w:hAnsi="Times New Roman" w:cs="Times New Roman" w:eastAsiaTheme="minorEastAsia"/>
                <w:b/>
                <w:bCs/>
                <w:sz w:val="24"/>
                <w:szCs w:val="24"/>
                <w:lang w:val="en-US" w:eastAsia="zh-CN"/>
              </w:rPr>
              <w:t>工程技术特性表</w:t>
            </w:r>
          </w:p>
          <w:tbl>
            <w:tblPr>
              <w:tblStyle w:val="18"/>
              <w:tblW w:w="8145"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6"/>
              <w:gridCol w:w="587"/>
              <w:gridCol w:w="2125"/>
              <w:gridCol w:w="1425"/>
              <w:gridCol w:w="1150"/>
              <w:gridCol w:w="2162"/>
            </w:tblGrid>
            <w:tr w14:paraId="259CD8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tcBorders>
                    <w:tl2br w:val="nil"/>
                    <w:tr2bl w:val="nil"/>
                  </w:tcBorders>
                  <w:vAlign w:val="center"/>
                </w:tcPr>
                <w:p w14:paraId="3A8A1443">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bCs/>
                      <w:color w:val="auto"/>
                      <w:sz w:val="21"/>
                      <w:szCs w:val="21"/>
                      <w:vertAlign w:val="baseline"/>
                      <w:lang w:val="en-US" w:eastAsia="zh-CN"/>
                    </w:rPr>
                    <w:t>序号</w:t>
                  </w:r>
                </w:p>
              </w:tc>
              <w:tc>
                <w:tcPr>
                  <w:tcW w:w="2712" w:type="dxa"/>
                  <w:gridSpan w:val="2"/>
                  <w:tcBorders>
                    <w:tl2br w:val="nil"/>
                    <w:tr2bl w:val="nil"/>
                  </w:tcBorders>
                  <w:vAlign w:val="center"/>
                </w:tcPr>
                <w:p w14:paraId="6983C2D3">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vertAlign w:val="baseline"/>
                    </w:rPr>
                  </w:pPr>
                  <w:r>
                    <w:rPr>
                      <w:rFonts w:hint="eastAsia" w:ascii="Times New Roman" w:hAnsi="Times New Roman" w:cs="Times New Roman" w:eastAsiaTheme="minorEastAsia"/>
                      <w:b/>
                      <w:bCs/>
                      <w:color w:val="auto"/>
                      <w:sz w:val="21"/>
                      <w:szCs w:val="21"/>
                      <w:vertAlign w:val="baseline"/>
                      <w:lang w:val="en-US" w:eastAsia="zh-CN"/>
                    </w:rPr>
                    <w:t>项目</w:t>
                  </w:r>
                </w:p>
              </w:tc>
              <w:tc>
                <w:tcPr>
                  <w:tcW w:w="1425" w:type="dxa"/>
                  <w:tcBorders>
                    <w:tl2br w:val="nil"/>
                    <w:tr2bl w:val="nil"/>
                  </w:tcBorders>
                  <w:vAlign w:val="center"/>
                </w:tcPr>
                <w:p w14:paraId="65207DF1">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bCs/>
                      <w:color w:val="auto"/>
                      <w:sz w:val="21"/>
                      <w:szCs w:val="21"/>
                      <w:vertAlign w:val="baseline"/>
                      <w:lang w:val="en-US" w:eastAsia="zh-CN"/>
                    </w:rPr>
                    <w:t>单位</w:t>
                  </w:r>
                </w:p>
              </w:tc>
              <w:tc>
                <w:tcPr>
                  <w:tcW w:w="1150" w:type="dxa"/>
                  <w:tcBorders>
                    <w:tl2br w:val="nil"/>
                    <w:tr2bl w:val="nil"/>
                  </w:tcBorders>
                  <w:vAlign w:val="center"/>
                </w:tcPr>
                <w:p w14:paraId="06FE0F79">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bCs/>
                      <w:color w:val="auto"/>
                      <w:sz w:val="21"/>
                      <w:szCs w:val="21"/>
                      <w:vertAlign w:val="baseline"/>
                      <w:lang w:val="en-US" w:eastAsia="zh-CN"/>
                    </w:rPr>
                    <w:t>数量</w:t>
                  </w:r>
                </w:p>
              </w:tc>
              <w:tc>
                <w:tcPr>
                  <w:tcW w:w="2162" w:type="dxa"/>
                  <w:tcBorders>
                    <w:tl2br w:val="nil"/>
                    <w:tr2bl w:val="nil"/>
                  </w:tcBorders>
                  <w:vAlign w:val="center"/>
                </w:tcPr>
                <w:p w14:paraId="5F94563E">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bCs/>
                      <w:color w:val="auto"/>
                      <w:sz w:val="21"/>
                      <w:szCs w:val="21"/>
                      <w:vertAlign w:val="baseline"/>
                      <w:lang w:val="en-US" w:eastAsia="zh-CN"/>
                    </w:rPr>
                    <w:t>备注</w:t>
                  </w:r>
                </w:p>
              </w:tc>
            </w:tr>
            <w:tr w14:paraId="67893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restart"/>
                  <w:tcBorders>
                    <w:tl2br w:val="nil"/>
                    <w:tr2bl w:val="nil"/>
                  </w:tcBorders>
                  <w:vAlign w:val="center"/>
                </w:tcPr>
                <w:p w14:paraId="13DD5C98">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w:t>
                  </w:r>
                </w:p>
              </w:tc>
              <w:tc>
                <w:tcPr>
                  <w:tcW w:w="587" w:type="dxa"/>
                  <w:vMerge w:val="restart"/>
                  <w:tcBorders>
                    <w:tl2br w:val="nil"/>
                    <w:tr2bl w:val="nil"/>
                  </w:tcBorders>
                  <w:vAlign w:val="center"/>
                </w:tcPr>
                <w:p w14:paraId="5863D9CA">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水库</w:t>
                  </w:r>
                </w:p>
              </w:tc>
              <w:tc>
                <w:tcPr>
                  <w:tcW w:w="2125" w:type="dxa"/>
                  <w:tcBorders>
                    <w:tl2br w:val="nil"/>
                    <w:tr2bl w:val="nil"/>
                  </w:tcBorders>
                  <w:vAlign w:val="center"/>
                </w:tcPr>
                <w:p w14:paraId="2D081B8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设计洪水标准</w:t>
                  </w:r>
                </w:p>
              </w:tc>
              <w:tc>
                <w:tcPr>
                  <w:tcW w:w="1425" w:type="dxa"/>
                  <w:tcBorders>
                    <w:tl2br w:val="nil"/>
                    <w:tr2bl w:val="nil"/>
                  </w:tcBorders>
                  <w:vAlign w:val="center"/>
                </w:tcPr>
                <w:p w14:paraId="36A7DBFA">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年</w:t>
                  </w:r>
                </w:p>
              </w:tc>
              <w:tc>
                <w:tcPr>
                  <w:tcW w:w="1150" w:type="dxa"/>
                  <w:tcBorders>
                    <w:tl2br w:val="nil"/>
                    <w:tr2bl w:val="nil"/>
                  </w:tcBorders>
                  <w:vAlign w:val="center"/>
                </w:tcPr>
                <w:p w14:paraId="6BBECA2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30</w:t>
                  </w:r>
                </w:p>
              </w:tc>
              <w:tc>
                <w:tcPr>
                  <w:tcW w:w="2162" w:type="dxa"/>
                  <w:tcBorders>
                    <w:tl2br w:val="nil"/>
                    <w:tr2bl w:val="nil"/>
                  </w:tcBorders>
                  <w:vAlign w:val="center"/>
                </w:tcPr>
                <w:p w14:paraId="2E44E92A">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6B861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0F1983EE">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5E8AF613">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7551A39F">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校核洪水标准</w:t>
                  </w:r>
                </w:p>
              </w:tc>
              <w:tc>
                <w:tcPr>
                  <w:tcW w:w="1425" w:type="dxa"/>
                  <w:tcBorders>
                    <w:tl2br w:val="nil"/>
                    <w:tr2bl w:val="nil"/>
                  </w:tcBorders>
                  <w:vAlign w:val="center"/>
                </w:tcPr>
                <w:p w14:paraId="39818742">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eastAsia" w:ascii="Times New Roman" w:hAnsi="Times New Roman" w:cs="Times New Roman" w:eastAsiaTheme="minorEastAsia"/>
                      <w:color w:val="auto"/>
                      <w:sz w:val="21"/>
                      <w:szCs w:val="21"/>
                      <w:vertAlign w:val="baseline"/>
                      <w:lang w:val="en-US" w:eastAsia="zh-CN"/>
                    </w:rPr>
                    <w:t>年</w:t>
                  </w:r>
                </w:p>
              </w:tc>
              <w:tc>
                <w:tcPr>
                  <w:tcW w:w="1150" w:type="dxa"/>
                  <w:tcBorders>
                    <w:tl2br w:val="nil"/>
                    <w:tr2bl w:val="nil"/>
                  </w:tcBorders>
                  <w:vAlign w:val="center"/>
                </w:tcPr>
                <w:p w14:paraId="0DC615B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200</w:t>
                  </w:r>
                </w:p>
              </w:tc>
              <w:tc>
                <w:tcPr>
                  <w:tcW w:w="2162" w:type="dxa"/>
                  <w:tcBorders>
                    <w:tl2br w:val="nil"/>
                    <w:tr2bl w:val="nil"/>
                  </w:tcBorders>
                  <w:vAlign w:val="center"/>
                </w:tcPr>
                <w:p w14:paraId="6AEFA6F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1F3A8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30BF10B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5B67ED83">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6F07C875">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淤积年限</w:t>
                  </w:r>
                </w:p>
              </w:tc>
              <w:tc>
                <w:tcPr>
                  <w:tcW w:w="1425" w:type="dxa"/>
                  <w:tcBorders>
                    <w:tl2br w:val="nil"/>
                    <w:tr2bl w:val="nil"/>
                  </w:tcBorders>
                  <w:vAlign w:val="center"/>
                </w:tcPr>
                <w:p w14:paraId="45B4082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eastAsia" w:ascii="Times New Roman" w:hAnsi="Times New Roman" w:cs="Times New Roman" w:eastAsiaTheme="minorEastAsia"/>
                      <w:color w:val="auto"/>
                      <w:sz w:val="21"/>
                      <w:szCs w:val="21"/>
                      <w:vertAlign w:val="baseline"/>
                      <w:lang w:val="en-US" w:eastAsia="zh-CN"/>
                    </w:rPr>
                    <w:t>年</w:t>
                  </w:r>
                </w:p>
              </w:tc>
              <w:tc>
                <w:tcPr>
                  <w:tcW w:w="1150" w:type="dxa"/>
                  <w:tcBorders>
                    <w:tl2br w:val="nil"/>
                    <w:tr2bl w:val="nil"/>
                  </w:tcBorders>
                  <w:vAlign w:val="center"/>
                </w:tcPr>
                <w:p w14:paraId="290D5178">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50</w:t>
                  </w:r>
                </w:p>
              </w:tc>
              <w:tc>
                <w:tcPr>
                  <w:tcW w:w="2162" w:type="dxa"/>
                  <w:tcBorders>
                    <w:tl2br w:val="nil"/>
                    <w:tr2bl w:val="nil"/>
                  </w:tcBorders>
                  <w:vAlign w:val="center"/>
                </w:tcPr>
                <w:p w14:paraId="76D1C0C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46DE6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76AE25C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20160B8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7845314C">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总库容</w:t>
                  </w:r>
                </w:p>
              </w:tc>
              <w:tc>
                <w:tcPr>
                  <w:tcW w:w="1425" w:type="dxa"/>
                  <w:tcBorders>
                    <w:tl2br w:val="nil"/>
                    <w:tr2bl w:val="nil"/>
                  </w:tcBorders>
                  <w:vAlign w:val="center"/>
                </w:tcPr>
                <w:p w14:paraId="32608DEC">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rPr>
                    <w:t>万m</w:t>
                  </w:r>
                  <w:r>
                    <w:rPr>
                      <w:rFonts w:hint="eastAsia" w:ascii="Times New Roman" w:hAnsi="Times New Roman" w:cs="Times New Roman" w:eastAsiaTheme="minorEastAsia"/>
                      <w:color w:val="auto"/>
                      <w:sz w:val="21"/>
                      <w:szCs w:val="21"/>
                      <w:vertAlign w:val="superscript"/>
                      <w:lang w:val="en-US" w:eastAsia="zh-CN"/>
                    </w:rPr>
                    <w:t>3</w:t>
                  </w:r>
                </w:p>
              </w:tc>
              <w:tc>
                <w:tcPr>
                  <w:tcW w:w="1150" w:type="dxa"/>
                  <w:tcBorders>
                    <w:tl2br w:val="nil"/>
                    <w:tr2bl w:val="nil"/>
                  </w:tcBorders>
                  <w:vAlign w:val="center"/>
                </w:tcPr>
                <w:p w14:paraId="1BECEA5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112.3</w:t>
                  </w:r>
                </w:p>
              </w:tc>
              <w:tc>
                <w:tcPr>
                  <w:tcW w:w="2162" w:type="dxa"/>
                  <w:tcBorders>
                    <w:tl2br w:val="nil"/>
                    <w:tr2bl w:val="nil"/>
                  </w:tcBorders>
                  <w:vAlign w:val="center"/>
                </w:tcPr>
                <w:p w14:paraId="29977544">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197A2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108187E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042010E3">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0960114A">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其中</w:t>
                  </w:r>
                  <w:r>
                    <w:rPr>
                      <w:rFonts w:hint="eastAsia" w:ascii="Times New Roman" w:hAnsi="Times New Roman" w:cs="Times New Roman" w:eastAsiaTheme="minorEastAsia"/>
                      <w:color w:val="auto"/>
                      <w:sz w:val="21"/>
                      <w:szCs w:val="21"/>
                      <w:vertAlign w:val="baseline"/>
                      <w:lang w:eastAsia="zh-CN"/>
                    </w:rPr>
                    <w:t>：</w:t>
                  </w:r>
                  <w:r>
                    <w:rPr>
                      <w:rFonts w:hint="default" w:ascii="Times New Roman" w:hAnsi="Times New Roman" w:cs="Times New Roman" w:eastAsiaTheme="minorEastAsia"/>
                      <w:color w:val="auto"/>
                      <w:sz w:val="21"/>
                      <w:szCs w:val="21"/>
                      <w:vertAlign w:val="baseline"/>
                    </w:rPr>
                    <w:t>淤积库容</w:t>
                  </w:r>
                </w:p>
              </w:tc>
              <w:tc>
                <w:tcPr>
                  <w:tcW w:w="1425" w:type="dxa"/>
                  <w:tcBorders>
                    <w:tl2br w:val="nil"/>
                    <w:tr2bl w:val="nil"/>
                  </w:tcBorders>
                  <w:vAlign w:val="center"/>
                </w:tcPr>
                <w:p w14:paraId="5E827C25">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万m</w:t>
                  </w:r>
                  <w:r>
                    <w:rPr>
                      <w:rFonts w:hint="eastAsia" w:ascii="Times New Roman" w:hAnsi="Times New Roman" w:cs="Times New Roman" w:eastAsiaTheme="minorEastAsia"/>
                      <w:color w:val="auto"/>
                      <w:sz w:val="21"/>
                      <w:szCs w:val="21"/>
                      <w:vertAlign w:val="superscript"/>
                      <w:lang w:val="en-US" w:eastAsia="zh-CN"/>
                    </w:rPr>
                    <w:t>3</w:t>
                  </w:r>
                </w:p>
              </w:tc>
              <w:tc>
                <w:tcPr>
                  <w:tcW w:w="1150" w:type="dxa"/>
                  <w:tcBorders>
                    <w:tl2br w:val="nil"/>
                    <w:tr2bl w:val="nil"/>
                  </w:tcBorders>
                  <w:vAlign w:val="center"/>
                </w:tcPr>
                <w:p w14:paraId="148ED6A8">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20.35</w:t>
                  </w:r>
                </w:p>
              </w:tc>
              <w:tc>
                <w:tcPr>
                  <w:tcW w:w="2162" w:type="dxa"/>
                  <w:tcBorders>
                    <w:tl2br w:val="nil"/>
                    <w:tr2bl w:val="nil"/>
                  </w:tcBorders>
                  <w:vAlign w:val="center"/>
                </w:tcPr>
                <w:p w14:paraId="33928E55">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6E5ACF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2E92BEB2">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771D9962">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5E514CBE">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兴利库容</w:t>
                  </w:r>
                </w:p>
              </w:tc>
              <w:tc>
                <w:tcPr>
                  <w:tcW w:w="1425" w:type="dxa"/>
                  <w:tcBorders>
                    <w:tl2br w:val="nil"/>
                    <w:tr2bl w:val="nil"/>
                  </w:tcBorders>
                  <w:vAlign w:val="center"/>
                </w:tcPr>
                <w:p w14:paraId="12B83DE9">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万m</w:t>
                  </w:r>
                  <w:r>
                    <w:rPr>
                      <w:rFonts w:hint="eastAsia" w:ascii="Times New Roman" w:hAnsi="Times New Roman" w:cs="Times New Roman" w:eastAsiaTheme="minorEastAsia"/>
                      <w:color w:val="auto"/>
                      <w:sz w:val="21"/>
                      <w:szCs w:val="21"/>
                      <w:vertAlign w:val="superscript"/>
                      <w:lang w:val="en-US" w:eastAsia="zh-CN"/>
                    </w:rPr>
                    <w:t>3</w:t>
                  </w:r>
                </w:p>
              </w:tc>
              <w:tc>
                <w:tcPr>
                  <w:tcW w:w="1150" w:type="dxa"/>
                  <w:tcBorders>
                    <w:tl2br w:val="nil"/>
                    <w:tr2bl w:val="nil"/>
                  </w:tcBorders>
                  <w:vAlign w:val="center"/>
                </w:tcPr>
                <w:p w14:paraId="5EEBDD83">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74.5</w:t>
                  </w:r>
                </w:p>
              </w:tc>
              <w:tc>
                <w:tcPr>
                  <w:tcW w:w="2162" w:type="dxa"/>
                  <w:tcBorders>
                    <w:tl2br w:val="nil"/>
                    <w:tr2bl w:val="nil"/>
                  </w:tcBorders>
                  <w:vAlign w:val="center"/>
                </w:tcPr>
                <w:p w14:paraId="325204D2">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3C87B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5CE8A7DC">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0DDBA33A">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585ED8EF">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设计洪水调洪库容</w:t>
                  </w:r>
                </w:p>
              </w:tc>
              <w:tc>
                <w:tcPr>
                  <w:tcW w:w="1425" w:type="dxa"/>
                  <w:tcBorders>
                    <w:tl2br w:val="nil"/>
                    <w:tr2bl w:val="nil"/>
                  </w:tcBorders>
                  <w:vAlign w:val="center"/>
                </w:tcPr>
                <w:p w14:paraId="65A324A6">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万m</w:t>
                  </w:r>
                  <w:r>
                    <w:rPr>
                      <w:rFonts w:hint="eastAsia" w:ascii="Times New Roman" w:hAnsi="Times New Roman" w:cs="Times New Roman" w:eastAsiaTheme="minorEastAsia"/>
                      <w:color w:val="auto"/>
                      <w:sz w:val="21"/>
                      <w:szCs w:val="21"/>
                      <w:vertAlign w:val="superscript"/>
                      <w:lang w:val="en-US" w:eastAsia="zh-CN"/>
                    </w:rPr>
                    <w:t>3</w:t>
                  </w:r>
                </w:p>
              </w:tc>
              <w:tc>
                <w:tcPr>
                  <w:tcW w:w="1150" w:type="dxa"/>
                  <w:tcBorders>
                    <w:tl2br w:val="nil"/>
                    <w:tr2bl w:val="nil"/>
                  </w:tcBorders>
                  <w:vAlign w:val="center"/>
                </w:tcPr>
                <w:p w14:paraId="2902B49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12.7</w:t>
                  </w:r>
                </w:p>
              </w:tc>
              <w:tc>
                <w:tcPr>
                  <w:tcW w:w="2162" w:type="dxa"/>
                  <w:tcBorders>
                    <w:tl2br w:val="nil"/>
                    <w:tr2bl w:val="nil"/>
                  </w:tcBorders>
                  <w:vAlign w:val="center"/>
                </w:tcPr>
                <w:p w14:paraId="16F9C3AC">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正常蓄水位起调</w:t>
                  </w:r>
                </w:p>
              </w:tc>
            </w:tr>
            <w:tr w14:paraId="160F8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581C598F">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52B4674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76C58909">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校核洪水调洪库容</w:t>
                  </w:r>
                </w:p>
              </w:tc>
              <w:tc>
                <w:tcPr>
                  <w:tcW w:w="1425" w:type="dxa"/>
                  <w:tcBorders>
                    <w:tl2br w:val="nil"/>
                    <w:tr2bl w:val="nil"/>
                  </w:tcBorders>
                  <w:vAlign w:val="center"/>
                </w:tcPr>
                <w:p w14:paraId="017FA648">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万m</w:t>
                  </w:r>
                  <w:r>
                    <w:rPr>
                      <w:rFonts w:hint="eastAsia" w:ascii="Times New Roman" w:hAnsi="Times New Roman" w:cs="Times New Roman" w:eastAsiaTheme="minorEastAsia"/>
                      <w:color w:val="auto"/>
                      <w:sz w:val="21"/>
                      <w:szCs w:val="21"/>
                      <w:vertAlign w:val="superscript"/>
                      <w:lang w:val="en-US" w:eastAsia="zh-CN"/>
                    </w:rPr>
                    <w:t>3</w:t>
                  </w:r>
                </w:p>
              </w:tc>
              <w:tc>
                <w:tcPr>
                  <w:tcW w:w="1150" w:type="dxa"/>
                  <w:tcBorders>
                    <w:tl2br w:val="nil"/>
                    <w:tr2bl w:val="nil"/>
                  </w:tcBorders>
                  <w:vAlign w:val="center"/>
                </w:tcPr>
                <w:p w14:paraId="037CA453">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17.5</w:t>
                  </w:r>
                </w:p>
              </w:tc>
              <w:tc>
                <w:tcPr>
                  <w:tcW w:w="2162" w:type="dxa"/>
                  <w:tcBorders>
                    <w:tl2br w:val="nil"/>
                    <w:tr2bl w:val="nil"/>
                  </w:tcBorders>
                  <w:vAlign w:val="center"/>
                </w:tcPr>
                <w:p w14:paraId="4EE07B3C">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正常蓄水位起调</w:t>
                  </w:r>
                </w:p>
              </w:tc>
            </w:tr>
            <w:tr w14:paraId="160630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96" w:type="dxa"/>
                  <w:vMerge w:val="continue"/>
                  <w:tcBorders>
                    <w:tl2br w:val="nil"/>
                    <w:tr2bl w:val="nil"/>
                  </w:tcBorders>
                  <w:vAlign w:val="center"/>
                </w:tcPr>
                <w:p w14:paraId="4024054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09610BC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28F55ACF">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正常蓄水位</w:t>
                  </w:r>
                </w:p>
              </w:tc>
              <w:tc>
                <w:tcPr>
                  <w:tcW w:w="1425" w:type="dxa"/>
                  <w:tcBorders>
                    <w:tl2br w:val="nil"/>
                    <w:tr2bl w:val="nil"/>
                  </w:tcBorders>
                  <w:vAlign w:val="center"/>
                </w:tcPr>
                <w:p w14:paraId="3D9AE44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m</w:t>
                  </w:r>
                </w:p>
              </w:tc>
              <w:tc>
                <w:tcPr>
                  <w:tcW w:w="1150" w:type="dxa"/>
                  <w:tcBorders>
                    <w:tl2br w:val="nil"/>
                    <w:tr2bl w:val="nil"/>
                  </w:tcBorders>
                  <w:vAlign w:val="center"/>
                </w:tcPr>
                <w:p w14:paraId="216B57DF">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1846.1</w:t>
                  </w:r>
                </w:p>
              </w:tc>
              <w:tc>
                <w:tcPr>
                  <w:tcW w:w="2162" w:type="dxa"/>
                  <w:tcBorders>
                    <w:tl2br w:val="nil"/>
                    <w:tr2bl w:val="nil"/>
                  </w:tcBorders>
                  <w:vAlign w:val="center"/>
                </w:tcPr>
                <w:p w14:paraId="62F0EEB6">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5D5983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96" w:type="dxa"/>
                  <w:vMerge w:val="continue"/>
                  <w:tcBorders>
                    <w:tl2br w:val="nil"/>
                    <w:tr2bl w:val="nil"/>
                  </w:tcBorders>
                  <w:vAlign w:val="center"/>
                </w:tcPr>
                <w:p w14:paraId="6393C58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223C2E57">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3FCFD0D1">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设计洪水位（5%）</w:t>
                  </w:r>
                </w:p>
              </w:tc>
              <w:tc>
                <w:tcPr>
                  <w:tcW w:w="1425" w:type="dxa"/>
                  <w:tcBorders>
                    <w:tl2br w:val="nil"/>
                    <w:tr2bl w:val="nil"/>
                  </w:tcBorders>
                  <w:vAlign w:val="center"/>
                </w:tcPr>
                <w:p w14:paraId="5A3FAD5C">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m</w:t>
                  </w:r>
                </w:p>
              </w:tc>
              <w:tc>
                <w:tcPr>
                  <w:tcW w:w="1150" w:type="dxa"/>
                  <w:tcBorders>
                    <w:tl2br w:val="nil"/>
                    <w:tr2bl w:val="nil"/>
                  </w:tcBorders>
                  <w:vAlign w:val="center"/>
                </w:tcPr>
                <w:p w14:paraId="79574289">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1847.4</w:t>
                  </w:r>
                </w:p>
              </w:tc>
              <w:tc>
                <w:tcPr>
                  <w:tcW w:w="2162" w:type="dxa"/>
                  <w:tcBorders>
                    <w:tl2br w:val="nil"/>
                    <w:tr2bl w:val="nil"/>
                  </w:tcBorders>
                  <w:vAlign w:val="center"/>
                </w:tcPr>
                <w:p w14:paraId="39820996">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6A234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39ED93C5">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666FC304">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161BC362">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设计泄量（5%）</w:t>
                  </w:r>
                </w:p>
              </w:tc>
              <w:tc>
                <w:tcPr>
                  <w:tcW w:w="1425" w:type="dxa"/>
                  <w:tcBorders>
                    <w:tl2br w:val="nil"/>
                    <w:tr2bl w:val="nil"/>
                  </w:tcBorders>
                  <w:vAlign w:val="center"/>
                </w:tcPr>
                <w:p w14:paraId="277A45A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rPr>
                  </w:pPr>
                  <w:r>
                    <w:rPr>
                      <w:rFonts w:hint="default" w:ascii="Times New Roman" w:hAnsi="Times New Roman" w:cs="Times New Roman" w:eastAsiaTheme="minorEastAsia"/>
                      <w:color w:val="auto"/>
                      <w:sz w:val="21"/>
                      <w:szCs w:val="21"/>
                      <w:vertAlign w:val="baseline"/>
                    </w:rPr>
                    <w:t>m</w:t>
                  </w:r>
                  <w:r>
                    <w:rPr>
                      <w:rFonts w:hint="eastAsia" w:ascii="Times New Roman" w:hAnsi="Times New Roman" w:cs="Times New Roman" w:eastAsiaTheme="minorEastAsia"/>
                      <w:color w:val="auto"/>
                      <w:sz w:val="21"/>
                      <w:szCs w:val="21"/>
                      <w:vertAlign w:val="superscript"/>
                      <w:lang w:val="en-US" w:eastAsia="zh-CN"/>
                    </w:rPr>
                    <w:t>3</w:t>
                  </w:r>
                  <w:r>
                    <w:rPr>
                      <w:rFonts w:hint="eastAsia" w:ascii="Times New Roman" w:hAnsi="Times New Roman" w:cs="Times New Roman" w:eastAsiaTheme="minorEastAsia"/>
                      <w:color w:val="auto"/>
                      <w:sz w:val="21"/>
                      <w:szCs w:val="21"/>
                      <w:vertAlign w:val="baseline"/>
                      <w:lang w:val="en-US" w:eastAsia="zh-CN"/>
                    </w:rPr>
                    <w:t>/s</w:t>
                  </w:r>
                </w:p>
              </w:tc>
              <w:tc>
                <w:tcPr>
                  <w:tcW w:w="1150" w:type="dxa"/>
                  <w:tcBorders>
                    <w:tl2br w:val="nil"/>
                    <w:tr2bl w:val="nil"/>
                  </w:tcBorders>
                  <w:vAlign w:val="center"/>
                </w:tcPr>
                <w:p w14:paraId="05C63A1E">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26.1</w:t>
                  </w:r>
                </w:p>
              </w:tc>
              <w:tc>
                <w:tcPr>
                  <w:tcW w:w="2162" w:type="dxa"/>
                  <w:tcBorders>
                    <w:tl2br w:val="nil"/>
                    <w:tr2bl w:val="nil"/>
                  </w:tcBorders>
                  <w:vAlign w:val="center"/>
                </w:tcPr>
                <w:p w14:paraId="39FEBCDA">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327604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52CD65A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3CC23018">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5DC85172">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校核洪水位（1%）</w:t>
                  </w:r>
                </w:p>
              </w:tc>
              <w:tc>
                <w:tcPr>
                  <w:tcW w:w="1425" w:type="dxa"/>
                  <w:tcBorders>
                    <w:tl2br w:val="nil"/>
                    <w:tr2bl w:val="nil"/>
                  </w:tcBorders>
                  <w:vAlign w:val="center"/>
                </w:tcPr>
                <w:p w14:paraId="232BBB88">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m</w:t>
                  </w:r>
                </w:p>
              </w:tc>
              <w:tc>
                <w:tcPr>
                  <w:tcW w:w="1150" w:type="dxa"/>
                  <w:tcBorders>
                    <w:tl2br w:val="nil"/>
                    <w:tr2bl w:val="nil"/>
                  </w:tcBorders>
                  <w:vAlign w:val="center"/>
                </w:tcPr>
                <w:p w14:paraId="17B23B9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1847.9</w:t>
                  </w:r>
                </w:p>
              </w:tc>
              <w:tc>
                <w:tcPr>
                  <w:tcW w:w="2162" w:type="dxa"/>
                  <w:tcBorders>
                    <w:tl2br w:val="nil"/>
                    <w:tr2bl w:val="nil"/>
                  </w:tcBorders>
                  <w:vAlign w:val="center"/>
                </w:tcPr>
                <w:p w14:paraId="14C9972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2A17F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03C5B91E">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2F6CB173">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66F967BA">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校核泄量（1%）</w:t>
                  </w:r>
                </w:p>
              </w:tc>
              <w:tc>
                <w:tcPr>
                  <w:tcW w:w="1425" w:type="dxa"/>
                  <w:tcBorders>
                    <w:tl2br w:val="nil"/>
                    <w:tr2bl w:val="nil"/>
                  </w:tcBorders>
                  <w:vAlign w:val="center"/>
                </w:tcPr>
                <w:p w14:paraId="032078F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m</w:t>
                  </w:r>
                  <w:r>
                    <w:rPr>
                      <w:rFonts w:hint="eastAsia" w:ascii="Times New Roman" w:hAnsi="Times New Roman" w:cs="Times New Roman" w:eastAsiaTheme="minorEastAsia"/>
                      <w:color w:val="auto"/>
                      <w:sz w:val="21"/>
                      <w:szCs w:val="21"/>
                      <w:vertAlign w:val="superscript"/>
                      <w:lang w:val="en-US" w:eastAsia="zh-CN"/>
                    </w:rPr>
                    <w:t>3</w:t>
                  </w:r>
                  <w:r>
                    <w:rPr>
                      <w:rFonts w:hint="eastAsia" w:ascii="Times New Roman" w:hAnsi="Times New Roman" w:cs="Times New Roman" w:eastAsiaTheme="minorEastAsia"/>
                      <w:color w:val="auto"/>
                      <w:sz w:val="21"/>
                      <w:szCs w:val="21"/>
                      <w:vertAlign w:val="baseline"/>
                      <w:lang w:val="en-US" w:eastAsia="zh-CN"/>
                    </w:rPr>
                    <w:t>/s</w:t>
                  </w:r>
                </w:p>
              </w:tc>
              <w:tc>
                <w:tcPr>
                  <w:tcW w:w="1150" w:type="dxa"/>
                  <w:tcBorders>
                    <w:tl2br w:val="nil"/>
                    <w:tr2bl w:val="nil"/>
                  </w:tcBorders>
                  <w:vAlign w:val="center"/>
                </w:tcPr>
                <w:p w14:paraId="1DF4122E">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39.8</w:t>
                  </w:r>
                </w:p>
              </w:tc>
              <w:tc>
                <w:tcPr>
                  <w:tcW w:w="2162" w:type="dxa"/>
                  <w:tcBorders>
                    <w:tl2br w:val="nil"/>
                    <w:tr2bl w:val="nil"/>
                  </w:tcBorders>
                  <w:vAlign w:val="center"/>
                </w:tcPr>
                <w:p w14:paraId="1E8607B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26DDD0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5C725BE1">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76E1763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745EA174">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坝体总长</w:t>
                  </w:r>
                </w:p>
              </w:tc>
              <w:tc>
                <w:tcPr>
                  <w:tcW w:w="1425" w:type="dxa"/>
                  <w:tcBorders>
                    <w:tl2br w:val="nil"/>
                    <w:tr2bl w:val="nil"/>
                  </w:tcBorders>
                  <w:vAlign w:val="center"/>
                </w:tcPr>
                <w:p w14:paraId="674ED4E8">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m</w:t>
                  </w:r>
                </w:p>
              </w:tc>
              <w:tc>
                <w:tcPr>
                  <w:tcW w:w="1150" w:type="dxa"/>
                  <w:tcBorders>
                    <w:tl2br w:val="nil"/>
                    <w:tr2bl w:val="nil"/>
                  </w:tcBorders>
                  <w:vAlign w:val="center"/>
                </w:tcPr>
                <w:p w14:paraId="2D1CABB5">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190</w:t>
                  </w:r>
                </w:p>
              </w:tc>
              <w:tc>
                <w:tcPr>
                  <w:tcW w:w="2162" w:type="dxa"/>
                  <w:tcBorders>
                    <w:tl2br w:val="nil"/>
                    <w:tr2bl w:val="nil"/>
                  </w:tcBorders>
                  <w:vAlign w:val="center"/>
                </w:tcPr>
                <w:p w14:paraId="214AD9B1">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7CD7A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restart"/>
                  <w:tcBorders>
                    <w:tl2br w:val="nil"/>
                    <w:tr2bl w:val="nil"/>
                  </w:tcBorders>
                  <w:vAlign w:val="center"/>
                </w:tcPr>
                <w:p w14:paraId="0F59AA3E">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w:t>
                  </w:r>
                </w:p>
              </w:tc>
              <w:tc>
                <w:tcPr>
                  <w:tcW w:w="587" w:type="dxa"/>
                  <w:vMerge w:val="restart"/>
                  <w:tcBorders>
                    <w:tl2br w:val="nil"/>
                    <w:tr2bl w:val="nil"/>
                  </w:tcBorders>
                  <w:vAlign w:val="center"/>
                </w:tcPr>
                <w:p w14:paraId="194E695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非溢流坝段</w:t>
                  </w:r>
                </w:p>
              </w:tc>
              <w:tc>
                <w:tcPr>
                  <w:tcW w:w="2125" w:type="dxa"/>
                  <w:tcBorders>
                    <w:tl2br w:val="nil"/>
                    <w:tr2bl w:val="nil"/>
                  </w:tcBorders>
                  <w:vAlign w:val="center"/>
                </w:tcPr>
                <w:p w14:paraId="006F247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非溢流坝段总长度</w:t>
                  </w:r>
                </w:p>
              </w:tc>
              <w:tc>
                <w:tcPr>
                  <w:tcW w:w="1425" w:type="dxa"/>
                  <w:tcBorders>
                    <w:tl2br w:val="nil"/>
                    <w:tr2bl w:val="nil"/>
                  </w:tcBorders>
                  <w:vAlign w:val="center"/>
                </w:tcPr>
                <w:p w14:paraId="70744F3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m</w:t>
                  </w:r>
                </w:p>
              </w:tc>
              <w:tc>
                <w:tcPr>
                  <w:tcW w:w="1150" w:type="dxa"/>
                  <w:tcBorders>
                    <w:tl2br w:val="nil"/>
                    <w:tr2bl w:val="nil"/>
                  </w:tcBorders>
                  <w:vAlign w:val="center"/>
                </w:tcPr>
                <w:p w14:paraId="39BAA86F">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173</w:t>
                  </w:r>
                </w:p>
              </w:tc>
              <w:tc>
                <w:tcPr>
                  <w:tcW w:w="2162" w:type="dxa"/>
                  <w:tcBorders>
                    <w:tl2br w:val="nil"/>
                    <w:tr2bl w:val="nil"/>
                  </w:tcBorders>
                  <w:vAlign w:val="center"/>
                </w:tcPr>
                <w:p w14:paraId="4005CCC4">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6844DF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25AFECCC">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23ED5E7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609C4B69">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左岸非溢流坝段长度</w:t>
                  </w:r>
                </w:p>
              </w:tc>
              <w:tc>
                <w:tcPr>
                  <w:tcW w:w="1425" w:type="dxa"/>
                  <w:tcBorders>
                    <w:tl2br w:val="nil"/>
                    <w:tr2bl w:val="nil"/>
                  </w:tcBorders>
                  <w:vAlign w:val="center"/>
                </w:tcPr>
                <w:p w14:paraId="67C88469">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m</w:t>
                  </w:r>
                </w:p>
              </w:tc>
              <w:tc>
                <w:tcPr>
                  <w:tcW w:w="1150" w:type="dxa"/>
                  <w:tcBorders>
                    <w:tl2br w:val="nil"/>
                    <w:tr2bl w:val="nil"/>
                  </w:tcBorders>
                  <w:vAlign w:val="center"/>
                </w:tcPr>
                <w:p w14:paraId="0C1CF6F2">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69</w:t>
                  </w:r>
                </w:p>
              </w:tc>
              <w:tc>
                <w:tcPr>
                  <w:tcW w:w="2162" w:type="dxa"/>
                  <w:tcBorders>
                    <w:tl2br w:val="nil"/>
                    <w:tr2bl w:val="nil"/>
                  </w:tcBorders>
                  <w:vAlign w:val="center"/>
                </w:tcPr>
                <w:p w14:paraId="1544AC98">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351DBF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7BA14177">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6C40152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35C8EEC7">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右岸非溢流坝段长度</w:t>
                  </w:r>
                </w:p>
              </w:tc>
              <w:tc>
                <w:tcPr>
                  <w:tcW w:w="1425" w:type="dxa"/>
                  <w:tcBorders>
                    <w:tl2br w:val="nil"/>
                    <w:tr2bl w:val="nil"/>
                  </w:tcBorders>
                  <w:vAlign w:val="center"/>
                </w:tcPr>
                <w:p w14:paraId="421DBDEC">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m</w:t>
                  </w:r>
                </w:p>
              </w:tc>
              <w:tc>
                <w:tcPr>
                  <w:tcW w:w="1150" w:type="dxa"/>
                  <w:tcBorders>
                    <w:tl2br w:val="nil"/>
                    <w:tr2bl w:val="nil"/>
                  </w:tcBorders>
                  <w:vAlign w:val="center"/>
                </w:tcPr>
                <w:p w14:paraId="4C4AD14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104</w:t>
                  </w:r>
                </w:p>
              </w:tc>
              <w:tc>
                <w:tcPr>
                  <w:tcW w:w="2162" w:type="dxa"/>
                  <w:tcBorders>
                    <w:tl2br w:val="nil"/>
                    <w:tr2bl w:val="nil"/>
                  </w:tcBorders>
                  <w:vAlign w:val="center"/>
                </w:tcPr>
                <w:p w14:paraId="5D5AB515">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7BD1A7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0B296437">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289EB313">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1465945C">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坝顶高程</w:t>
                  </w:r>
                </w:p>
              </w:tc>
              <w:tc>
                <w:tcPr>
                  <w:tcW w:w="1425" w:type="dxa"/>
                  <w:tcBorders>
                    <w:tl2br w:val="nil"/>
                    <w:tr2bl w:val="nil"/>
                  </w:tcBorders>
                  <w:vAlign w:val="center"/>
                </w:tcPr>
                <w:p w14:paraId="1D7E13A1">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m</w:t>
                  </w:r>
                </w:p>
              </w:tc>
              <w:tc>
                <w:tcPr>
                  <w:tcW w:w="1150" w:type="dxa"/>
                  <w:tcBorders>
                    <w:tl2br w:val="nil"/>
                    <w:tr2bl w:val="nil"/>
                  </w:tcBorders>
                  <w:vAlign w:val="center"/>
                </w:tcPr>
                <w:p w14:paraId="64483C21">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1848</w:t>
                  </w:r>
                </w:p>
              </w:tc>
              <w:tc>
                <w:tcPr>
                  <w:tcW w:w="2162" w:type="dxa"/>
                  <w:tcBorders>
                    <w:tl2br w:val="nil"/>
                    <w:tr2bl w:val="nil"/>
                  </w:tcBorders>
                  <w:vAlign w:val="center"/>
                </w:tcPr>
                <w:p w14:paraId="7E0BB2BE">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0ED68E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19DAAAB9">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1FF72C82">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40501F2F">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最低建基面高程</w:t>
                  </w:r>
                </w:p>
              </w:tc>
              <w:tc>
                <w:tcPr>
                  <w:tcW w:w="1425" w:type="dxa"/>
                  <w:tcBorders>
                    <w:tl2br w:val="nil"/>
                    <w:tr2bl w:val="nil"/>
                  </w:tcBorders>
                  <w:vAlign w:val="center"/>
                </w:tcPr>
                <w:p w14:paraId="1702C535">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m</w:t>
                  </w:r>
                </w:p>
              </w:tc>
              <w:tc>
                <w:tcPr>
                  <w:tcW w:w="1150" w:type="dxa"/>
                  <w:tcBorders>
                    <w:tl2br w:val="nil"/>
                    <w:tr2bl w:val="nil"/>
                  </w:tcBorders>
                  <w:vAlign w:val="center"/>
                </w:tcPr>
                <w:p w14:paraId="59941E68">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1818.2</w:t>
                  </w:r>
                </w:p>
              </w:tc>
              <w:tc>
                <w:tcPr>
                  <w:tcW w:w="2162" w:type="dxa"/>
                  <w:tcBorders>
                    <w:tl2br w:val="nil"/>
                    <w:tr2bl w:val="nil"/>
                  </w:tcBorders>
                  <w:vAlign w:val="center"/>
                </w:tcPr>
                <w:p w14:paraId="0A9FCEC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62EAE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5697D5C7">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6FFB08AA">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60EAF289">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最大坝高</w:t>
                  </w:r>
                </w:p>
              </w:tc>
              <w:tc>
                <w:tcPr>
                  <w:tcW w:w="1425" w:type="dxa"/>
                  <w:tcBorders>
                    <w:tl2br w:val="nil"/>
                    <w:tr2bl w:val="nil"/>
                  </w:tcBorders>
                  <w:vAlign w:val="center"/>
                </w:tcPr>
                <w:p w14:paraId="5714ECC7">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m</w:t>
                  </w:r>
                </w:p>
              </w:tc>
              <w:tc>
                <w:tcPr>
                  <w:tcW w:w="1150" w:type="dxa"/>
                  <w:tcBorders>
                    <w:tl2br w:val="nil"/>
                    <w:tr2bl w:val="nil"/>
                  </w:tcBorders>
                  <w:vAlign w:val="center"/>
                </w:tcPr>
                <w:p w14:paraId="65DF5BC1">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29.8</w:t>
                  </w:r>
                </w:p>
              </w:tc>
              <w:tc>
                <w:tcPr>
                  <w:tcW w:w="2162" w:type="dxa"/>
                  <w:tcBorders>
                    <w:tl2br w:val="nil"/>
                    <w:tr2bl w:val="nil"/>
                  </w:tcBorders>
                  <w:vAlign w:val="center"/>
                </w:tcPr>
                <w:p w14:paraId="636C28A2">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65AE1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207563DE">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15E5AD7C">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694D55BF">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坝顶宽</w:t>
                  </w:r>
                </w:p>
              </w:tc>
              <w:tc>
                <w:tcPr>
                  <w:tcW w:w="1425" w:type="dxa"/>
                  <w:tcBorders>
                    <w:tl2br w:val="nil"/>
                    <w:tr2bl w:val="nil"/>
                  </w:tcBorders>
                  <w:vAlign w:val="center"/>
                </w:tcPr>
                <w:p w14:paraId="2DAC4B3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m</w:t>
                  </w:r>
                </w:p>
              </w:tc>
              <w:tc>
                <w:tcPr>
                  <w:tcW w:w="1150" w:type="dxa"/>
                  <w:tcBorders>
                    <w:tl2br w:val="nil"/>
                    <w:tr2bl w:val="nil"/>
                  </w:tcBorders>
                  <w:vAlign w:val="center"/>
                </w:tcPr>
                <w:p w14:paraId="670761F7">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4.5</w:t>
                  </w:r>
                </w:p>
              </w:tc>
              <w:tc>
                <w:tcPr>
                  <w:tcW w:w="2162" w:type="dxa"/>
                  <w:tcBorders>
                    <w:tl2br w:val="nil"/>
                    <w:tr2bl w:val="nil"/>
                  </w:tcBorders>
                  <w:vAlign w:val="center"/>
                </w:tcPr>
                <w:p w14:paraId="712D5A3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1DE3F4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restart"/>
                  <w:tcBorders>
                    <w:tl2br w:val="nil"/>
                    <w:tr2bl w:val="nil"/>
                  </w:tcBorders>
                  <w:vAlign w:val="center"/>
                </w:tcPr>
                <w:p w14:paraId="190DD671">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3</w:t>
                  </w:r>
                </w:p>
              </w:tc>
              <w:tc>
                <w:tcPr>
                  <w:tcW w:w="587" w:type="dxa"/>
                  <w:vMerge w:val="restart"/>
                  <w:tcBorders>
                    <w:tl2br w:val="nil"/>
                    <w:tr2bl w:val="nil"/>
                  </w:tcBorders>
                  <w:vAlign w:val="center"/>
                </w:tcPr>
                <w:p w14:paraId="2316141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溢流坝段</w:t>
                  </w:r>
                </w:p>
              </w:tc>
              <w:tc>
                <w:tcPr>
                  <w:tcW w:w="2125" w:type="dxa"/>
                  <w:tcBorders>
                    <w:tl2br w:val="nil"/>
                    <w:tr2bl w:val="nil"/>
                  </w:tcBorders>
                  <w:vAlign w:val="center"/>
                </w:tcPr>
                <w:p w14:paraId="681E516C">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溢流坝段长度</w:t>
                  </w:r>
                </w:p>
              </w:tc>
              <w:tc>
                <w:tcPr>
                  <w:tcW w:w="1425" w:type="dxa"/>
                  <w:tcBorders>
                    <w:tl2br w:val="nil"/>
                    <w:tr2bl w:val="nil"/>
                  </w:tcBorders>
                  <w:vAlign w:val="center"/>
                </w:tcPr>
                <w:p w14:paraId="5417BA62">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m</w:t>
                  </w:r>
                </w:p>
              </w:tc>
              <w:tc>
                <w:tcPr>
                  <w:tcW w:w="1150" w:type="dxa"/>
                  <w:tcBorders>
                    <w:tl2br w:val="nil"/>
                    <w:tr2bl w:val="nil"/>
                  </w:tcBorders>
                  <w:vAlign w:val="center"/>
                </w:tcPr>
                <w:p w14:paraId="065877A4">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17</w:t>
                  </w:r>
                </w:p>
              </w:tc>
              <w:tc>
                <w:tcPr>
                  <w:tcW w:w="2162" w:type="dxa"/>
                  <w:tcBorders>
                    <w:tl2br w:val="nil"/>
                    <w:tr2bl w:val="nil"/>
                  </w:tcBorders>
                  <w:vAlign w:val="center"/>
                </w:tcPr>
                <w:p w14:paraId="6715624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其中溢流段11m</w:t>
                  </w:r>
                </w:p>
              </w:tc>
            </w:tr>
            <w:tr w14:paraId="04BFC3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96" w:type="dxa"/>
                  <w:vMerge w:val="continue"/>
                  <w:tcBorders>
                    <w:tl2br w:val="nil"/>
                    <w:tr2bl w:val="nil"/>
                  </w:tcBorders>
                  <w:vAlign w:val="center"/>
                </w:tcPr>
                <w:p w14:paraId="79ED3A0A">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0568C539">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569749A1">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溢流堰顶高程</w:t>
                  </w:r>
                </w:p>
              </w:tc>
              <w:tc>
                <w:tcPr>
                  <w:tcW w:w="1425" w:type="dxa"/>
                  <w:tcBorders>
                    <w:tl2br w:val="nil"/>
                    <w:tr2bl w:val="nil"/>
                  </w:tcBorders>
                  <w:vAlign w:val="center"/>
                </w:tcPr>
                <w:p w14:paraId="2D2179D3">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m</w:t>
                  </w:r>
                </w:p>
              </w:tc>
              <w:tc>
                <w:tcPr>
                  <w:tcW w:w="1150" w:type="dxa"/>
                  <w:tcBorders>
                    <w:tl2br w:val="nil"/>
                    <w:tr2bl w:val="nil"/>
                  </w:tcBorders>
                  <w:vAlign w:val="center"/>
                </w:tcPr>
                <w:p w14:paraId="4611E1CE">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1845.1</w:t>
                  </w:r>
                </w:p>
              </w:tc>
              <w:tc>
                <w:tcPr>
                  <w:tcW w:w="2162" w:type="dxa"/>
                  <w:tcBorders>
                    <w:tl2br w:val="nil"/>
                    <w:tr2bl w:val="nil"/>
                  </w:tcBorders>
                  <w:vAlign w:val="center"/>
                </w:tcPr>
                <w:p w14:paraId="68AF2D72">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开敞式</w:t>
                  </w:r>
                </w:p>
              </w:tc>
            </w:tr>
            <w:tr w14:paraId="79D132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6" w:type="dxa"/>
                  <w:vMerge w:val="continue"/>
                  <w:tcBorders>
                    <w:tl2br w:val="nil"/>
                    <w:tr2bl w:val="nil"/>
                  </w:tcBorders>
                  <w:vAlign w:val="center"/>
                </w:tcPr>
                <w:p w14:paraId="3F7A48D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2FFB871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230DD024">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堰顶宽度</w:t>
                  </w:r>
                </w:p>
              </w:tc>
              <w:tc>
                <w:tcPr>
                  <w:tcW w:w="1425" w:type="dxa"/>
                  <w:tcBorders>
                    <w:tl2br w:val="nil"/>
                    <w:tr2bl w:val="nil"/>
                  </w:tcBorders>
                  <w:vAlign w:val="center"/>
                </w:tcPr>
                <w:p w14:paraId="03E019D9">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m</w:t>
                  </w:r>
                </w:p>
              </w:tc>
              <w:tc>
                <w:tcPr>
                  <w:tcW w:w="1150" w:type="dxa"/>
                  <w:tcBorders>
                    <w:tl2br w:val="nil"/>
                    <w:tr2bl w:val="nil"/>
                  </w:tcBorders>
                  <w:vAlign w:val="center"/>
                </w:tcPr>
                <w:p w14:paraId="061E05C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w:t>
                  </w:r>
                </w:p>
              </w:tc>
              <w:tc>
                <w:tcPr>
                  <w:tcW w:w="2162" w:type="dxa"/>
                  <w:tcBorders>
                    <w:tl2br w:val="nil"/>
                    <w:tr2bl w:val="nil"/>
                  </w:tcBorders>
                  <w:vAlign w:val="center"/>
                </w:tcPr>
                <w:p w14:paraId="5562F348">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7BE6E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74A54D75">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24DF69D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14A4A5A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孔数</w:t>
                  </w:r>
                </w:p>
              </w:tc>
              <w:tc>
                <w:tcPr>
                  <w:tcW w:w="1425" w:type="dxa"/>
                  <w:tcBorders>
                    <w:tl2br w:val="nil"/>
                    <w:tr2bl w:val="nil"/>
                  </w:tcBorders>
                  <w:vAlign w:val="center"/>
                </w:tcPr>
                <w:p w14:paraId="4B8E397F">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孔</w:t>
                  </w:r>
                </w:p>
              </w:tc>
              <w:tc>
                <w:tcPr>
                  <w:tcW w:w="1150" w:type="dxa"/>
                  <w:tcBorders>
                    <w:tl2br w:val="nil"/>
                    <w:tr2bl w:val="nil"/>
                  </w:tcBorders>
                  <w:vAlign w:val="center"/>
                </w:tcPr>
                <w:p w14:paraId="11ECFF55">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w:t>
                  </w:r>
                </w:p>
              </w:tc>
              <w:tc>
                <w:tcPr>
                  <w:tcW w:w="2162" w:type="dxa"/>
                  <w:tcBorders>
                    <w:tl2br w:val="nil"/>
                    <w:tr2bl w:val="nil"/>
                  </w:tcBorders>
                  <w:vAlign w:val="center"/>
                </w:tcPr>
                <w:p w14:paraId="521E2B92">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孔口</w:t>
                  </w:r>
                </w:p>
              </w:tc>
            </w:tr>
            <w:tr w14:paraId="6F732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56099D9E">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58697689">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0B890BFE">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溢流堰尺寸</w:t>
                  </w:r>
                </w:p>
              </w:tc>
              <w:tc>
                <w:tcPr>
                  <w:tcW w:w="1425" w:type="dxa"/>
                  <w:tcBorders>
                    <w:tl2br w:val="nil"/>
                    <w:tr2bl w:val="nil"/>
                  </w:tcBorders>
                  <w:vAlign w:val="center"/>
                </w:tcPr>
                <w:p w14:paraId="329EDFD2">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m×m（宽×高）</w:t>
                  </w:r>
                </w:p>
              </w:tc>
              <w:tc>
                <w:tcPr>
                  <w:tcW w:w="1150" w:type="dxa"/>
                  <w:tcBorders>
                    <w:tl2br w:val="nil"/>
                    <w:tr2bl w:val="nil"/>
                  </w:tcBorders>
                  <w:vAlign w:val="center"/>
                </w:tcPr>
                <w:p w14:paraId="29AEDBFE">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w:t>
                  </w:r>
                  <w:r>
                    <w:rPr>
                      <w:rFonts w:hint="default" w:ascii="Times New Roman" w:hAnsi="Times New Roman" w:cs="Times New Roman" w:eastAsiaTheme="minorEastAsia"/>
                      <w:color w:val="auto"/>
                      <w:sz w:val="21"/>
                      <w:szCs w:val="21"/>
                      <w:vertAlign w:val="baseline"/>
                    </w:rPr>
                    <w:t>×</w:t>
                  </w:r>
                  <w:r>
                    <w:rPr>
                      <w:rFonts w:hint="eastAsia" w:ascii="Times New Roman" w:hAnsi="Times New Roman" w:cs="Times New Roman" w:eastAsiaTheme="minorEastAsia"/>
                      <w:color w:val="auto"/>
                      <w:sz w:val="21"/>
                      <w:szCs w:val="21"/>
                      <w:vertAlign w:val="baseline"/>
                      <w:lang w:val="en-US" w:eastAsia="zh-CN"/>
                    </w:rPr>
                    <w:t>1.5</w:t>
                  </w:r>
                </w:p>
              </w:tc>
              <w:tc>
                <w:tcPr>
                  <w:tcW w:w="2162" w:type="dxa"/>
                  <w:tcBorders>
                    <w:tl2br w:val="nil"/>
                    <w:tr2bl w:val="nil"/>
                  </w:tcBorders>
                  <w:vAlign w:val="center"/>
                </w:tcPr>
                <w:p w14:paraId="32BDB2B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1E67D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restart"/>
                  <w:tcBorders>
                    <w:tl2br w:val="nil"/>
                    <w:tr2bl w:val="nil"/>
                  </w:tcBorders>
                  <w:vAlign w:val="center"/>
                </w:tcPr>
                <w:p w14:paraId="276B83D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w:t>
                  </w:r>
                </w:p>
              </w:tc>
              <w:tc>
                <w:tcPr>
                  <w:tcW w:w="587" w:type="dxa"/>
                  <w:vMerge w:val="restart"/>
                  <w:tcBorders>
                    <w:tl2br w:val="nil"/>
                    <w:tr2bl w:val="nil"/>
                  </w:tcBorders>
                  <w:vAlign w:val="center"/>
                </w:tcPr>
                <w:p w14:paraId="3F259C0E">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输泄水段</w:t>
                  </w:r>
                </w:p>
              </w:tc>
              <w:tc>
                <w:tcPr>
                  <w:tcW w:w="2125" w:type="dxa"/>
                  <w:tcBorders>
                    <w:tl2br w:val="nil"/>
                    <w:tr2bl w:val="nil"/>
                  </w:tcBorders>
                  <w:vAlign w:val="center"/>
                </w:tcPr>
                <w:p w14:paraId="3EC0988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输泄水段长度</w:t>
                  </w:r>
                </w:p>
              </w:tc>
              <w:tc>
                <w:tcPr>
                  <w:tcW w:w="1425" w:type="dxa"/>
                  <w:tcBorders>
                    <w:tl2br w:val="nil"/>
                    <w:tr2bl w:val="nil"/>
                  </w:tcBorders>
                  <w:vAlign w:val="center"/>
                </w:tcPr>
                <w:p w14:paraId="6CD8E198">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w:t>
                  </w:r>
                </w:p>
              </w:tc>
              <w:tc>
                <w:tcPr>
                  <w:tcW w:w="1150" w:type="dxa"/>
                  <w:tcBorders>
                    <w:tl2br w:val="nil"/>
                    <w:tr2bl w:val="nil"/>
                  </w:tcBorders>
                  <w:vAlign w:val="center"/>
                </w:tcPr>
                <w:p w14:paraId="0CD66A87">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6</w:t>
                  </w:r>
                </w:p>
              </w:tc>
              <w:tc>
                <w:tcPr>
                  <w:tcW w:w="2162" w:type="dxa"/>
                  <w:tcBorders>
                    <w:tl2br w:val="nil"/>
                    <w:tr2bl w:val="nil"/>
                  </w:tcBorders>
                  <w:vAlign w:val="center"/>
                </w:tcPr>
                <w:p w14:paraId="0538FC99">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1E032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52B99AC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4E1B14B8">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0368597F">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底板高程</w:t>
                  </w:r>
                </w:p>
              </w:tc>
              <w:tc>
                <w:tcPr>
                  <w:tcW w:w="1425" w:type="dxa"/>
                  <w:tcBorders>
                    <w:tl2br w:val="nil"/>
                    <w:tr2bl w:val="nil"/>
                  </w:tcBorders>
                  <w:vAlign w:val="center"/>
                </w:tcPr>
                <w:p w14:paraId="32852BD1">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m</w:t>
                  </w:r>
                </w:p>
              </w:tc>
              <w:tc>
                <w:tcPr>
                  <w:tcW w:w="1150" w:type="dxa"/>
                  <w:tcBorders>
                    <w:tl2br w:val="nil"/>
                    <w:tr2bl w:val="nil"/>
                  </w:tcBorders>
                  <w:vAlign w:val="center"/>
                </w:tcPr>
                <w:p w14:paraId="070EE288">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1829</w:t>
                  </w:r>
                </w:p>
              </w:tc>
              <w:tc>
                <w:tcPr>
                  <w:tcW w:w="2162" w:type="dxa"/>
                  <w:tcBorders>
                    <w:tl2br w:val="nil"/>
                    <w:tr2bl w:val="nil"/>
                  </w:tcBorders>
                  <w:vAlign w:val="center"/>
                </w:tcPr>
                <w:p w14:paraId="683EFD8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0BAE61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1A60D0AF">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6AE1FC6A">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39F48CF3">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闸门孔数</w:t>
                  </w:r>
                </w:p>
              </w:tc>
              <w:tc>
                <w:tcPr>
                  <w:tcW w:w="1425" w:type="dxa"/>
                  <w:tcBorders>
                    <w:tl2br w:val="nil"/>
                    <w:tr2bl w:val="nil"/>
                  </w:tcBorders>
                  <w:shd w:val="clear" w:color="auto" w:fill="auto"/>
                  <w:vAlign w:val="center"/>
                </w:tcPr>
                <w:p w14:paraId="7515CFC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孔</w:t>
                  </w:r>
                </w:p>
              </w:tc>
              <w:tc>
                <w:tcPr>
                  <w:tcW w:w="1150" w:type="dxa"/>
                  <w:tcBorders>
                    <w:tl2br w:val="nil"/>
                    <w:tr2bl w:val="nil"/>
                  </w:tcBorders>
                  <w:vAlign w:val="center"/>
                </w:tcPr>
                <w:p w14:paraId="4796B389">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w:t>
                  </w:r>
                </w:p>
              </w:tc>
              <w:tc>
                <w:tcPr>
                  <w:tcW w:w="2162" w:type="dxa"/>
                  <w:tcBorders>
                    <w:tl2br w:val="nil"/>
                    <w:tr2bl w:val="nil"/>
                  </w:tcBorders>
                  <w:vAlign w:val="center"/>
                </w:tcPr>
                <w:p w14:paraId="6EC13728">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6789A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5200C517">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1DA7E86F">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54BCD748">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闸门尺寸</w:t>
                  </w:r>
                </w:p>
              </w:tc>
              <w:tc>
                <w:tcPr>
                  <w:tcW w:w="1425" w:type="dxa"/>
                  <w:tcBorders>
                    <w:tl2br w:val="nil"/>
                    <w:tr2bl w:val="nil"/>
                  </w:tcBorders>
                  <w:shd w:val="clear" w:color="auto" w:fill="auto"/>
                  <w:vAlign w:val="center"/>
                </w:tcPr>
                <w:p w14:paraId="5CBDA033">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rPr>
                    <w:t>m×m（宽×高）</w:t>
                  </w:r>
                </w:p>
              </w:tc>
              <w:tc>
                <w:tcPr>
                  <w:tcW w:w="1150" w:type="dxa"/>
                  <w:tcBorders>
                    <w:tl2br w:val="nil"/>
                    <w:tr2bl w:val="nil"/>
                  </w:tcBorders>
                  <w:vAlign w:val="center"/>
                </w:tcPr>
                <w:p w14:paraId="4704436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15</w:t>
                  </w:r>
                  <w:r>
                    <w:rPr>
                      <w:rFonts w:hint="default" w:ascii="Times New Roman" w:hAnsi="Times New Roman" w:cs="Times New Roman" w:eastAsiaTheme="minorEastAsia"/>
                      <w:color w:val="auto"/>
                      <w:sz w:val="21"/>
                      <w:szCs w:val="21"/>
                      <w:vertAlign w:val="baseline"/>
                    </w:rPr>
                    <w:t>×</w:t>
                  </w:r>
                  <w:r>
                    <w:rPr>
                      <w:rFonts w:hint="eastAsia" w:ascii="Times New Roman" w:hAnsi="Times New Roman" w:cs="Times New Roman" w:eastAsiaTheme="minorEastAsia"/>
                      <w:color w:val="auto"/>
                      <w:sz w:val="21"/>
                      <w:szCs w:val="21"/>
                      <w:vertAlign w:val="baseline"/>
                      <w:lang w:val="en-US" w:eastAsia="zh-CN"/>
                    </w:rPr>
                    <w:t>1.5</w:t>
                  </w:r>
                </w:p>
              </w:tc>
              <w:tc>
                <w:tcPr>
                  <w:tcW w:w="2162" w:type="dxa"/>
                  <w:tcBorders>
                    <w:tl2br w:val="nil"/>
                    <w:tr2bl w:val="nil"/>
                  </w:tcBorders>
                  <w:vAlign w:val="center"/>
                </w:tcPr>
                <w:p w14:paraId="43279E17">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1套平板钢闸门，配套卷扬式启闭机1台</w:t>
                  </w:r>
                </w:p>
              </w:tc>
            </w:tr>
            <w:tr w14:paraId="64613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restart"/>
                  <w:tcBorders>
                    <w:tl2br w:val="nil"/>
                    <w:tr2bl w:val="nil"/>
                  </w:tcBorders>
                  <w:vAlign w:val="center"/>
                </w:tcPr>
                <w:p w14:paraId="47DBD0B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5</w:t>
                  </w:r>
                </w:p>
              </w:tc>
              <w:tc>
                <w:tcPr>
                  <w:tcW w:w="587" w:type="dxa"/>
                  <w:vMerge w:val="restart"/>
                  <w:tcBorders>
                    <w:tl2br w:val="nil"/>
                    <w:tr2bl w:val="nil"/>
                  </w:tcBorders>
                  <w:vAlign w:val="center"/>
                </w:tcPr>
                <w:p w14:paraId="0B388986">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消能建筑物</w:t>
                  </w:r>
                </w:p>
              </w:tc>
              <w:tc>
                <w:tcPr>
                  <w:tcW w:w="2125" w:type="dxa"/>
                  <w:tcBorders>
                    <w:tl2br w:val="nil"/>
                    <w:tr2bl w:val="nil"/>
                  </w:tcBorders>
                  <w:vAlign w:val="center"/>
                </w:tcPr>
                <w:p w14:paraId="0233567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消能段总长度</w:t>
                  </w:r>
                </w:p>
              </w:tc>
              <w:tc>
                <w:tcPr>
                  <w:tcW w:w="1425" w:type="dxa"/>
                  <w:tcBorders>
                    <w:tl2br w:val="nil"/>
                    <w:tr2bl w:val="nil"/>
                  </w:tcBorders>
                  <w:vAlign w:val="center"/>
                </w:tcPr>
                <w:p w14:paraId="0692AE48">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eastAsia" w:ascii="Times New Roman" w:hAnsi="Times New Roman" w:cs="Times New Roman" w:eastAsiaTheme="minorEastAsia"/>
                      <w:color w:val="auto"/>
                      <w:sz w:val="21"/>
                      <w:szCs w:val="21"/>
                      <w:vertAlign w:val="baseline"/>
                      <w:lang w:val="en-US" w:eastAsia="zh-CN"/>
                    </w:rPr>
                    <w:t>m</w:t>
                  </w:r>
                </w:p>
              </w:tc>
              <w:tc>
                <w:tcPr>
                  <w:tcW w:w="1150" w:type="dxa"/>
                  <w:tcBorders>
                    <w:tl2br w:val="nil"/>
                    <w:tr2bl w:val="nil"/>
                  </w:tcBorders>
                  <w:vAlign w:val="center"/>
                </w:tcPr>
                <w:p w14:paraId="6155F1A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35</w:t>
                  </w:r>
                </w:p>
              </w:tc>
              <w:tc>
                <w:tcPr>
                  <w:tcW w:w="2162" w:type="dxa"/>
                  <w:tcBorders>
                    <w:tl2br w:val="nil"/>
                    <w:tr2bl w:val="nil"/>
                  </w:tcBorders>
                  <w:vAlign w:val="center"/>
                </w:tcPr>
                <w:p w14:paraId="17279DC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014609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10DF9194">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5E90DC0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3FC0C82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消能段宽度</w:t>
                  </w:r>
                </w:p>
              </w:tc>
              <w:tc>
                <w:tcPr>
                  <w:tcW w:w="1425" w:type="dxa"/>
                  <w:tcBorders>
                    <w:tl2br w:val="nil"/>
                    <w:tr2bl w:val="nil"/>
                  </w:tcBorders>
                  <w:vAlign w:val="center"/>
                </w:tcPr>
                <w:p w14:paraId="528ED19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eastAsia" w:ascii="Times New Roman" w:hAnsi="Times New Roman" w:cs="Times New Roman" w:eastAsiaTheme="minorEastAsia"/>
                      <w:color w:val="auto"/>
                      <w:sz w:val="21"/>
                      <w:szCs w:val="21"/>
                      <w:vertAlign w:val="baseline"/>
                      <w:lang w:val="en-US" w:eastAsia="zh-CN"/>
                    </w:rPr>
                    <w:t>m</w:t>
                  </w:r>
                </w:p>
              </w:tc>
              <w:tc>
                <w:tcPr>
                  <w:tcW w:w="1150" w:type="dxa"/>
                  <w:tcBorders>
                    <w:tl2br w:val="nil"/>
                    <w:tr2bl w:val="nil"/>
                  </w:tcBorders>
                  <w:vAlign w:val="center"/>
                </w:tcPr>
                <w:p w14:paraId="0B3D5D8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w:t>
                  </w:r>
                </w:p>
              </w:tc>
              <w:tc>
                <w:tcPr>
                  <w:tcW w:w="2162" w:type="dxa"/>
                  <w:tcBorders>
                    <w:tl2br w:val="nil"/>
                    <w:tr2bl w:val="nil"/>
                  </w:tcBorders>
                  <w:vAlign w:val="center"/>
                </w:tcPr>
                <w:p w14:paraId="569A4263">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2D12FE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42109F7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1609D296">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7FE063EF">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消力池长度</w:t>
                  </w:r>
                </w:p>
              </w:tc>
              <w:tc>
                <w:tcPr>
                  <w:tcW w:w="1425" w:type="dxa"/>
                  <w:tcBorders>
                    <w:tl2br w:val="nil"/>
                    <w:tr2bl w:val="nil"/>
                  </w:tcBorders>
                  <w:vAlign w:val="center"/>
                </w:tcPr>
                <w:p w14:paraId="549EDE9E">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eastAsia" w:ascii="Times New Roman" w:hAnsi="Times New Roman" w:cs="Times New Roman" w:eastAsiaTheme="minorEastAsia"/>
                      <w:color w:val="auto"/>
                      <w:sz w:val="21"/>
                      <w:szCs w:val="21"/>
                      <w:vertAlign w:val="baseline"/>
                      <w:lang w:val="en-US" w:eastAsia="zh-CN"/>
                    </w:rPr>
                    <w:t>m</w:t>
                  </w:r>
                </w:p>
              </w:tc>
              <w:tc>
                <w:tcPr>
                  <w:tcW w:w="1150" w:type="dxa"/>
                  <w:tcBorders>
                    <w:tl2br w:val="nil"/>
                    <w:tr2bl w:val="nil"/>
                  </w:tcBorders>
                  <w:vAlign w:val="center"/>
                </w:tcPr>
                <w:p w14:paraId="590DB97E">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15</w:t>
                  </w:r>
                </w:p>
              </w:tc>
              <w:tc>
                <w:tcPr>
                  <w:tcW w:w="2162" w:type="dxa"/>
                  <w:tcBorders>
                    <w:tl2br w:val="nil"/>
                    <w:tr2bl w:val="nil"/>
                  </w:tcBorders>
                  <w:vAlign w:val="center"/>
                </w:tcPr>
                <w:p w14:paraId="7C456C4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2D399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727852AB">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37835333">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56D10661">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消力池高度</w:t>
                  </w:r>
                </w:p>
              </w:tc>
              <w:tc>
                <w:tcPr>
                  <w:tcW w:w="1425" w:type="dxa"/>
                  <w:tcBorders>
                    <w:tl2br w:val="nil"/>
                    <w:tr2bl w:val="nil"/>
                  </w:tcBorders>
                  <w:vAlign w:val="center"/>
                </w:tcPr>
                <w:p w14:paraId="159DFBD4">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eastAsia" w:ascii="Times New Roman" w:hAnsi="Times New Roman" w:cs="Times New Roman" w:eastAsiaTheme="minorEastAsia"/>
                      <w:color w:val="auto"/>
                      <w:sz w:val="21"/>
                      <w:szCs w:val="21"/>
                      <w:vertAlign w:val="baseline"/>
                      <w:lang w:val="en-US" w:eastAsia="zh-CN"/>
                    </w:rPr>
                    <w:t>m</w:t>
                  </w:r>
                </w:p>
              </w:tc>
              <w:tc>
                <w:tcPr>
                  <w:tcW w:w="1150" w:type="dxa"/>
                  <w:tcBorders>
                    <w:tl2br w:val="nil"/>
                    <w:tr2bl w:val="nil"/>
                  </w:tcBorders>
                  <w:vAlign w:val="center"/>
                </w:tcPr>
                <w:p w14:paraId="2EDE943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4.5</w:t>
                  </w:r>
                </w:p>
              </w:tc>
              <w:tc>
                <w:tcPr>
                  <w:tcW w:w="2162" w:type="dxa"/>
                  <w:tcBorders>
                    <w:tl2br w:val="nil"/>
                    <w:tr2bl w:val="nil"/>
                  </w:tcBorders>
                  <w:vAlign w:val="center"/>
                </w:tcPr>
                <w:p w14:paraId="13FF4352">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614901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683F0311">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60238FDE">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33A5716C">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海漫段长度</w:t>
                  </w:r>
                </w:p>
              </w:tc>
              <w:tc>
                <w:tcPr>
                  <w:tcW w:w="1425" w:type="dxa"/>
                  <w:tcBorders>
                    <w:tl2br w:val="nil"/>
                    <w:tr2bl w:val="nil"/>
                  </w:tcBorders>
                  <w:vAlign w:val="center"/>
                </w:tcPr>
                <w:p w14:paraId="7F121465">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eastAsia" w:ascii="Times New Roman" w:hAnsi="Times New Roman" w:cs="Times New Roman" w:eastAsiaTheme="minorEastAsia"/>
                      <w:color w:val="auto"/>
                      <w:sz w:val="21"/>
                      <w:szCs w:val="21"/>
                      <w:vertAlign w:val="baseline"/>
                      <w:lang w:val="en-US" w:eastAsia="zh-CN"/>
                    </w:rPr>
                    <w:t>m</w:t>
                  </w:r>
                </w:p>
              </w:tc>
              <w:tc>
                <w:tcPr>
                  <w:tcW w:w="1150" w:type="dxa"/>
                  <w:tcBorders>
                    <w:tl2br w:val="nil"/>
                    <w:tr2bl w:val="nil"/>
                  </w:tcBorders>
                  <w:vAlign w:val="center"/>
                </w:tcPr>
                <w:p w14:paraId="6EDCD996">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10</w:t>
                  </w:r>
                </w:p>
              </w:tc>
              <w:tc>
                <w:tcPr>
                  <w:tcW w:w="2162" w:type="dxa"/>
                  <w:tcBorders>
                    <w:tl2br w:val="nil"/>
                    <w:tr2bl w:val="nil"/>
                  </w:tcBorders>
                  <w:vAlign w:val="center"/>
                </w:tcPr>
                <w:p w14:paraId="2B867196">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7BCD63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71793BFE">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5DC5BE6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5A93E809">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防冲槽长度</w:t>
                  </w:r>
                </w:p>
              </w:tc>
              <w:tc>
                <w:tcPr>
                  <w:tcW w:w="1425" w:type="dxa"/>
                  <w:tcBorders>
                    <w:tl2br w:val="nil"/>
                    <w:tr2bl w:val="nil"/>
                  </w:tcBorders>
                  <w:vAlign w:val="center"/>
                </w:tcPr>
                <w:p w14:paraId="192BABF4">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eastAsia" w:ascii="Times New Roman" w:hAnsi="Times New Roman" w:cs="Times New Roman" w:eastAsiaTheme="minorEastAsia"/>
                      <w:color w:val="auto"/>
                      <w:sz w:val="21"/>
                      <w:szCs w:val="21"/>
                      <w:vertAlign w:val="baseline"/>
                      <w:lang w:val="en-US" w:eastAsia="zh-CN"/>
                    </w:rPr>
                    <w:t>m</w:t>
                  </w:r>
                </w:p>
              </w:tc>
              <w:tc>
                <w:tcPr>
                  <w:tcW w:w="1150" w:type="dxa"/>
                  <w:tcBorders>
                    <w:tl2br w:val="nil"/>
                    <w:tr2bl w:val="nil"/>
                  </w:tcBorders>
                  <w:vAlign w:val="center"/>
                </w:tcPr>
                <w:p w14:paraId="12904948">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10</w:t>
                  </w:r>
                </w:p>
              </w:tc>
              <w:tc>
                <w:tcPr>
                  <w:tcW w:w="2162" w:type="dxa"/>
                  <w:tcBorders>
                    <w:tl2br w:val="nil"/>
                    <w:tr2bl w:val="nil"/>
                  </w:tcBorders>
                  <w:vAlign w:val="center"/>
                </w:tcPr>
                <w:p w14:paraId="77E2799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r w14:paraId="75A80D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dxa"/>
                  <w:vMerge w:val="continue"/>
                  <w:tcBorders>
                    <w:tl2br w:val="nil"/>
                    <w:tr2bl w:val="nil"/>
                  </w:tcBorders>
                  <w:vAlign w:val="center"/>
                </w:tcPr>
                <w:p w14:paraId="5D3D4219">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587" w:type="dxa"/>
                  <w:vMerge w:val="continue"/>
                  <w:tcBorders>
                    <w:tl2br w:val="nil"/>
                    <w:tr2bl w:val="nil"/>
                  </w:tcBorders>
                  <w:vAlign w:val="center"/>
                </w:tcPr>
                <w:p w14:paraId="069B1C12">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p>
              </w:tc>
              <w:tc>
                <w:tcPr>
                  <w:tcW w:w="2125" w:type="dxa"/>
                  <w:tcBorders>
                    <w:tl2br w:val="nil"/>
                    <w:tr2bl w:val="nil"/>
                  </w:tcBorders>
                  <w:vAlign w:val="center"/>
                </w:tcPr>
                <w:p w14:paraId="7A1362B5">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color w:val="auto"/>
                      <w:sz w:val="21"/>
                      <w:szCs w:val="21"/>
                      <w:vertAlign w:val="baseline"/>
                    </w:rPr>
                    <w:t>消力池底板高程</w:t>
                  </w:r>
                </w:p>
              </w:tc>
              <w:tc>
                <w:tcPr>
                  <w:tcW w:w="1425" w:type="dxa"/>
                  <w:tcBorders>
                    <w:tl2br w:val="nil"/>
                    <w:tr2bl w:val="nil"/>
                  </w:tcBorders>
                  <w:vAlign w:val="center"/>
                </w:tcPr>
                <w:p w14:paraId="621A651D">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rPr>
                  </w:pPr>
                  <w:r>
                    <w:rPr>
                      <w:rFonts w:hint="eastAsia" w:ascii="Times New Roman" w:hAnsi="Times New Roman" w:cs="Times New Roman" w:eastAsiaTheme="minorEastAsia"/>
                      <w:color w:val="auto"/>
                      <w:sz w:val="21"/>
                      <w:szCs w:val="21"/>
                      <w:vertAlign w:val="baseline"/>
                      <w:lang w:val="en-US" w:eastAsia="zh-CN"/>
                    </w:rPr>
                    <w:t>m</w:t>
                  </w:r>
                </w:p>
              </w:tc>
              <w:tc>
                <w:tcPr>
                  <w:tcW w:w="1150" w:type="dxa"/>
                  <w:tcBorders>
                    <w:tl2br w:val="nil"/>
                    <w:tr2bl w:val="nil"/>
                  </w:tcBorders>
                  <w:vAlign w:val="center"/>
                </w:tcPr>
                <w:p w14:paraId="1ADBAAA4">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1819.5</w:t>
                  </w:r>
                </w:p>
              </w:tc>
              <w:tc>
                <w:tcPr>
                  <w:tcW w:w="2162" w:type="dxa"/>
                  <w:tcBorders>
                    <w:tl2br w:val="nil"/>
                    <w:tr2bl w:val="nil"/>
                  </w:tcBorders>
                  <w:vAlign w:val="center"/>
                </w:tcPr>
                <w:p w14:paraId="004236CA">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w:t>
                  </w:r>
                </w:p>
              </w:tc>
            </w:tr>
          </w:tbl>
          <w:p w14:paraId="0C92DE4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eastAsia" w:ascii="Times New Roman" w:hAnsi="Times New Roman" w:eastAsia="仿宋_GB2312" w:cs="Times New Roman"/>
                <w:color w:val="auto"/>
                <w:sz w:val="24"/>
                <w:lang w:val="en-US" w:eastAsia="zh-CN"/>
              </w:rPr>
              <w:t>洪家沟水库主要工程量见下表：</w:t>
            </w:r>
          </w:p>
          <w:p w14:paraId="5193B4F5">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eastAsiaTheme="minorEastAsia"/>
                <w:b w:val="0"/>
                <w:bCs w:val="0"/>
                <w:color w:val="auto"/>
                <w:sz w:val="21"/>
                <w:szCs w:val="21"/>
                <w:lang w:val="en-US" w:eastAsia="zh-CN"/>
              </w:rPr>
            </w:pPr>
          </w:p>
          <w:p w14:paraId="61A44BB8">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_GB2312" w:cs="Times New Roman"/>
                <w:color w:val="auto"/>
                <w:sz w:val="24"/>
              </w:rPr>
            </w:pPr>
            <w:r>
              <w:rPr>
                <w:rFonts w:hint="default" w:ascii="Times New Roman" w:hAnsi="Times New Roman" w:cs="Times New Roman" w:eastAsiaTheme="minorEastAsia"/>
                <w:b w:val="0"/>
                <w:bCs w:val="0"/>
                <w:color w:val="auto"/>
                <w:sz w:val="21"/>
                <w:szCs w:val="21"/>
                <w:lang w:val="en-US" w:eastAsia="zh-CN"/>
              </w:rPr>
              <w:t>表</w:t>
            </w:r>
            <w:r>
              <w:rPr>
                <w:rFonts w:hint="eastAsia" w:ascii="Times New Roman" w:hAnsi="Times New Roman" w:cs="Times New Roman" w:eastAsiaTheme="minorEastAsia"/>
                <w:b w:val="0"/>
                <w:bCs w:val="0"/>
                <w:color w:val="auto"/>
                <w:sz w:val="21"/>
                <w:szCs w:val="21"/>
                <w:lang w:val="en-US" w:eastAsia="zh-CN"/>
              </w:rPr>
              <w:t>5</w:t>
            </w:r>
            <w:r>
              <w:rPr>
                <w:rFonts w:hint="default" w:ascii="Times New Roman" w:hAnsi="Times New Roman" w:cs="Times New Roman" w:eastAsiaTheme="minorEastAsia"/>
                <w:b/>
                <w:bCs/>
                <w:color w:val="auto"/>
                <w:sz w:val="24"/>
                <w:lang w:val="en-US" w:eastAsia="zh-CN"/>
              </w:rPr>
              <w:t xml:space="preserve">     </w:t>
            </w:r>
            <w:r>
              <w:rPr>
                <w:rFonts w:hint="eastAsia" w:ascii="Times New Roman" w:hAnsi="Times New Roman" w:cs="Times New Roman" w:eastAsiaTheme="minorEastAsia"/>
                <w:b/>
                <w:bCs/>
                <w:color w:val="auto"/>
                <w:sz w:val="24"/>
                <w:lang w:val="en-US" w:eastAsia="zh-CN"/>
              </w:rPr>
              <w:t xml:space="preserve">     </w:t>
            </w:r>
            <w:r>
              <w:rPr>
                <w:rFonts w:hint="default" w:ascii="Times New Roman" w:hAnsi="Times New Roman" w:cs="Times New Roman" w:eastAsiaTheme="minorEastAsia"/>
                <w:b/>
                <w:bCs/>
                <w:color w:val="auto"/>
                <w:sz w:val="24"/>
                <w:lang w:val="en-US" w:eastAsia="zh-CN"/>
              </w:rPr>
              <w:t xml:space="preserve">    洪家沟水</w:t>
            </w:r>
            <w:r>
              <w:rPr>
                <w:rFonts w:hint="default" w:ascii="Times New Roman" w:hAnsi="Times New Roman" w:cs="Times New Roman" w:eastAsiaTheme="minorEastAsia"/>
                <w:b/>
                <w:bCs/>
                <w:sz w:val="24"/>
                <w:szCs w:val="24"/>
              </w:rPr>
              <w:t>库工程量</w:t>
            </w:r>
            <w:r>
              <w:rPr>
                <w:rFonts w:hint="eastAsia" w:ascii="Times New Roman" w:hAnsi="Times New Roman" w:cs="Times New Roman" w:eastAsiaTheme="minorEastAsia"/>
                <w:b/>
                <w:bCs/>
                <w:sz w:val="24"/>
                <w:szCs w:val="24"/>
                <w:lang w:val="en-US" w:eastAsia="zh-CN"/>
              </w:rPr>
              <w:t>汇总</w:t>
            </w:r>
            <w:r>
              <w:rPr>
                <w:rFonts w:hint="default" w:ascii="Times New Roman" w:hAnsi="Times New Roman" w:cs="Times New Roman" w:eastAsiaTheme="minorEastAsia"/>
                <w:b/>
                <w:bCs/>
                <w:sz w:val="24"/>
                <w:szCs w:val="24"/>
              </w:rPr>
              <w:t>表</w:t>
            </w:r>
          </w:p>
          <w:tbl>
            <w:tblPr>
              <w:tblStyle w:val="17"/>
              <w:tblW w:w="811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547"/>
              <w:gridCol w:w="3494"/>
              <w:gridCol w:w="1296"/>
              <w:gridCol w:w="1780"/>
            </w:tblGrid>
            <w:tr w14:paraId="2A9EBF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7FDBC0F2">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b/>
                      <w:bCs/>
                      <w:i w:val="0"/>
                      <w:iCs w:val="0"/>
                      <w:color w:val="000000"/>
                      <w:sz w:val="21"/>
                      <w:szCs w:val="21"/>
                      <w:u w:val="none"/>
                    </w:rPr>
                  </w:pPr>
                  <w:r>
                    <w:rPr>
                      <w:rFonts w:hint="default" w:ascii="Times New Roman" w:hAnsi="Times New Roman" w:cs="Times New Roman" w:eastAsiaTheme="minorEastAsia"/>
                      <w:b/>
                      <w:bCs/>
                      <w:i w:val="0"/>
                      <w:iCs w:val="0"/>
                      <w:color w:val="000000"/>
                      <w:kern w:val="0"/>
                      <w:sz w:val="21"/>
                      <w:szCs w:val="21"/>
                      <w:u w:val="none"/>
                      <w:lang w:val="en-US" w:eastAsia="zh-CN" w:bidi="ar"/>
                    </w:rPr>
                    <w:t>序号</w:t>
                  </w:r>
                </w:p>
              </w:tc>
              <w:tc>
                <w:tcPr>
                  <w:tcW w:w="2152" w:type="pct"/>
                  <w:tcBorders>
                    <w:tl2br w:val="nil"/>
                    <w:tr2bl w:val="nil"/>
                  </w:tcBorders>
                  <w:noWrap w:val="0"/>
                  <w:vAlign w:val="center"/>
                </w:tcPr>
                <w:p w14:paraId="4CE3D8ED">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b/>
                      <w:bCs/>
                      <w:i w:val="0"/>
                      <w:iCs w:val="0"/>
                      <w:color w:val="000000"/>
                      <w:sz w:val="21"/>
                      <w:szCs w:val="21"/>
                      <w:u w:val="none"/>
                    </w:rPr>
                  </w:pPr>
                  <w:r>
                    <w:rPr>
                      <w:rFonts w:hint="default" w:ascii="Times New Roman" w:hAnsi="Times New Roman" w:cs="Times New Roman" w:eastAsiaTheme="minorEastAsia"/>
                      <w:b/>
                      <w:bCs/>
                      <w:i w:val="0"/>
                      <w:iCs w:val="0"/>
                      <w:color w:val="000000"/>
                      <w:kern w:val="0"/>
                      <w:sz w:val="21"/>
                      <w:szCs w:val="21"/>
                      <w:u w:val="none"/>
                      <w:lang w:val="en-US" w:eastAsia="zh-CN" w:bidi="ar"/>
                    </w:rPr>
                    <w:t>工程或费用名称</w:t>
                  </w:r>
                </w:p>
              </w:tc>
              <w:tc>
                <w:tcPr>
                  <w:tcW w:w="798" w:type="pct"/>
                  <w:tcBorders>
                    <w:tl2br w:val="nil"/>
                    <w:tr2bl w:val="nil"/>
                  </w:tcBorders>
                  <w:noWrap w:val="0"/>
                  <w:vAlign w:val="center"/>
                </w:tcPr>
                <w:p w14:paraId="63E1C599">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b/>
                      <w:bCs/>
                      <w:i w:val="0"/>
                      <w:iCs w:val="0"/>
                      <w:color w:val="000000"/>
                      <w:sz w:val="21"/>
                      <w:szCs w:val="21"/>
                      <w:u w:val="none"/>
                    </w:rPr>
                  </w:pPr>
                  <w:r>
                    <w:rPr>
                      <w:rFonts w:hint="default" w:ascii="Times New Roman" w:hAnsi="Times New Roman" w:cs="Times New Roman" w:eastAsiaTheme="minorEastAsia"/>
                      <w:b/>
                      <w:bCs/>
                      <w:i w:val="0"/>
                      <w:iCs w:val="0"/>
                      <w:color w:val="000000"/>
                      <w:kern w:val="0"/>
                      <w:sz w:val="21"/>
                      <w:szCs w:val="21"/>
                      <w:u w:val="none"/>
                      <w:lang w:val="en-US" w:eastAsia="zh-CN" w:bidi="ar"/>
                    </w:rPr>
                    <w:t>单位</w:t>
                  </w:r>
                </w:p>
              </w:tc>
              <w:tc>
                <w:tcPr>
                  <w:tcW w:w="1096" w:type="pct"/>
                  <w:tcBorders>
                    <w:tl2br w:val="nil"/>
                    <w:tr2bl w:val="nil"/>
                  </w:tcBorders>
                  <w:noWrap w:val="0"/>
                  <w:vAlign w:val="center"/>
                </w:tcPr>
                <w:p w14:paraId="5DE17B1F">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b/>
                      <w:bCs/>
                      <w:i w:val="0"/>
                      <w:iCs w:val="0"/>
                      <w:color w:val="000000"/>
                      <w:sz w:val="21"/>
                      <w:szCs w:val="21"/>
                      <w:u w:val="none"/>
                    </w:rPr>
                  </w:pPr>
                  <w:r>
                    <w:rPr>
                      <w:rFonts w:hint="default" w:ascii="Times New Roman" w:hAnsi="Times New Roman" w:cs="Times New Roman" w:eastAsiaTheme="minorEastAsia"/>
                      <w:b/>
                      <w:bCs/>
                      <w:i w:val="0"/>
                      <w:iCs w:val="0"/>
                      <w:color w:val="000000"/>
                      <w:kern w:val="0"/>
                      <w:sz w:val="21"/>
                      <w:szCs w:val="21"/>
                      <w:u w:val="none"/>
                      <w:lang w:val="en-US" w:eastAsia="zh-CN" w:bidi="ar"/>
                    </w:rPr>
                    <w:t>数量</w:t>
                  </w:r>
                </w:p>
              </w:tc>
            </w:tr>
            <w:tr w14:paraId="7A149F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539F35B4">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一</w:t>
                  </w:r>
                </w:p>
              </w:tc>
              <w:tc>
                <w:tcPr>
                  <w:tcW w:w="4047" w:type="pct"/>
                  <w:gridSpan w:val="3"/>
                  <w:tcBorders>
                    <w:tl2br w:val="nil"/>
                    <w:tr2bl w:val="nil"/>
                  </w:tcBorders>
                  <w:noWrap w:val="0"/>
                  <w:vAlign w:val="center"/>
                </w:tcPr>
                <w:p w14:paraId="6EA7B05D">
                  <w:pPr>
                    <w:keepNext w:val="0"/>
                    <w:keepLines w:val="0"/>
                    <w:pageBreakBefore w:val="0"/>
                    <w:kinsoku/>
                    <w:wordWrap/>
                    <w:overflowPunct/>
                    <w:topLinePunct w:val="0"/>
                    <w:autoSpaceDE/>
                    <w:autoSpaceDN/>
                    <w:bidi w:val="0"/>
                    <w:adjustRightInd/>
                    <w:snapToGrid/>
                    <w:ind w:left="0" w:leftChars="0" w:firstLine="0" w:firstLineChars="0"/>
                    <w:jc w:val="both"/>
                    <w:rPr>
                      <w:rFonts w:hint="eastAsia" w:ascii="Times New Roman" w:hAnsi="Times New Roman" w:cs="Times New Roman" w:eastAsiaTheme="minorEastAsia"/>
                      <w:i w:val="0"/>
                      <w:iCs w:val="0"/>
                      <w:color w:val="000000"/>
                      <w:sz w:val="21"/>
                      <w:szCs w:val="21"/>
                      <w:u w:val="no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水库枢纽建设防治区</w:t>
                  </w:r>
                </w:p>
              </w:tc>
            </w:tr>
            <w:tr w14:paraId="4FBA6F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52" w:type="pct"/>
                  <w:tcBorders>
                    <w:tl2br w:val="nil"/>
                    <w:tr2bl w:val="nil"/>
                  </w:tcBorders>
                  <w:noWrap w:val="0"/>
                  <w:vAlign w:val="center"/>
                </w:tcPr>
                <w:p w14:paraId="78FCEB06">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1</w:t>
                  </w:r>
                </w:p>
              </w:tc>
              <w:tc>
                <w:tcPr>
                  <w:tcW w:w="2152" w:type="pct"/>
                  <w:tcBorders>
                    <w:tl2br w:val="nil"/>
                    <w:tr2bl w:val="nil"/>
                  </w:tcBorders>
                  <w:noWrap w:val="0"/>
                  <w:vAlign w:val="center"/>
                </w:tcPr>
                <w:p w14:paraId="5F03852F">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表土剥离</w:t>
                  </w:r>
                </w:p>
              </w:tc>
              <w:tc>
                <w:tcPr>
                  <w:tcW w:w="798" w:type="pct"/>
                  <w:tcBorders>
                    <w:tl2br w:val="nil"/>
                    <w:tr2bl w:val="nil"/>
                  </w:tcBorders>
                  <w:noWrap w:val="0"/>
                  <w:vAlign w:val="center"/>
                </w:tcPr>
                <w:p w14:paraId="77FB4FCE">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m</w:t>
                  </w:r>
                  <w:r>
                    <w:rPr>
                      <w:rFonts w:hint="eastAsia" w:ascii="Times New Roman" w:hAnsi="Times New Roman" w:cs="Times New Roman" w:eastAsiaTheme="minorEastAsia"/>
                      <w:i w:val="0"/>
                      <w:iCs w:val="0"/>
                      <w:color w:val="000000"/>
                      <w:kern w:val="0"/>
                      <w:sz w:val="21"/>
                      <w:szCs w:val="21"/>
                      <w:u w:val="none"/>
                      <w:vertAlign w:val="superscript"/>
                      <w:lang w:val="en-US" w:eastAsia="zh-CN" w:bidi="ar"/>
                    </w:rPr>
                    <w:t>3</w:t>
                  </w:r>
                </w:p>
              </w:tc>
              <w:tc>
                <w:tcPr>
                  <w:tcW w:w="1096" w:type="pct"/>
                  <w:tcBorders>
                    <w:tl2br w:val="nil"/>
                    <w:tr2bl w:val="nil"/>
                  </w:tcBorders>
                  <w:noWrap w:val="0"/>
                  <w:vAlign w:val="center"/>
                </w:tcPr>
                <w:p w14:paraId="2BA033A0">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630.00</w:t>
                  </w:r>
                </w:p>
              </w:tc>
            </w:tr>
            <w:tr w14:paraId="7A3856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0E27DBFB">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2</w:t>
                  </w:r>
                </w:p>
              </w:tc>
              <w:tc>
                <w:tcPr>
                  <w:tcW w:w="2152" w:type="pct"/>
                  <w:tcBorders>
                    <w:tl2br w:val="nil"/>
                    <w:tr2bl w:val="nil"/>
                  </w:tcBorders>
                  <w:noWrap w:val="0"/>
                  <w:vAlign w:val="center"/>
                </w:tcPr>
                <w:p w14:paraId="4997B708">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表土回覆</w:t>
                  </w:r>
                </w:p>
              </w:tc>
              <w:tc>
                <w:tcPr>
                  <w:tcW w:w="798" w:type="pct"/>
                  <w:tcBorders>
                    <w:tl2br w:val="nil"/>
                    <w:tr2bl w:val="nil"/>
                  </w:tcBorders>
                  <w:noWrap w:val="0"/>
                  <w:vAlign w:val="center"/>
                </w:tcPr>
                <w:p w14:paraId="5E3D5BC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m</w:t>
                  </w:r>
                  <w:r>
                    <w:rPr>
                      <w:rFonts w:hint="eastAsia" w:ascii="Times New Roman" w:hAnsi="Times New Roman" w:cs="Times New Roman" w:eastAsiaTheme="minorEastAsia"/>
                      <w:i w:val="0"/>
                      <w:iCs w:val="0"/>
                      <w:color w:val="000000"/>
                      <w:kern w:val="0"/>
                      <w:sz w:val="21"/>
                      <w:szCs w:val="21"/>
                      <w:u w:val="none"/>
                      <w:vertAlign w:val="superscript"/>
                      <w:lang w:val="en-US" w:eastAsia="zh-CN" w:bidi="ar"/>
                    </w:rPr>
                    <w:t>3</w:t>
                  </w:r>
                </w:p>
              </w:tc>
              <w:tc>
                <w:tcPr>
                  <w:tcW w:w="1096" w:type="pct"/>
                  <w:tcBorders>
                    <w:tl2br w:val="nil"/>
                    <w:tr2bl w:val="nil"/>
                  </w:tcBorders>
                  <w:noWrap w:val="0"/>
                  <w:vAlign w:val="center"/>
                </w:tcPr>
                <w:p w14:paraId="683C2608">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630.00</w:t>
                  </w:r>
                </w:p>
              </w:tc>
            </w:tr>
            <w:tr w14:paraId="1DA0BE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48A089B3">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3</w:t>
                  </w:r>
                </w:p>
              </w:tc>
              <w:tc>
                <w:tcPr>
                  <w:tcW w:w="2152" w:type="pct"/>
                  <w:tcBorders>
                    <w:tl2br w:val="nil"/>
                    <w:tr2bl w:val="nil"/>
                  </w:tcBorders>
                  <w:noWrap w:val="0"/>
                  <w:vAlign w:val="center"/>
                </w:tcPr>
                <w:p w14:paraId="03E5B62D">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机械土地整治</w:t>
                  </w:r>
                </w:p>
              </w:tc>
              <w:tc>
                <w:tcPr>
                  <w:tcW w:w="798" w:type="pct"/>
                  <w:tcBorders>
                    <w:tl2br w:val="nil"/>
                    <w:tr2bl w:val="nil"/>
                  </w:tcBorders>
                  <w:noWrap w:val="0"/>
                  <w:vAlign w:val="center"/>
                </w:tcPr>
                <w:p w14:paraId="1446DA3D">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hm</w:t>
                  </w:r>
                  <w:r>
                    <w:rPr>
                      <w:rFonts w:hint="default" w:ascii="Times New Roman" w:hAnsi="Times New Roman" w:cs="Times New Roman" w:eastAsiaTheme="minorEastAsia"/>
                      <w:i w:val="0"/>
                      <w:iCs w:val="0"/>
                      <w:color w:val="000000"/>
                      <w:kern w:val="0"/>
                      <w:sz w:val="21"/>
                      <w:szCs w:val="21"/>
                      <w:u w:val="none"/>
                      <w:vertAlign w:val="superscript"/>
                      <w:lang w:val="en-US" w:eastAsia="zh-CN" w:bidi="ar"/>
                    </w:rPr>
                    <w:t>2</w:t>
                  </w:r>
                </w:p>
              </w:tc>
              <w:tc>
                <w:tcPr>
                  <w:tcW w:w="1096" w:type="pct"/>
                  <w:tcBorders>
                    <w:tl2br w:val="nil"/>
                    <w:tr2bl w:val="nil"/>
                  </w:tcBorders>
                  <w:noWrap w:val="0"/>
                  <w:vAlign w:val="center"/>
                </w:tcPr>
                <w:p w14:paraId="3FD5FCE8">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0.21</w:t>
                  </w:r>
                </w:p>
              </w:tc>
            </w:tr>
            <w:tr w14:paraId="5B691E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21F46061">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二</w:t>
                  </w:r>
                </w:p>
              </w:tc>
              <w:tc>
                <w:tcPr>
                  <w:tcW w:w="4047" w:type="pct"/>
                  <w:gridSpan w:val="3"/>
                  <w:tcBorders>
                    <w:tl2br w:val="nil"/>
                    <w:tr2bl w:val="nil"/>
                  </w:tcBorders>
                  <w:noWrap w:val="0"/>
                  <w:vAlign w:val="center"/>
                </w:tcPr>
                <w:p w14:paraId="17A2D971">
                  <w:pPr>
                    <w:keepNext w:val="0"/>
                    <w:keepLines w:val="0"/>
                    <w:pageBreakBefore w:val="0"/>
                    <w:kinsoku/>
                    <w:wordWrap/>
                    <w:overflowPunct/>
                    <w:topLinePunct w:val="0"/>
                    <w:autoSpaceDE/>
                    <w:autoSpaceDN/>
                    <w:bidi w:val="0"/>
                    <w:adjustRightInd/>
                    <w:snapToGrid/>
                    <w:ind w:left="0" w:leftChars="0" w:firstLine="0" w:firstLineChars="0"/>
                    <w:jc w:val="both"/>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生活管理工程防治区</w:t>
                  </w:r>
                </w:p>
              </w:tc>
            </w:tr>
            <w:tr w14:paraId="70BBFD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23C544E1">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1</w:t>
                  </w:r>
                </w:p>
              </w:tc>
              <w:tc>
                <w:tcPr>
                  <w:tcW w:w="2152" w:type="pct"/>
                  <w:tcBorders>
                    <w:tl2br w:val="nil"/>
                    <w:tr2bl w:val="nil"/>
                  </w:tcBorders>
                  <w:noWrap w:val="0"/>
                  <w:vAlign w:val="center"/>
                </w:tcPr>
                <w:p w14:paraId="7DCE54EF">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表土剥离</w:t>
                  </w:r>
                </w:p>
              </w:tc>
              <w:tc>
                <w:tcPr>
                  <w:tcW w:w="798" w:type="pct"/>
                  <w:tcBorders>
                    <w:tl2br w:val="nil"/>
                    <w:tr2bl w:val="nil"/>
                  </w:tcBorders>
                  <w:noWrap w:val="0"/>
                  <w:vAlign w:val="center"/>
                </w:tcPr>
                <w:p w14:paraId="399A7647">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m</w:t>
                  </w:r>
                  <w:r>
                    <w:rPr>
                      <w:rFonts w:hint="eastAsia" w:ascii="Times New Roman" w:hAnsi="Times New Roman" w:cs="Times New Roman" w:eastAsiaTheme="minorEastAsia"/>
                      <w:i w:val="0"/>
                      <w:iCs w:val="0"/>
                      <w:color w:val="000000"/>
                      <w:kern w:val="0"/>
                      <w:sz w:val="21"/>
                      <w:szCs w:val="21"/>
                      <w:u w:val="none"/>
                      <w:vertAlign w:val="superscript"/>
                      <w:lang w:val="en-US" w:eastAsia="zh-CN" w:bidi="ar"/>
                    </w:rPr>
                    <w:t>3</w:t>
                  </w:r>
                </w:p>
              </w:tc>
              <w:tc>
                <w:tcPr>
                  <w:tcW w:w="1096" w:type="pct"/>
                  <w:tcBorders>
                    <w:tl2br w:val="nil"/>
                    <w:tr2bl w:val="nil"/>
                  </w:tcBorders>
                  <w:noWrap w:val="0"/>
                  <w:vAlign w:val="center"/>
                </w:tcPr>
                <w:p w14:paraId="435D13ED">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300.00</w:t>
                  </w:r>
                </w:p>
              </w:tc>
            </w:tr>
            <w:tr w14:paraId="1D01B2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5334C8CF">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2</w:t>
                  </w:r>
                </w:p>
              </w:tc>
              <w:tc>
                <w:tcPr>
                  <w:tcW w:w="2152" w:type="pct"/>
                  <w:tcBorders>
                    <w:tl2br w:val="nil"/>
                    <w:tr2bl w:val="nil"/>
                  </w:tcBorders>
                  <w:noWrap w:val="0"/>
                  <w:vAlign w:val="center"/>
                </w:tcPr>
                <w:p w14:paraId="763254ED">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表土回覆</w:t>
                  </w:r>
                </w:p>
              </w:tc>
              <w:tc>
                <w:tcPr>
                  <w:tcW w:w="798" w:type="pct"/>
                  <w:tcBorders>
                    <w:tl2br w:val="nil"/>
                    <w:tr2bl w:val="nil"/>
                  </w:tcBorders>
                  <w:noWrap w:val="0"/>
                  <w:vAlign w:val="center"/>
                </w:tcPr>
                <w:p w14:paraId="7B64F772">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m</w:t>
                  </w:r>
                  <w:r>
                    <w:rPr>
                      <w:rFonts w:hint="eastAsia" w:ascii="Times New Roman" w:hAnsi="Times New Roman" w:cs="Times New Roman" w:eastAsiaTheme="minorEastAsia"/>
                      <w:i w:val="0"/>
                      <w:iCs w:val="0"/>
                      <w:color w:val="000000"/>
                      <w:kern w:val="0"/>
                      <w:sz w:val="21"/>
                      <w:szCs w:val="21"/>
                      <w:u w:val="none"/>
                      <w:vertAlign w:val="superscript"/>
                      <w:lang w:val="en-US" w:eastAsia="zh-CN" w:bidi="ar"/>
                    </w:rPr>
                    <w:t>3</w:t>
                  </w:r>
                </w:p>
              </w:tc>
              <w:tc>
                <w:tcPr>
                  <w:tcW w:w="1096" w:type="pct"/>
                  <w:tcBorders>
                    <w:tl2br w:val="nil"/>
                    <w:tr2bl w:val="nil"/>
                  </w:tcBorders>
                  <w:noWrap w:val="0"/>
                  <w:vAlign w:val="center"/>
                </w:tcPr>
                <w:p w14:paraId="593D009C">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300.00</w:t>
                  </w:r>
                </w:p>
              </w:tc>
            </w:tr>
            <w:tr w14:paraId="4FFB6E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0FE1C90B">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3</w:t>
                  </w:r>
                </w:p>
              </w:tc>
              <w:tc>
                <w:tcPr>
                  <w:tcW w:w="2152" w:type="pct"/>
                  <w:tcBorders>
                    <w:tl2br w:val="nil"/>
                    <w:tr2bl w:val="nil"/>
                  </w:tcBorders>
                  <w:noWrap w:val="0"/>
                  <w:vAlign w:val="center"/>
                </w:tcPr>
                <w:p w14:paraId="31800468">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人工土地整治</w:t>
                  </w:r>
                </w:p>
              </w:tc>
              <w:tc>
                <w:tcPr>
                  <w:tcW w:w="798" w:type="pct"/>
                  <w:tcBorders>
                    <w:tl2br w:val="nil"/>
                    <w:tr2bl w:val="nil"/>
                  </w:tcBorders>
                  <w:noWrap w:val="0"/>
                  <w:vAlign w:val="center"/>
                </w:tcPr>
                <w:p w14:paraId="7AD4E080">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hm</w:t>
                  </w:r>
                  <w:r>
                    <w:rPr>
                      <w:rFonts w:hint="default" w:ascii="Times New Roman" w:hAnsi="Times New Roman" w:cs="Times New Roman" w:eastAsiaTheme="minorEastAsia"/>
                      <w:i w:val="0"/>
                      <w:iCs w:val="0"/>
                      <w:color w:val="000000"/>
                      <w:kern w:val="0"/>
                      <w:sz w:val="21"/>
                      <w:szCs w:val="21"/>
                      <w:u w:val="none"/>
                      <w:vertAlign w:val="superscript"/>
                      <w:lang w:val="en-US" w:eastAsia="zh-CN" w:bidi="ar"/>
                    </w:rPr>
                    <w:t>2</w:t>
                  </w:r>
                </w:p>
              </w:tc>
              <w:tc>
                <w:tcPr>
                  <w:tcW w:w="1096" w:type="pct"/>
                  <w:tcBorders>
                    <w:tl2br w:val="nil"/>
                    <w:tr2bl w:val="nil"/>
                  </w:tcBorders>
                  <w:noWrap w:val="0"/>
                  <w:vAlign w:val="center"/>
                </w:tcPr>
                <w:p w14:paraId="7EBC554E">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0.10</w:t>
                  </w:r>
                </w:p>
              </w:tc>
            </w:tr>
            <w:tr w14:paraId="734124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3AB0520F">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三</w:t>
                  </w:r>
                </w:p>
              </w:tc>
              <w:tc>
                <w:tcPr>
                  <w:tcW w:w="4047" w:type="pct"/>
                  <w:gridSpan w:val="3"/>
                  <w:tcBorders>
                    <w:tl2br w:val="nil"/>
                    <w:tr2bl w:val="nil"/>
                  </w:tcBorders>
                  <w:noWrap w:val="0"/>
                  <w:vAlign w:val="center"/>
                </w:tcPr>
                <w:p w14:paraId="5585DD19">
                  <w:pPr>
                    <w:keepNext w:val="0"/>
                    <w:keepLines w:val="0"/>
                    <w:pageBreakBefore w:val="0"/>
                    <w:kinsoku/>
                    <w:wordWrap/>
                    <w:overflowPunct/>
                    <w:topLinePunct w:val="0"/>
                    <w:autoSpaceDE/>
                    <w:autoSpaceDN/>
                    <w:bidi w:val="0"/>
                    <w:adjustRightInd/>
                    <w:snapToGrid/>
                    <w:ind w:left="0" w:leftChars="0" w:firstLine="0" w:firstLineChars="0"/>
                    <w:jc w:val="both"/>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道路工程防治区</w:t>
                  </w:r>
                </w:p>
              </w:tc>
            </w:tr>
            <w:tr w14:paraId="3F76E9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0FC20A8B">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1</w:t>
                  </w:r>
                </w:p>
              </w:tc>
              <w:tc>
                <w:tcPr>
                  <w:tcW w:w="2152" w:type="pct"/>
                  <w:tcBorders>
                    <w:tl2br w:val="nil"/>
                    <w:tr2bl w:val="nil"/>
                  </w:tcBorders>
                  <w:noWrap w:val="0"/>
                  <w:vAlign w:val="center"/>
                </w:tcPr>
                <w:p w14:paraId="4FB12514">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表土剥离</w:t>
                  </w:r>
                </w:p>
              </w:tc>
              <w:tc>
                <w:tcPr>
                  <w:tcW w:w="798" w:type="pct"/>
                  <w:tcBorders>
                    <w:tl2br w:val="nil"/>
                    <w:tr2bl w:val="nil"/>
                  </w:tcBorders>
                  <w:noWrap w:val="0"/>
                  <w:vAlign w:val="center"/>
                </w:tcPr>
                <w:p w14:paraId="20A18011">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m</w:t>
                  </w:r>
                  <w:r>
                    <w:rPr>
                      <w:rFonts w:hint="eastAsia" w:ascii="Times New Roman" w:hAnsi="Times New Roman" w:cs="Times New Roman" w:eastAsiaTheme="minorEastAsia"/>
                      <w:i w:val="0"/>
                      <w:iCs w:val="0"/>
                      <w:color w:val="000000"/>
                      <w:kern w:val="0"/>
                      <w:sz w:val="21"/>
                      <w:szCs w:val="21"/>
                      <w:u w:val="none"/>
                      <w:vertAlign w:val="superscript"/>
                      <w:lang w:val="en-US" w:eastAsia="zh-CN" w:bidi="ar"/>
                    </w:rPr>
                    <w:t>3</w:t>
                  </w:r>
                </w:p>
              </w:tc>
              <w:tc>
                <w:tcPr>
                  <w:tcW w:w="1096" w:type="pct"/>
                  <w:tcBorders>
                    <w:tl2br w:val="nil"/>
                    <w:tr2bl w:val="nil"/>
                  </w:tcBorders>
                  <w:noWrap w:val="0"/>
                  <w:vAlign w:val="center"/>
                </w:tcPr>
                <w:p w14:paraId="7C93D777">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300.00</w:t>
                  </w:r>
                </w:p>
              </w:tc>
            </w:tr>
            <w:tr w14:paraId="139F30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6B9938E7">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2</w:t>
                  </w:r>
                </w:p>
              </w:tc>
              <w:tc>
                <w:tcPr>
                  <w:tcW w:w="2152" w:type="pct"/>
                  <w:tcBorders>
                    <w:tl2br w:val="nil"/>
                    <w:tr2bl w:val="nil"/>
                  </w:tcBorders>
                  <w:noWrap w:val="0"/>
                  <w:vAlign w:val="center"/>
                </w:tcPr>
                <w:p w14:paraId="7771B900">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表土回覆</w:t>
                  </w:r>
                </w:p>
              </w:tc>
              <w:tc>
                <w:tcPr>
                  <w:tcW w:w="798" w:type="pct"/>
                  <w:tcBorders>
                    <w:tl2br w:val="nil"/>
                    <w:tr2bl w:val="nil"/>
                  </w:tcBorders>
                  <w:noWrap w:val="0"/>
                  <w:vAlign w:val="center"/>
                </w:tcPr>
                <w:p w14:paraId="60083B3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m</w:t>
                  </w:r>
                  <w:r>
                    <w:rPr>
                      <w:rFonts w:hint="eastAsia" w:ascii="Times New Roman" w:hAnsi="Times New Roman" w:cs="Times New Roman" w:eastAsiaTheme="minorEastAsia"/>
                      <w:i w:val="0"/>
                      <w:iCs w:val="0"/>
                      <w:color w:val="000000"/>
                      <w:kern w:val="0"/>
                      <w:sz w:val="21"/>
                      <w:szCs w:val="21"/>
                      <w:u w:val="none"/>
                      <w:vertAlign w:val="superscript"/>
                      <w:lang w:val="en-US" w:eastAsia="zh-CN" w:bidi="ar"/>
                    </w:rPr>
                    <w:t>3</w:t>
                  </w:r>
                </w:p>
              </w:tc>
              <w:tc>
                <w:tcPr>
                  <w:tcW w:w="1096" w:type="pct"/>
                  <w:tcBorders>
                    <w:tl2br w:val="nil"/>
                    <w:tr2bl w:val="nil"/>
                  </w:tcBorders>
                  <w:noWrap w:val="0"/>
                  <w:vAlign w:val="center"/>
                </w:tcPr>
                <w:p w14:paraId="51381413">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300.00</w:t>
                  </w:r>
                </w:p>
              </w:tc>
            </w:tr>
            <w:tr w14:paraId="72E186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2BD8A594">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3</w:t>
                  </w:r>
                </w:p>
              </w:tc>
              <w:tc>
                <w:tcPr>
                  <w:tcW w:w="2152" w:type="pct"/>
                  <w:tcBorders>
                    <w:tl2br w:val="nil"/>
                    <w:tr2bl w:val="nil"/>
                  </w:tcBorders>
                  <w:noWrap w:val="0"/>
                  <w:vAlign w:val="center"/>
                </w:tcPr>
                <w:p w14:paraId="0F88A979">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机械土地整治</w:t>
                  </w:r>
                </w:p>
              </w:tc>
              <w:tc>
                <w:tcPr>
                  <w:tcW w:w="798" w:type="pct"/>
                  <w:tcBorders>
                    <w:tl2br w:val="nil"/>
                    <w:tr2bl w:val="nil"/>
                  </w:tcBorders>
                  <w:noWrap w:val="0"/>
                  <w:vAlign w:val="center"/>
                </w:tcPr>
                <w:p w14:paraId="02F4B991">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hm</w:t>
                  </w:r>
                  <w:r>
                    <w:rPr>
                      <w:rFonts w:hint="default" w:ascii="Times New Roman" w:hAnsi="Times New Roman" w:cs="Times New Roman" w:eastAsiaTheme="minorEastAsia"/>
                      <w:i w:val="0"/>
                      <w:iCs w:val="0"/>
                      <w:color w:val="000000"/>
                      <w:kern w:val="0"/>
                      <w:sz w:val="21"/>
                      <w:szCs w:val="21"/>
                      <w:u w:val="none"/>
                      <w:vertAlign w:val="superscript"/>
                      <w:lang w:val="en-US" w:eastAsia="zh-CN" w:bidi="ar"/>
                    </w:rPr>
                    <w:t>2</w:t>
                  </w:r>
                </w:p>
              </w:tc>
              <w:tc>
                <w:tcPr>
                  <w:tcW w:w="1096" w:type="pct"/>
                  <w:tcBorders>
                    <w:tl2br w:val="nil"/>
                    <w:tr2bl w:val="nil"/>
                  </w:tcBorders>
                  <w:noWrap w:val="0"/>
                  <w:vAlign w:val="center"/>
                </w:tcPr>
                <w:p w14:paraId="4CD2AA75">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0.10</w:t>
                  </w:r>
                </w:p>
              </w:tc>
            </w:tr>
            <w:tr w14:paraId="1272C5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2082C0F2">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4</w:t>
                  </w:r>
                </w:p>
              </w:tc>
              <w:tc>
                <w:tcPr>
                  <w:tcW w:w="2152" w:type="pct"/>
                  <w:tcBorders>
                    <w:tl2br w:val="nil"/>
                    <w:tr2bl w:val="nil"/>
                  </w:tcBorders>
                  <w:noWrap w:val="0"/>
                  <w:vAlign w:val="center"/>
                </w:tcPr>
                <w:p w14:paraId="6980E4E9">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bottom"/>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排水沟土方开挖</w:t>
                  </w:r>
                </w:p>
              </w:tc>
              <w:tc>
                <w:tcPr>
                  <w:tcW w:w="798" w:type="pct"/>
                  <w:tcBorders>
                    <w:tl2br w:val="nil"/>
                    <w:tr2bl w:val="nil"/>
                  </w:tcBorders>
                  <w:noWrap w:val="0"/>
                  <w:vAlign w:val="center"/>
                </w:tcPr>
                <w:p w14:paraId="5D69A2C3">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bottom"/>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m</w:t>
                  </w:r>
                  <w:r>
                    <w:rPr>
                      <w:rFonts w:hint="eastAsia" w:ascii="Times New Roman" w:hAnsi="Times New Roman" w:cs="Times New Roman" w:eastAsiaTheme="minorEastAsia"/>
                      <w:i w:val="0"/>
                      <w:iCs w:val="0"/>
                      <w:color w:val="000000"/>
                      <w:kern w:val="0"/>
                      <w:sz w:val="21"/>
                      <w:szCs w:val="21"/>
                      <w:u w:val="none"/>
                      <w:vertAlign w:val="superscript"/>
                      <w:lang w:val="en-US" w:eastAsia="zh-CN" w:bidi="ar"/>
                    </w:rPr>
                    <w:t>3</w:t>
                  </w:r>
                </w:p>
              </w:tc>
              <w:tc>
                <w:tcPr>
                  <w:tcW w:w="1096" w:type="pct"/>
                  <w:tcBorders>
                    <w:tl2br w:val="nil"/>
                    <w:tr2bl w:val="nil"/>
                  </w:tcBorders>
                  <w:noWrap w:val="0"/>
                  <w:vAlign w:val="center"/>
                </w:tcPr>
                <w:p w14:paraId="0287CE04">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bottom"/>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29.60</w:t>
                  </w:r>
                </w:p>
              </w:tc>
            </w:tr>
            <w:tr w14:paraId="2E64F7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05DA09DF">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5</w:t>
                  </w:r>
                </w:p>
              </w:tc>
              <w:tc>
                <w:tcPr>
                  <w:tcW w:w="2152" w:type="pct"/>
                  <w:tcBorders>
                    <w:tl2br w:val="nil"/>
                    <w:tr2bl w:val="nil"/>
                  </w:tcBorders>
                  <w:noWrap w:val="0"/>
                  <w:vAlign w:val="center"/>
                </w:tcPr>
                <w:p w14:paraId="7BEDE0FA">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bottom"/>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排水沟土方回填</w:t>
                  </w:r>
                </w:p>
              </w:tc>
              <w:tc>
                <w:tcPr>
                  <w:tcW w:w="798" w:type="pct"/>
                  <w:tcBorders>
                    <w:tl2br w:val="nil"/>
                    <w:tr2bl w:val="nil"/>
                  </w:tcBorders>
                  <w:noWrap w:val="0"/>
                  <w:vAlign w:val="center"/>
                </w:tcPr>
                <w:p w14:paraId="7DE4A092">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bottom"/>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m</w:t>
                  </w:r>
                  <w:r>
                    <w:rPr>
                      <w:rFonts w:hint="eastAsia" w:ascii="Times New Roman" w:hAnsi="Times New Roman" w:cs="Times New Roman" w:eastAsiaTheme="minorEastAsia"/>
                      <w:i w:val="0"/>
                      <w:iCs w:val="0"/>
                      <w:color w:val="000000"/>
                      <w:kern w:val="0"/>
                      <w:sz w:val="21"/>
                      <w:szCs w:val="21"/>
                      <w:u w:val="none"/>
                      <w:vertAlign w:val="superscript"/>
                      <w:lang w:val="en-US" w:eastAsia="zh-CN" w:bidi="ar"/>
                    </w:rPr>
                    <w:t>3</w:t>
                  </w:r>
                </w:p>
              </w:tc>
              <w:tc>
                <w:tcPr>
                  <w:tcW w:w="1096" w:type="pct"/>
                  <w:tcBorders>
                    <w:tl2br w:val="nil"/>
                    <w:tr2bl w:val="nil"/>
                  </w:tcBorders>
                  <w:noWrap w:val="0"/>
                  <w:vAlign w:val="center"/>
                </w:tcPr>
                <w:p w14:paraId="3372C9E7">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bottom"/>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29.60</w:t>
                  </w:r>
                </w:p>
              </w:tc>
            </w:tr>
            <w:tr w14:paraId="7FCFCE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4AE701D6">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四</w:t>
                  </w:r>
                </w:p>
              </w:tc>
              <w:tc>
                <w:tcPr>
                  <w:tcW w:w="4047" w:type="pct"/>
                  <w:gridSpan w:val="3"/>
                  <w:tcBorders>
                    <w:tl2br w:val="nil"/>
                    <w:tr2bl w:val="nil"/>
                  </w:tcBorders>
                  <w:noWrap w:val="0"/>
                  <w:vAlign w:val="center"/>
                </w:tcPr>
                <w:p w14:paraId="628FB3FB">
                  <w:pPr>
                    <w:keepNext w:val="0"/>
                    <w:keepLines w:val="0"/>
                    <w:pageBreakBefore w:val="0"/>
                    <w:kinsoku/>
                    <w:wordWrap/>
                    <w:overflowPunct/>
                    <w:topLinePunct w:val="0"/>
                    <w:autoSpaceDE/>
                    <w:autoSpaceDN/>
                    <w:bidi w:val="0"/>
                    <w:adjustRightInd/>
                    <w:snapToGrid/>
                    <w:ind w:left="0" w:leftChars="0" w:firstLine="0" w:firstLineChars="0"/>
                    <w:jc w:val="both"/>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弃渣场防治区</w:t>
                  </w:r>
                </w:p>
              </w:tc>
            </w:tr>
            <w:tr w14:paraId="24379E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50BBC5F4">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1</w:t>
                  </w:r>
                </w:p>
              </w:tc>
              <w:tc>
                <w:tcPr>
                  <w:tcW w:w="2152" w:type="pct"/>
                  <w:tcBorders>
                    <w:tl2br w:val="nil"/>
                    <w:tr2bl w:val="nil"/>
                  </w:tcBorders>
                  <w:noWrap w:val="0"/>
                  <w:vAlign w:val="center"/>
                </w:tcPr>
                <w:p w14:paraId="63C19AE2">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机械土地整治</w:t>
                  </w:r>
                </w:p>
              </w:tc>
              <w:tc>
                <w:tcPr>
                  <w:tcW w:w="798" w:type="pct"/>
                  <w:tcBorders>
                    <w:tl2br w:val="nil"/>
                    <w:tr2bl w:val="nil"/>
                  </w:tcBorders>
                  <w:noWrap w:val="0"/>
                  <w:vAlign w:val="center"/>
                </w:tcPr>
                <w:p w14:paraId="3FDD5DD3">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hm</w:t>
                  </w:r>
                  <w:r>
                    <w:rPr>
                      <w:rFonts w:hint="default" w:ascii="Times New Roman" w:hAnsi="Times New Roman" w:cs="Times New Roman" w:eastAsiaTheme="minorEastAsia"/>
                      <w:i w:val="0"/>
                      <w:iCs w:val="0"/>
                      <w:color w:val="000000"/>
                      <w:kern w:val="0"/>
                      <w:sz w:val="21"/>
                      <w:szCs w:val="21"/>
                      <w:u w:val="none"/>
                      <w:vertAlign w:val="superscript"/>
                      <w:lang w:val="en-US" w:eastAsia="zh-CN" w:bidi="ar"/>
                    </w:rPr>
                    <w:t>2</w:t>
                  </w:r>
                </w:p>
              </w:tc>
              <w:tc>
                <w:tcPr>
                  <w:tcW w:w="1096" w:type="pct"/>
                  <w:tcBorders>
                    <w:tl2br w:val="nil"/>
                    <w:tr2bl w:val="nil"/>
                  </w:tcBorders>
                  <w:noWrap w:val="0"/>
                  <w:vAlign w:val="center"/>
                </w:tcPr>
                <w:p w14:paraId="70F7891A">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1.52</w:t>
                  </w:r>
                </w:p>
              </w:tc>
            </w:tr>
            <w:tr w14:paraId="3F1780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1867CBEF">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2</w:t>
                  </w:r>
                </w:p>
              </w:tc>
              <w:tc>
                <w:tcPr>
                  <w:tcW w:w="2152" w:type="pct"/>
                  <w:tcBorders>
                    <w:tl2br w:val="nil"/>
                    <w:tr2bl w:val="nil"/>
                  </w:tcBorders>
                  <w:noWrap w:val="0"/>
                  <w:vAlign w:val="center"/>
                </w:tcPr>
                <w:p w14:paraId="7A45849F">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表土剥离</w:t>
                  </w:r>
                </w:p>
              </w:tc>
              <w:tc>
                <w:tcPr>
                  <w:tcW w:w="798" w:type="pct"/>
                  <w:tcBorders>
                    <w:tl2br w:val="nil"/>
                    <w:tr2bl w:val="nil"/>
                  </w:tcBorders>
                  <w:noWrap w:val="0"/>
                  <w:vAlign w:val="center"/>
                </w:tcPr>
                <w:p w14:paraId="7A6E870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m</w:t>
                  </w:r>
                  <w:r>
                    <w:rPr>
                      <w:rFonts w:hint="eastAsia" w:ascii="Times New Roman" w:hAnsi="Times New Roman" w:cs="Times New Roman" w:eastAsiaTheme="minorEastAsia"/>
                      <w:i w:val="0"/>
                      <w:iCs w:val="0"/>
                      <w:color w:val="000000"/>
                      <w:kern w:val="0"/>
                      <w:sz w:val="21"/>
                      <w:szCs w:val="21"/>
                      <w:u w:val="none"/>
                      <w:vertAlign w:val="superscript"/>
                      <w:lang w:val="en-US" w:eastAsia="zh-CN" w:bidi="ar"/>
                    </w:rPr>
                    <w:t>3</w:t>
                  </w:r>
                </w:p>
              </w:tc>
              <w:tc>
                <w:tcPr>
                  <w:tcW w:w="1096" w:type="pct"/>
                  <w:tcBorders>
                    <w:tl2br w:val="nil"/>
                    <w:tr2bl w:val="nil"/>
                  </w:tcBorders>
                  <w:noWrap w:val="0"/>
                  <w:vAlign w:val="center"/>
                </w:tcPr>
                <w:p w14:paraId="566A9D08">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4560.00</w:t>
                  </w:r>
                </w:p>
              </w:tc>
            </w:tr>
            <w:tr w14:paraId="625EBA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952" w:type="pct"/>
                  <w:tcBorders>
                    <w:tl2br w:val="nil"/>
                    <w:tr2bl w:val="nil"/>
                  </w:tcBorders>
                  <w:noWrap w:val="0"/>
                  <w:vAlign w:val="center"/>
                </w:tcPr>
                <w:p w14:paraId="593D5EA8">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3</w:t>
                  </w:r>
                </w:p>
              </w:tc>
              <w:tc>
                <w:tcPr>
                  <w:tcW w:w="2152" w:type="pct"/>
                  <w:tcBorders>
                    <w:tl2br w:val="nil"/>
                    <w:tr2bl w:val="nil"/>
                  </w:tcBorders>
                  <w:noWrap w:val="0"/>
                  <w:vAlign w:val="center"/>
                </w:tcPr>
                <w:p w14:paraId="474B1641">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表土回覆</w:t>
                  </w:r>
                </w:p>
              </w:tc>
              <w:tc>
                <w:tcPr>
                  <w:tcW w:w="798" w:type="pct"/>
                  <w:tcBorders>
                    <w:tl2br w:val="nil"/>
                    <w:tr2bl w:val="nil"/>
                  </w:tcBorders>
                  <w:noWrap w:val="0"/>
                  <w:vAlign w:val="center"/>
                </w:tcPr>
                <w:p w14:paraId="525525F9">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m</w:t>
                  </w:r>
                  <w:r>
                    <w:rPr>
                      <w:rFonts w:hint="eastAsia" w:ascii="Times New Roman" w:hAnsi="Times New Roman" w:cs="Times New Roman" w:eastAsiaTheme="minorEastAsia"/>
                      <w:i w:val="0"/>
                      <w:iCs w:val="0"/>
                      <w:color w:val="000000"/>
                      <w:kern w:val="0"/>
                      <w:sz w:val="21"/>
                      <w:szCs w:val="21"/>
                      <w:u w:val="none"/>
                      <w:vertAlign w:val="superscript"/>
                      <w:lang w:val="en-US" w:eastAsia="zh-CN" w:bidi="ar"/>
                    </w:rPr>
                    <w:t>3</w:t>
                  </w:r>
                </w:p>
              </w:tc>
              <w:tc>
                <w:tcPr>
                  <w:tcW w:w="1096" w:type="pct"/>
                  <w:tcBorders>
                    <w:tl2br w:val="nil"/>
                    <w:tr2bl w:val="nil"/>
                  </w:tcBorders>
                  <w:noWrap w:val="0"/>
                  <w:vAlign w:val="center"/>
                </w:tcPr>
                <w:p w14:paraId="6292C96A">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4560.00</w:t>
                  </w:r>
                </w:p>
              </w:tc>
            </w:tr>
            <w:tr w14:paraId="7EF79C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17FEDC77">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4</w:t>
                  </w:r>
                </w:p>
              </w:tc>
              <w:tc>
                <w:tcPr>
                  <w:tcW w:w="2152" w:type="pct"/>
                  <w:tcBorders>
                    <w:tl2br w:val="nil"/>
                    <w:tr2bl w:val="nil"/>
                  </w:tcBorders>
                  <w:noWrap w:val="0"/>
                  <w:vAlign w:val="center"/>
                </w:tcPr>
                <w:p w14:paraId="2554570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浆砌石挡墙</w:t>
                  </w:r>
                </w:p>
              </w:tc>
              <w:tc>
                <w:tcPr>
                  <w:tcW w:w="798" w:type="pct"/>
                  <w:tcBorders>
                    <w:tl2br w:val="nil"/>
                    <w:tr2bl w:val="nil"/>
                  </w:tcBorders>
                  <w:noWrap w:val="0"/>
                  <w:vAlign w:val="center"/>
                </w:tcPr>
                <w:p w14:paraId="141FF53C">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m</w:t>
                  </w:r>
                  <w:r>
                    <w:rPr>
                      <w:rFonts w:hint="eastAsia" w:ascii="Times New Roman" w:hAnsi="Times New Roman" w:cs="Times New Roman" w:eastAsiaTheme="minorEastAsia"/>
                      <w:i w:val="0"/>
                      <w:iCs w:val="0"/>
                      <w:color w:val="000000"/>
                      <w:kern w:val="0"/>
                      <w:sz w:val="21"/>
                      <w:szCs w:val="21"/>
                      <w:u w:val="none"/>
                      <w:vertAlign w:val="superscript"/>
                      <w:lang w:val="en-US" w:eastAsia="zh-CN" w:bidi="ar"/>
                    </w:rPr>
                    <w:t>3</w:t>
                  </w:r>
                </w:p>
              </w:tc>
              <w:tc>
                <w:tcPr>
                  <w:tcW w:w="1096" w:type="pct"/>
                  <w:tcBorders>
                    <w:tl2br w:val="nil"/>
                    <w:tr2bl w:val="nil"/>
                  </w:tcBorders>
                  <w:noWrap w:val="0"/>
                  <w:vAlign w:val="center"/>
                </w:tcPr>
                <w:p w14:paraId="5F43F85E">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500</w:t>
                  </w:r>
                </w:p>
              </w:tc>
            </w:tr>
            <w:tr w14:paraId="5B4D13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58634AB6">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5</w:t>
                  </w:r>
                </w:p>
              </w:tc>
              <w:tc>
                <w:tcPr>
                  <w:tcW w:w="2152" w:type="pct"/>
                  <w:tcBorders>
                    <w:tl2br w:val="nil"/>
                    <w:tr2bl w:val="nil"/>
                  </w:tcBorders>
                  <w:noWrap w:val="0"/>
                  <w:vAlign w:val="center"/>
                </w:tcPr>
                <w:p w14:paraId="3B77AD75">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反滤土工布（200g/m</w:t>
                  </w:r>
                  <w:r>
                    <w:rPr>
                      <w:rFonts w:hint="default" w:ascii="Times New Roman" w:hAnsi="Times New Roman" w:cs="Times New Roman" w:eastAsiaTheme="minorEastAsia"/>
                      <w:i w:val="0"/>
                      <w:iCs w:val="0"/>
                      <w:color w:val="000000"/>
                      <w:kern w:val="0"/>
                      <w:sz w:val="21"/>
                      <w:szCs w:val="21"/>
                      <w:u w:val="none"/>
                      <w:vertAlign w:val="superscript"/>
                      <w:lang w:val="en-US" w:eastAsia="zh-CN" w:bidi="ar"/>
                    </w:rPr>
                    <w:t>2</w:t>
                  </w:r>
                  <w:r>
                    <w:rPr>
                      <w:rFonts w:hint="default" w:ascii="Times New Roman" w:hAnsi="Times New Roman" w:cs="Times New Roman" w:eastAsiaTheme="minorEastAsia"/>
                      <w:i w:val="0"/>
                      <w:iCs w:val="0"/>
                      <w:color w:val="000000"/>
                      <w:kern w:val="0"/>
                      <w:sz w:val="21"/>
                      <w:szCs w:val="21"/>
                      <w:u w:val="none"/>
                      <w:lang w:val="en-US" w:eastAsia="zh-CN" w:bidi="ar"/>
                    </w:rPr>
                    <w:t>）</w:t>
                  </w:r>
                </w:p>
              </w:tc>
              <w:tc>
                <w:tcPr>
                  <w:tcW w:w="798" w:type="pct"/>
                  <w:tcBorders>
                    <w:tl2br w:val="nil"/>
                    <w:tr2bl w:val="nil"/>
                  </w:tcBorders>
                  <w:noWrap w:val="0"/>
                  <w:vAlign w:val="center"/>
                </w:tcPr>
                <w:p w14:paraId="1C09246E">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m</w:t>
                  </w:r>
                  <w:r>
                    <w:rPr>
                      <w:rFonts w:hint="default" w:ascii="Times New Roman" w:hAnsi="Times New Roman" w:cs="Times New Roman" w:eastAsiaTheme="minorEastAsia"/>
                      <w:i w:val="0"/>
                      <w:iCs w:val="0"/>
                      <w:color w:val="000000"/>
                      <w:kern w:val="0"/>
                      <w:sz w:val="21"/>
                      <w:szCs w:val="21"/>
                      <w:u w:val="none"/>
                      <w:vertAlign w:val="superscript"/>
                      <w:lang w:val="en-US" w:eastAsia="zh-CN" w:bidi="ar"/>
                    </w:rPr>
                    <w:t>2</w:t>
                  </w:r>
                </w:p>
              </w:tc>
              <w:tc>
                <w:tcPr>
                  <w:tcW w:w="1096" w:type="pct"/>
                  <w:tcBorders>
                    <w:tl2br w:val="nil"/>
                    <w:tr2bl w:val="nil"/>
                  </w:tcBorders>
                  <w:noWrap w:val="0"/>
                  <w:vAlign w:val="center"/>
                </w:tcPr>
                <w:p w14:paraId="50F5765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400</w:t>
                  </w:r>
                </w:p>
              </w:tc>
            </w:tr>
            <w:tr w14:paraId="3A7B42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6F43D706">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6</w:t>
                  </w:r>
                </w:p>
              </w:tc>
              <w:tc>
                <w:tcPr>
                  <w:tcW w:w="2152" w:type="pct"/>
                  <w:tcBorders>
                    <w:tl2br w:val="nil"/>
                    <w:tr2bl w:val="nil"/>
                  </w:tcBorders>
                  <w:noWrap w:val="0"/>
                  <w:vAlign w:val="center"/>
                </w:tcPr>
                <w:p w14:paraId="33A1378F">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反滤料（粒径2-10mm）</w:t>
                  </w:r>
                </w:p>
              </w:tc>
              <w:tc>
                <w:tcPr>
                  <w:tcW w:w="798" w:type="pct"/>
                  <w:tcBorders>
                    <w:tl2br w:val="nil"/>
                    <w:tr2bl w:val="nil"/>
                  </w:tcBorders>
                  <w:noWrap w:val="0"/>
                  <w:vAlign w:val="center"/>
                </w:tcPr>
                <w:p w14:paraId="2AAD0657">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m</w:t>
                  </w:r>
                  <w:r>
                    <w:rPr>
                      <w:rFonts w:hint="default" w:ascii="Times New Roman" w:hAnsi="Times New Roman" w:cs="Times New Roman" w:eastAsiaTheme="minorEastAsia"/>
                      <w:i w:val="0"/>
                      <w:iCs w:val="0"/>
                      <w:color w:val="000000"/>
                      <w:kern w:val="0"/>
                      <w:sz w:val="21"/>
                      <w:szCs w:val="21"/>
                      <w:u w:val="none"/>
                      <w:vertAlign w:val="superscript"/>
                      <w:lang w:val="en-US" w:eastAsia="zh-CN" w:bidi="ar"/>
                    </w:rPr>
                    <w:t>3</w:t>
                  </w:r>
                </w:p>
              </w:tc>
              <w:tc>
                <w:tcPr>
                  <w:tcW w:w="1096" w:type="pct"/>
                  <w:tcBorders>
                    <w:tl2br w:val="nil"/>
                    <w:tr2bl w:val="nil"/>
                  </w:tcBorders>
                  <w:noWrap w:val="0"/>
                  <w:vAlign w:val="center"/>
                </w:tcPr>
                <w:p w14:paraId="11D79765">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60</w:t>
                  </w:r>
                </w:p>
              </w:tc>
            </w:tr>
            <w:tr w14:paraId="3AFDD3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41E4825E">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7</w:t>
                  </w:r>
                </w:p>
              </w:tc>
              <w:tc>
                <w:tcPr>
                  <w:tcW w:w="2152" w:type="pct"/>
                  <w:tcBorders>
                    <w:tl2br w:val="nil"/>
                    <w:tr2bl w:val="nil"/>
                  </w:tcBorders>
                  <w:noWrap w:val="0"/>
                  <w:vAlign w:val="center"/>
                </w:tcPr>
                <w:p w14:paraId="137D2EB7">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φ50mmPVC排水管</w:t>
                  </w:r>
                </w:p>
              </w:tc>
              <w:tc>
                <w:tcPr>
                  <w:tcW w:w="798" w:type="pct"/>
                  <w:tcBorders>
                    <w:tl2br w:val="nil"/>
                    <w:tr2bl w:val="nil"/>
                  </w:tcBorders>
                  <w:noWrap w:val="0"/>
                  <w:vAlign w:val="center"/>
                </w:tcPr>
                <w:p w14:paraId="317A1D3A">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m</w:t>
                  </w:r>
                </w:p>
              </w:tc>
              <w:tc>
                <w:tcPr>
                  <w:tcW w:w="1096" w:type="pct"/>
                  <w:tcBorders>
                    <w:tl2br w:val="nil"/>
                    <w:tr2bl w:val="nil"/>
                  </w:tcBorders>
                  <w:noWrap w:val="0"/>
                  <w:vAlign w:val="center"/>
                </w:tcPr>
                <w:p w14:paraId="69736723">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200</w:t>
                  </w:r>
                </w:p>
              </w:tc>
            </w:tr>
            <w:tr w14:paraId="7434D0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70B8A172">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五</w:t>
                  </w:r>
                </w:p>
              </w:tc>
              <w:tc>
                <w:tcPr>
                  <w:tcW w:w="4047" w:type="pct"/>
                  <w:gridSpan w:val="3"/>
                  <w:tcBorders>
                    <w:tl2br w:val="nil"/>
                    <w:tr2bl w:val="nil"/>
                  </w:tcBorders>
                  <w:noWrap w:val="0"/>
                  <w:vAlign w:val="center"/>
                </w:tcPr>
                <w:p w14:paraId="264B1A26">
                  <w:pPr>
                    <w:keepNext w:val="0"/>
                    <w:keepLines w:val="0"/>
                    <w:pageBreakBefore w:val="0"/>
                    <w:kinsoku/>
                    <w:wordWrap/>
                    <w:overflowPunct/>
                    <w:topLinePunct w:val="0"/>
                    <w:autoSpaceDE/>
                    <w:autoSpaceDN/>
                    <w:bidi w:val="0"/>
                    <w:adjustRightInd/>
                    <w:snapToGrid/>
                    <w:ind w:left="0" w:leftChars="0" w:firstLine="0" w:firstLineChars="0"/>
                    <w:jc w:val="both"/>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施工生产生活防治区</w:t>
                  </w:r>
                </w:p>
              </w:tc>
            </w:tr>
            <w:tr w14:paraId="5BE538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38D1F637">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1</w:t>
                  </w:r>
                </w:p>
              </w:tc>
              <w:tc>
                <w:tcPr>
                  <w:tcW w:w="2152" w:type="pct"/>
                  <w:tcBorders>
                    <w:tl2br w:val="nil"/>
                    <w:tr2bl w:val="nil"/>
                  </w:tcBorders>
                  <w:noWrap w:val="0"/>
                  <w:vAlign w:val="center"/>
                </w:tcPr>
                <w:p w14:paraId="69DBAEFA">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表土剥离</w:t>
                  </w:r>
                </w:p>
              </w:tc>
              <w:tc>
                <w:tcPr>
                  <w:tcW w:w="798" w:type="pct"/>
                  <w:tcBorders>
                    <w:tl2br w:val="nil"/>
                    <w:tr2bl w:val="nil"/>
                  </w:tcBorders>
                  <w:noWrap w:val="0"/>
                  <w:vAlign w:val="center"/>
                </w:tcPr>
                <w:p w14:paraId="5F6D237C">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m</w:t>
                  </w:r>
                  <w:r>
                    <w:rPr>
                      <w:rFonts w:hint="eastAsia" w:ascii="Times New Roman" w:hAnsi="Times New Roman" w:cs="Times New Roman" w:eastAsiaTheme="minorEastAsia"/>
                      <w:i w:val="0"/>
                      <w:iCs w:val="0"/>
                      <w:color w:val="000000"/>
                      <w:kern w:val="0"/>
                      <w:sz w:val="21"/>
                      <w:szCs w:val="21"/>
                      <w:u w:val="none"/>
                      <w:vertAlign w:val="superscript"/>
                      <w:lang w:val="en-US" w:eastAsia="zh-CN" w:bidi="ar"/>
                    </w:rPr>
                    <w:t>3</w:t>
                  </w:r>
                </w:p>
              </w:tc>
              <w:tc>
                <w:tcPr>
                  <w:tcW w:w="1096" w:type="pct"/>
                  <w:tcBorders>
                    <w:tl2br w:val="nil"/>
                    <w:tr2bl w:val="nil"/>
                  </w:tcBorders>
                  <w:noWrap w:val="0"/>
                  <w:vAlign w:val="center"/>
                </w:tcPr>
                <w:p w14:paraId="6409B271">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2250.00</w:t>
                  </w:r>
                </w:p>
              </w:tc>
            </w:tr>
            <w:tr w14:paraId="76BB58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78E81A34">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2</w:t>
                  </w:r>
                </w:p>
              </w:tc>
              <w:tc>
                <w:tcPr>
                  <w:tcW w:w="2152" w:type="pct"/>
                  <w:tcBorders>
                    <w:tl2br w:val="nil"/>
                    <w:tr2bl w:val="nil"/>
                  </w:tcBorders>
                  <w:noWrap w:val="0"/>
                  <w:vAlign w:val="center"/>
                </w:tcPr>
                <w:p w14:paraId="730A1890">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表土回覆</w:t>
                  </w:r>
                </w:p>
              </w:tc>
              <w:tc>
                <w:tcPr>
                  <w:tcW w:w="798" w:type="pct"/>
                  <w:tcBorders>
                    <w:tl2br w:val="nil"/>
                    <w:tr2bl w:val="nil"/>
                  </w:tcBorders>
                  <w:noWrap w:val="0"/>
                  <w:vAlign w:val="center"/>
                </w:tcPr>
                <w:p w14:paraId="11BE5DED">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m</w:t>
                  </w:r>
                  <w:r>
                    <w:rPr>
                      <w:rFonts w:hint="eastAsia" w:ascii="Times New Roman" w:hAnsi="Times New Roman" w:cs="Times New Roman" w:eastAsiaTheme="minorEastAsia"/>
                      <w:i w:val="0"/>
                      <w:iCs w:val="0"/>
                      <w:color w:val="000000"/>
                      <w:kern w:val="0"/>
                      <w:sz w:val="21"/>
                      <w:szCs w:val="21"/>
                      <w:u w:val="none"/>
                      <w:vertAlign w:val="superscript"/>
                      <w:lang w:val="en-US" w:eastAsia="zh-CN" w:bidi="ar"/>
                    </w:rPr>
                    <w:t>3</w:t>
                  </w:r>
                </w:p>
              </w:tc>
              <w:tc>
                <w:tcPr>
                  <w:tcW w:w="1096" w:type="pct"/>
                  <w:tcBorders>
                    <w:tl2br w:val="nil"/>
                    <w:tr2bl w:val="nil"/>
                  </w:tcBorders>
                  <w:noWrap w:val="0"/>
                  <w:vAlign w:val="center"/>
                </w:tcPr>
                <w:p w14:paraId="3D1DE044">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2250.00</w:t>
                  </w:r>
                </w:p>
              </w:tc>
            </w:tr>
            <w:tr w14:paraId="6D48EF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48BF0F45">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3</w:t>
                  </w:r>
                </w:p>
              </w:tc>
              <w:tc>
                <w:tcPr>
                  <w:tcW w:w="2152" w:type="pct"/>
                  <w:tcBorders>
                    <w:tl2br w:val="nil"/>
                    <w:tr2bl w:val="nil"/>
                  </w:tcBorders>
                  <w:noWrap w:val="0"/>
                  <w:vAlign w:val="center"/>
                </w:tcPr>
                <w:p w14:paraId="062D291B">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机械土地整治</w:t>
                  </w:r>
                </w:p>
              </w:tc>
              <w:tc>
                <w:tcPr>
                  <w:tcW w:w="798" w:type="pct"/>
                  <w:tcBorders>
                    <w:tl2br w:val="nil"/>
                    <w:tr2bl w:val="nil"/>
                  </w:tcBorders>
                  <w:noWrap w:val="0"/>
                  <w:vAlign w:val="center"/>
                </w:tcPr>
                <w:p w14:paraId="7503E1F7">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hm</w:t>
                  </w:r>
                  <w:r>
                    <w:rPr>
                      <w:rFonts w:hint="default" w:ascii="Times New Roman" w:hAnsi="Times New Roman" w:cs="Times New Roman" w:eastAsiaTheme="minorEastAsia"/>
                      <w:i w:val="0"/>
                      <w:iCs w:val="0"/>
                      <w:color w:val="000000"/>
                      <w:kern w:val="0"/>
                      <w:sz w:val="21"/>
                      <w:szCs w:val="21"/>
                      <w:u w:val="none"/>
                      <w:vertAlign w:val="superscript"/>
                      <w:lang w:val="en-US" w:eastAsia="zh-CN" w:bidi="ar"/>
                    </w:rPr>
                    <w:t>2</w:t>
                  </w:r>
                </w:p>
              </w:tc>
              <w:tc>
                <w:tcPr>
                  <w:tcW w:w="1096" w:type="pct"/>
                  <w:tcBorders>
                    <w:tl2br w:val="nil"/>
                    <w:tr2bl w:val="nil"/>
                  </w:tcBorders>
                  <w:noWrap w:val="0"/>
                  <w:vAlign w:val="center"/>
                </w:tcPr>
                <w:p w14:paraId="4A728E4A">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0.75</w:t>
                  </w:r>
                </w:p>
              </w:tc>
            </w:tr>
            <w:tr w14:paraId="52265D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4B185193">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4</w:t>
                  </w:r>
                </w:p>
              </w:tc>
              <w:tc>
                <w:tcPr>
                  <w:tcW w:w="2152" w:type="pct"/>
                  <w:tcBorders>
                    <w:tl2br w:val="nil"/>
                    <w:tr2bl w:val="nil"/>
                  </w:tcBorders>
                  <w:noWrap w:val="0"/>
                  <w:vAlign w:val="center"/>
                </w:tcPr>
                <w:p w14:paraId="6B6B007C">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bottom"/>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排水沟土方开挖</w:t>
                  </w:r>
                </w:p>
              </w:tc>
              <w:tc>
                <w:tcPr>
                  <w:tcW w:w="798" w:type="pct"/>
                  <w:tcBorders>
                    <w:tl2br w:val="nil"/>
                    <w:tr2bl w:val="nil"/>
                  </w:tcBorders>
                  <w:noWrap w:val="0"/>
                  <w:vAlign w:val="center"/>
                </w:tcPr>
                <w:p w14:paraId="5164B9F2">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bottom"/>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m</w:t>
                  </w:r>
                  <w:r>
                    <w:rPr>
                      <w:rFonts w:hint="eastAsia" w:ascii="Times New Roman" w:hAnsi="Times New Roman" w:cs="Times New Roman" w:eastAsiaTheme="minorEastAsia"/>
                      <w:i w:val="0"/>
                      <w:iCs w:val="0"/>
                      <w:color w:val="000000"/>
                      <w:kern w:val="0"/>
                      <w:sz w:val="21"/>
                      <w:szCs w:val="21"/>
                      <w:u w:val="none"/>
                      <w:vertAlign w:val="superscript"/>
                      <w:lang w:val="en-US" w:eastAsia="zh-CN" w:bidi="ar"/>
                    </w:rPr>
                    <w:t>3</w:t>
                  </w:r>
                </w:p>
              </w:tc>
              <w:tc>
                <w:tcPr>
                  <w:tcW w:w="1096" w:type="pct"/>
                  <w:tcBorders>
                    <w:tl2br w:val="nil"/>
                    <w:tr2bl w:val="nil"/>
                  </w:tcBorders>
                  <w:noWrap w:val="0"/>
                  <w:vAlign w:val="center"/>
                </w:tcPr>
                <w:p w14:paraId="20458789">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bottom"/>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144</w:t>
                  </w:r>
                </w:p>
              </w:tc>
            </w:tr>
            <w:tr w14:paraId="4AEBFE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noWrap w:val="0"/>
                  <w:vAlign w:val="center"/>
                </w:tcPr>
                <w:p w14:paraId="18673C81">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cs="Times New Roman" w:eastAsiaTheme="minorEastAsia"/>
                      <w:i w:val="0"/>
                      <w:iCs w:val="0"/>
                      <w:color w:val="000000"/>
                      <w:sz w:val="21"/>
                      <w:szCs w:val="21"/>
                      <w:u w:val="none"/>
                      <w:lang w:val="en-US" w:eastAsia="zh-CN"/>
                    </w:rPr>
                  </w:pPr>
                  <w:r>
                    <w:rPr>
                      <w:rFonts w:hint="eastAsia" w:ascii="Times New Roman" w:hAnsi="Times New Roman" w:cs="Times New Roman" w:eastAsiaTheme="minorEastAsia"/>
                      <w:i w:val="0"/>
                      <w:iCs w:val="0"/>
                      <w:color w:val="000000"/>
                      <w:sz w:val="21"/>
                      <w:szCs w:val="21"/>
                      <w:u w:val="none"/>
                      <w:lang w:val="en-US" w:eastAsia="zh-CN"/>
                    </w:rPr>
                    <w:t>5</w:t>
                  </w:r>
                </w:p>
              </w:tc>
              <w:tc>
                <w:tcPr>
                  <w:tcW w:w="2152" w:type="pct"/>
                  <w:tcBorders>
                    <w:tl2br w:val="nil"/>
                    <w:tr2bl w:val="nil"/>
                  </w:tcBorders>
                  <w:noWrap w:val="0"/>
                  <w:vAlign w:val="center"/>
                </w:tcPr>
                <w:p w14:paraId="0F229011">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bottom"/>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排水沟土方回填</w:t>
                  </w:r>
                </w:p>
              </w:tc>
              <w:tc>
                <w:tcPr>
                  <w:tcW w:w="798" w:type="pct"/>
                  <w:tcBorders>
                    <w:tl2br w:val="nil"/>
                    <w:tr2bl w:val="nil"/>
                  </w:tcBorders>
                  <w:noWrap w:val="0"/>
                  <w:vAlign w:val="center"/>
                </w:tcPr>
                <w:p w14:paraId="5B3FC4B0">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bottom"/>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m</w:t>
                  </w:r>
                  <w:r>
                    <w:rPr>
                      <w:rFonts w:hint="eastAsia" w:ascii="Times New Roman" w:hAnsi="Times New Roman" w:cs="Times New Roman" w:eastAsiaTheme="minorEastAsia"/>
                      <w:i w:val="0"/>
                      <w:iCs w:val="0"/>
                      <w:color w:val="000000"/>
                      <w:kern w:val="0"/>
                      <w:sz w:val="21"/>
                      <w:szCs w:val="21"/>
                      <w:u w:val="none"/>
                      <w:vertAlign w:val="superscript"/>
                      <w:lang w:val="en-US" w:eastAsia="zh-CN" w:bidi="ar"/>
                    </w:rPr>
                    <w:t>3</w:t>
                  </w:r>
                </w:p>
              </w:tc>
              <w:tc>
                <w:tcPr>
                  <w:tcW w:w="1096" w:type="pct"/>
                  <w:tcBorders>
                    <w:tl2br w:val="nil"/>
                    <w:tr2bl w:val="nil"/>
                  </w:tcBorders>
                  <w:noWrap w:val="0"/>
                  <w:vAlign w:val="center"/>
                </w:tcPr>
                <w:p w14:paraId="0962E5C7">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bottom"/>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144</w:t>
                  </w:r>
                </w:p>
              </w:tc>
            </w:tr>
          </w:tbl>
          <w:p w14:paraId="32FE1C25">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color w:val="auto"/>
                <w:sz w:val="24"/>
                <w:lang w:val="en-US" w:eastAsia="zh-CN"/>
              </w:rPr>
            </w:pPr>
            <w:r>
              <w:rPr>
                <w:rFonts w:hint="eastAsia" w:ascii="Times New Roman" w:hAnsi="Times New Roman" w:eastAsia="仿宋_GB2312" w:cs="Times New Roman"/>
                <w:b/>
                <w:bCs/>
                <w:color w:val="auto"/>
                <w:sz w:val="24"/>
                <w:lang w:val="en-US" w:eastAsia="zh-CN"/>
              </w:rPr>
              <w:t>5.土石方平衡</w:t>
            </w:r>
          </w:p>
          <w:p w14:paraId="2F7BB894">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本项目建设期开挖土石方5.0万m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rPr>
              <w:t>，回填土石方1.59万m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rPr>
              <w:t>，调入量0.15万m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rPr>
              <w:t>，调出土方0.21万m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rPr>
              <w:t>，外借土方0万m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rPr>
              <w:t>，弃土石方3.35万m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rPr>
              <w:t>。工程总弃土石方3.35万m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rPr>
              <w:t>弃入弃渣场。</w:t>
            </w:r>
          </w:p>
          <w:p w14:paraId="1B68C9D9">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_GB2312" w:cs="Times New Roman"/>
                <w:color w:val="auto"/>
                <w:sz w:val="24"/>
                <w:lang w:val="en-US"/>
              </w:rPr>
            </w:pPr>
            <w:r>
              <w:rPr>
                <w:rFonts w:hint="default" w:ascii="Times New Roman" w:hAnsi="Times New Roman" w:cs="Times New Roman" w:eastAsiaTheme="minorEastAsia"/>
                <w:b w:val="0"/>
                <w:bCs w:val="0"/>
                <w:color w:val="auto"/>
                <w:sz w:val="21"/>
                <w:szCs w:val="21"/>
                <w:lang w:val="en-US" w:eastAsia="zh-CN"/>
              </w:rPr>
              <w:t>表</w:t>
            </w:r>
            <w:r>
              <w:rPr>
                <w:rFonts w:hint="eastAsia" w:ascii="Times New Roman" w:hAnsi="Times New Roman" w:cs="Times New Roman" w:eastAsiaTheme="minorEastAsia"/>
                <w:b w:val="0"/>
                <w:bCs w:val="0"/>
                <w:color w:val="auto"/>
                <w:sz w:val="21"/>
                <w:szCs w:val="21"/>
                <w:lang w:val="en-US" w:eastAsia="zh-CN"/>
              </w:rPr>
              <w:t>6</w:t>
            </w:r>
            <w:r>
              <w:rPr>
                <w:rFonts w:hint="default" w:ascii="Times New Roman" w:hAnsi="Times New Roman" w:cs="Times New Roman" w:eastAsiaTheme="minorEastAsia"/>
                <w:b/>
                <w:bCs/>
                <w:color w:val="auto"/>
                <w:sz w:val="24"/>
                <w:lang w:val="en-US" w:eastAsia="zh-CN"/>
              </w:rPr>
              <w:t xml:space="preserve">     </w:t>
            </w:r>
            <w:r>
              <w:rPr>
                <w:rFonts w:hint="eastAsia" w:ascii="Times New Roman" w:hAnsi="Times New Roman" w:cs="Times New Roman" w:eastAsiaTheme="minorEastAsia"/>
                <w:b/>
                <w:bCs/>
                <w:color w:val="auto"/>
                <w:sz w:val="24"/>
                <w:lang w:val="en-US" w:eastAsia="zh-CN"/>
              </w:rPr>
              <w:t xml:space="preserve">     </w:t>
            </w:r>
            <w:r>
              <w:rPr>
                <w:rFonts w:hint="default" w:ascii="Times New Roman" w:hAnsi="Times New Roman" w:cs="Times New Roman" w:eastAsiaTheme="minorEastAsia"/>
                <w:b/>
                <w:bCs/>
                <w:color w:val="auto"/>
                <w:sz w:val="24"/>
                <w:lang w:val="en-US" w:eastAsia="zh-CN"/>
              </w:rPr>
              <w:t xml:space="preserve"> </w:t>
            </w:r>
            <w:r>
              <w:rPr>
                <w:rFonts w:hint="eastAsia" w:ascii="Times New Roman" w:hAnsi="Times New Roman" w:cs="Times New Roman" w:eastAsiaTheme="minorEastAsia"/>
                <w:b/>
                <w:bCs/>
                <w:color w:val="auto"/>
                <w:sz w:val="24"/>
                <w:lang w:val="en-US" w:eastAsia="zh-CN"/>
              </w:rPr>
              <w:t xml:space="preserve">  </w:t>
            </w:r>
            <w:r>
              <w:rPr>
                <w:rFonts w:hint="default" w:ascii="Times New Roman" w:hAnsi="Times New Roman" w:cs="Times New Roman" w:eastAsiaTheme="minorEastAsia"/>
                <w:b/>
                <w:bCs/>
                <w:color w:val="auto"/>
                <w:sz w:val="24"/>
                <w:lang w:val="en-US" w:eastAsia="zh-CN"/>
              </w:rPr>
              <w:t xml:space="preserve">   项目土石方平衡表</w:t>
            </w:r>
            <w:r>
              <w:rPr>
                <w:rFonts w:hint="eastAsia" w:ascii="Times New Roman" w:hAnsi="Times New Roman" w:cs="Times New Roman" w:eastAsiaTheme="minorEastAsia"/>
                <w:b/>
                <w:bCs/>
                <w:color w:val="auto"/>
                <w:sz w:val="24"/>
                <w:lang w:val="en-US" w:eastAsia="zh-CN"/>
              </w:rPr>
              <w:t xml:space="preserve">          单位：万m</w:t>
            </w:r>
            <w:r>
              <w:rPr>
                <w:rFonts w:hint="eastAsia" w:ascii="Times New Roman" w:hAnsi="Times New Roman" w:cs="Times New Roman" w:eastAsiaTheme="minorEastAsia"/>
                <w:b/>
                <w:bCs/>
                <w:color w:val="auto"/>
                <w:sz w:val="24"/>
                <w:vertAlign w:val="superscript"/>
                <w:lang w:val="en-US" w:eastAsia="zh-CN"/>
              </w:rPr>
              <w:t>3</w:t>
            </w:r>
          </w:p>
          <w:tbl>
            <w:tblPr>
              <w:tblStyle w:val="17"/>
              <w:tblW w:w="8140" w:type="dxa"/>
              <w:tblInd w:w="0" w:type="dxa"/>
              <w:tblLayout w:type="fixed"/>
              <w:tblCellMar>
                <w:top w:w="0" w:type="dxa"/>
                <w:left w:w="108" w:type="dxa"/>
                <w:bottom w:w="0" w:type="dxa"/>
                <w:right w:w="108" w:type="dxa"/>
              </w:tblCellMar>
            </w:tblPr>
            <w:tblGrid>
              <w:gridCol w:w="1764"/>
              <w:gridCol w:w="1072"/>
              <w:gridCol w:w="1073"/>
              <w:gridCol w:w="1042"/>
              <w:gridCol w:w="1042"/>
              <w:gridCol w:w="1073"/>
              <w:gridCol w:w="1074"/>
            </w:tblGrid>
            <w:tr w14:paraId="4A6CC817">
              <w:tblPrEx>
                <w:tblCellMar>
                  <w:top w:w="0" w:type="dxa"/>
                  <w:left w:w="108" w:type="dxa"/>
                  <w:bottom w:w="0" w:type="dxa"/>
                  <w:right w:w="108" w:type="dxa"/>
                </w:tblCellMar>
              </w:tblPrEx>
              <w:trPr>
                <w:trHeight w:val="342" w:hRule="atLeast"/>
              </w:trPr>
              <w:tc>
                <w:tcPr>
                  <w:tcW w:w="1083" w:type="pct"/>
                  <w:vMerge w:val="restart"/>
                  <w:tcBorders>
                    <w:top w:val="single" w:color="000000" w:sz="12" w:space="0"/>
                    <w:left w:val="single" w:color="000000" w:sz="12" w:space="0"/>
                    <w:bottom w:val="single" w:color="000000" w:sz="8" w:space="0"/>
                    <w:right w:val="single" w:color="000000" w:sz="8" w:space="0"/>
                  </w:tcBorders>
                  <w:noWrap w:val="0"/>
                  <w:vAlign w:val="center"/>
                </w:tcPr>
                <w:p w14:paraId="4DB809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000000"/>
                      <w:kern w:val="0"/>
                      <w:sz w:val="21"/>
                      <w:szCs w:val="21"/>
                      <w:highlight w:val="none"/>
                      <w:lang w:bidi="ar"/>
                    </w:rPr>
                  </w:pPr>
                  <w:r>
                    <w:rPr>
                      <w:rFonts w:hint="default" w:ascii="Times New Roman" w:hAnsi="Times New Roman" w:cs="Times New Roman" w:eastAsiaTheme="minorEastAsia"/>
                      <w:b/>
                      <w:bCs/>
                      <w:color w:val="000000"/>
                      <w:kern w:val="0"/>
                      <w:sz w:val="21"/>
                      <w:szCs w:val="21"/>
                      <w:highlight w:val="none"/>
                      <w:lang w:bidi="ar"/>
                    </w:rPr>
                    <w:t>工程项目</w:t>
                  </w:r>
                </w:p>
              </w:tc>
              <w:tc>
                <w:tcPr>
                  <w:tcW w:w="658" w:type="pct"/>
                  <w:vMerge w:val="restart"/>
                  <w:tcBorders>
                    <w:top w:val="single" w:color="000000" w:sz="12" w:space="0"/>
                    <w:left w:val="nil"/>
                    <w:right w:val="single" w:color="000000" w:sz="8" w:space="0"/>
                  </w:tcBorders>
                  <w:noWrap w:val="0"/>
                  <w:vAlign w:val="center"/>
                </w:tcPr>
                <w:p w14:paraId="2A14B4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000000"/>
                      <w:kern w:val="0"/>
                      <w:sz w:val="21"/>
                      <w:szCs w:val="21"/>
                      <w:highlight w:val="none"/>
                      <w:lang w:bidi="ar"/>
                    </w:rPr>
                  </w:pPr>
                  <w:r>
                    <w:rPr>
                      <w:rFonts w:hint="default" w:ascii="Times New Roman" w:hAnsi="Times New Roman" w:cs="Times New Roman" w:eastAsiaTheme="minorEastAsia"/>
                      <w:b/>
                      <w:bCs/>
                      <w:color w:val="000000"/>
                      <w:kern w:val="0"/>
                      <w:sz w:val="21"/>
                      <w:szCs w:val="21"/>
                      <w:highlight w:val="none"/>
                      <w:lang w:bidi="ar"/>
                    </w:rPr>
                    <w:t>挖方</w:t>
                  </w:r>
                </w:p>
                <w:p w14:paraId="14AB1F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000000"/>
                      <w:kern w:val="0"/>
                      <w:sz w:val="21"/>
                      <w:szCs w:val="21"/>
                      <w:highlight w:val="none"/>
                      <w:lang w:bidi="ar"/>
                    </w:rPr>
                  </w:pPr>
                  <w:r>
                    <w:rPr>
                      <w:rFonts w:hint="default" w:ascii="Times New Roman" w:hAnsi="Times New Roman" w:cs="Times New Roman" w:eastAsiaTheme="minorEastAsia"/>
                      <w:b/>
                      <w:bCs/>
                      <w:color w:val="000000"/>
                      <w:kern w:val="0"/>
                      <w:sz w:val="21"/>
                      <w:szCs w:val="21"/>
                      <w:highlight w:val="none"/>
                      <w:lang w:bidi="ar"/>
                    </w:rPr>
                    <w:t>（m³）</w:t>
                  </w:r>
                </w:p>
              </w:tc>
              <w:tc>
                <w:tcPr>
                  <w:tcW w:w="659" w:type="pct"/>
                  <w:vMerge w:val="restart"/>
                  <w:tcBorders>
                    <w:top w:val="single" w:color="000000" w:sz="12" w:space="0"/>
                    <w:left w:val="nil"/>
                    <w:right w:val="single" w:color="000000" w:sz="8" w:space="0"/>
                  </w:tcBorders>
                  <w:noWrap w:val="0"/>
                  <w:vAlign w:val="center"/>
                </w:tcPr>
                <w:p w14:paraId="0F5D54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000000"/>
                      <w:kern w:val="0"/>
                      <w:sz w:val="21"/>
                      <w:szCs w:val="21"/>
                      <w:highlight w:val="none"/>
                      <w:lang w:bidi="ar"/>
                    </w:rPr>
                  </w:pPr>
                  <w:r>
                    <w:rPr>
                      <w:rFonts w:hint="default" w:ascii="Times New Roman" w:hAnsi="Times New Roman" w:cs="Times New Roman" w:eastAsiaTheme="minorEastAsia"/>
                      <w:b/>
                      <w:bCs/>
                      <w:color w:val="000000"/>
                      <w:kern w:val="0"/>
                      <w:sz w:val="21"/>
                      <w:szCs w:val="21"/>
                      <w:highlight w:val="none"/>
                      <w:lang w:bidi="ar"/>
                    </w:rPr>
                    <w:t>回填方</w:t>
                  </w:r>
                </w:p>
                <w:p w14:paraId="01D10A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000000"/>
                      <w:kern w:val="0"/>
                      <w:sz w:val="21"/>
                      <w:szCs w:val="21"/>
                      <w:highlight w:val="none"/>
                      <w:lang w:bidi="ar"/>
                    </w:rPr>
                  </w:pPr>
                  <w:r>
                    <w:rPr>
                      <w:rFonts w:hint="default" w:ascii="Times New Roman" w:hAnsi="Times New Roman" w:cs="Times New Roman" w:eastAsiaTheme="minorEastAsia"/>
                      <w:b/>
                      <w:bCs/>
                      <w:color w:val="000000"/>
                      <w:kern w:val="0"/>
                      <w:sz w:val="21"/>
                      <w:szCs w:val="21"/>
                      <w:highlight w:val="none"/>
                      <w:lang w:bidi="ar"/>
                    </w:rPr>
                    <w:t>（m³）</w:t>
                  </w:r>
                </w:p>
              </w:tc>
              <w:tc>
                <w:tcPr>
                  <w:tcW w:w="1280" w:type="pct"/>
                  <w:gridSpan w:val="2"/>
                  <w:tcBorders>
                    <w:top w:val="single" w:color="000000" w:sz="12" w:space="0"/>
                    <w:left w:val="nil"/>
                    <w:bottom w:val="single" w:color="000000" w:sz="8" w:space="0"/>
                    <w:right w:val="single" w:color="000000" w:sz="8" w:space="0"/>
                  </w:tcBorders>
                  <w:noWrap w:val="0"/>
                  <w:vAlign w:val="center"/>
                </w:tcPr>
                <w:p w14:paraId="46F983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000000"/>
                      <w:kern w:val="0"/>
                      <w:sz w:val="21"/>
                      <w:szCs w:val="21"/>
                      <w:highlight w:val="none"/>
                      <w:lang w:bidi="ar"/>
                    </w:rPr>
                  </w:pPr>
                  <w:r>
                    <w:rPr>
                      <w:rFonts w:hint="default" w:ascii="Times New Roman" w:hAnsi="Times New Roman" w:cs="Times New Roman" w:eastAsiaTheme="minorEastAsia"/>
                      <w:b/>
                      <w:bCs/>
                      <w:color w:val="000000"/>
                      <w:kern w:val="0"/>
                      <w:sz w:val="21"/>
                      <w:szCs w:val="21"/>
                      <w:highlight w:val="none"/>
                      <w:lang w:bidi="ar"/>
                    </w:rPr>
                    <w:t>调运方（万m³）</w:t>
                  </w:r>
                </w:p>
              </w:tc>
              <w:tc>
                <w:tcPr>
                  <w:tcW w:w="659" w:type="pct"/>
                  <w:vMerge w:val="restart"/>
                  <w:tcBorders>
                    <w:top w:val="single" w:color="000000" w:sz="12" w:space="0"/>
                    <w:left w:val="nil"/>
                    <w:right w:val="single" w:color="000000" w:sz="8" w:space="0"/>
                  </w:tcBorders>
                  <w:noWrap w:val="0"/>
                  <w:vAlign w:val="center"/>
                </w:tcPr>
                <w:p w14:paraId="2A2C83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000000"/>
                      <w:kern w:val="0"/>
                      <w:sz w:val="21"/>
                      <w:szCs w:val="21"/>
                      <w:highlight w:val="none"/>
                      <w:lang w:bidi="ar"/>
                    </w:rPr>
                  </w:pPr>
                  <w:r>
                    <w:rPr>
                      <w:rFonts w:hint="default" w:ascii="Times New Roman" w:hAnsi="Times New Roman" w:cs="Times New Roman" w:eastAsiaTheme="minorEastAsia"/>
                      <w:b/>
                      <w:bCs/>
                      <w:color w:val="000000"/>
                      <w:kern w:val="0"/>
                      <w:sz w:val="21"/>
                      <w:szCs w:val="21"/>
                      <w:highlight w:val="none"/>
                      <w:lang w:bidi="ar"/>
                    </w:rPr>
                    <w:t>借方</w:t>
                  </w:r>
                </w:p>
                <w:p w14:paraId="1B2683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000000"/>
                      <w:kern w:val="0"/>
                      <w:sz w:val="21"/>
                      <w:szCs w:val="21"/>
                      <w:highlight w:val="none"/>
                      <w:lang w:bidi="ar"/>
                    </w:rPr>
                  </w:pPr>
                  <w:r>
                    <w:rPr>
                      <w:rFonts w:hint="default" w:ascii="Times New Roman" w:hAnsi="Times New Roman" w:cs="Times New Roman" w:eastAsiaTheme="minorEastAsia"/>
                      <w:b/>
                      <w:bCs/>
                      <w:color w:val="000000"/>
                      <w:kern w:val="0"/>
                      <w:sz w:val="21"/>
                      <w:szCs w:val="21"/>
                      <w:highlight w:val="none"/>
                      <w:lang w:bidi="ar"/>
                    </w:rPr>
                    <w:t>（m³）</w:t>
                  </w:r>
                </w:p>
              </w:tc>
              <w:tc>
                <w:tcPr>
                  <w:tcW w:w="659" w:type="pct"/>
                  <w:vMerge w:val="restart"/>
                  <w:tcBorders>
                    <w:top w:val="single" w:color="000000" w:sz="12" w:space="0"/>
                    <w:left w:val="nil"/>
                    <w:right w:val="single" w:color="000000" w:sz="12" w:space="0"/>
                  </w:tcBorders>
                  <w:noWrap w:val="0"/>
                  <w:vAlign w:val="center"/>
                </w:tcPr>
                <w:p w14:paraId="27D5FB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000000"/>
                      <w:kern w:val="0"/>
                      <w:sz w:val="21"/>
                      <w:szCs w:val="21"/>
                      <w:highlight w:val="none"/>
                      <w:lang w:bidi="ar"/>
                    </w:rPr>
                  </w:pPr>
                  <w:r>
                    <w:rPr>
                      <w:rFonts w:hint="default" w:ascii="Times New Roman" w:hAnsi="Times New Roman" w:cs="Times New Roman" w:eastAsiaTheme="minorEastAsia"/>
                      <w:b/>
                      <w:bCs/>
                      <w:color w:val="000000"/>
                      <w:kern w:val="0"/>
                      <w:sz w:val="21"/>
                      <w:szCs w:val="21"/>
                      <w:highlight w:val="none"/>
                      <w:lang w:bidi="ar"/>
                    </w:rPr>
                    <w:t>弃方</w:t>
                  </w:r>
                </w:p>
                <w:p w14:paraId="475BE7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000000"/>
                      <w:kern w:val="0"/>
                      <w:sz w:val="21"/>
                      <w:szCs w:val="21"/>
                      <w:highlight w:val="none"/>
                      <w:lang w:bidi="ar"/>
                    </w:rPr>
                  </w:pPr>
                  <w:r>
                    <w:rPr>
                      <w:rFonts w:hint="default" w:ascii="Times New Roman" w:hAnsi="Times New Roman" w:cs="Times New Roman" w:eastAsiaTheme="minorEastAsia"/>
                      <w:b/>
                      <w:bCs/>
                      <w:color w:val="000000"/>
                      <w:kern w:val="0"/>
                      <w:sz w:val="21"/>
                      <w:szCs w:val="21"/>
                      <w:highlight w:val="none"/>
                      <w:lang w:bidi="ar"/>
                    </w:rPr>
                    <w:t>（m³）</w:t>
                  </w:r>
                </w:p>
              </w:tc>
            </w:tr>
            <w:tr w14:paraId="6CEF8EE4">
              <w:tblPrEx>
                <w:tblCellMar>
                  <w:top w:w="0" w:type="dxa"/>
                  <w:left w:w="108" w:type="dxa"/>
                  <w:bottom w:w="0" w:type="dxa"/>
                  <w:right w:w="108" w:type="dxa"/>
                </w:tblCellMar>
              </w:tblPrEx>
              <w:trPr>
                <w:trHeight w:val="342" w:hRule="atLeast"/>
              </w:trPr>
              <w:tc>
                <w:tcPr>
                  <w:tcW w:w="1083" w:type="pct"/>
                  <w:vMerge w:val="continue"/>
                  <w:tcBorders>
                    <w:top w:val="single" w:color="000000" w:sz="12" w:space="0"/>
                    <w:left w:val="single" w:color="000000" w:sz="12" w:space="0"/>
                    <w:bottom w:val="single" w:color="000000" w:sz="8" w:space="0"/>
                    <w:right w:val="single" w:color="000000" w:sz="8" w:space="0"/>
                  </w:tcBorders>
                  <w:noWrap w:val="0"/>
                  <w:vAlign w:val="center"/>
                </w:tcPr>
                <w:p w14:paraId="5D31FC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000000"/>
                      <w:kern w:val="0"/>
                      <w:sz w:val="21"/>
                      <w:szCs w:val="21"/>
                      <w:highlight w:val="none"/>
                      <w:lang w:bidi="ar"/>
                    </w:rPr>
                  </w:pPr>
                </w:p>
              </w:tc>
              <w:tc>
                <w:tcPr>
                  <w:tcW w:w="658" w:type="pct"/>
                  <w:vMerge w:val="continue"/>
                  <w:tcBorders>
                    <w:left w:val="nil"/>
                    <w:bottom w:val="single" w:color="000000" w:sz="8" w:space="0"/>
                    <w:right w:val="single" w:color="000000" w:sz="8" w:space="0"/>
                  </w:tcBorders>
                  <w:noWrap w:val="0"/>
                  <w:vAlign w:val="center"/>
                </w:tcPr>
                <w:p w14:paraId="2CF786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000000"/>
                      <w:kern w:val="0"/>
                      <w:sz w:val="21"/>
                      <w:szCs w:val="21"/>
                      <w:highlight w:val="none"/>
                      <w:lang w:bidi="ar"/>
                    </w:rPr>
                  </w:pPr>
                </w:p>
              </w:tc>
              <w:tc>
                <w:tcPr>
                  <w:tcW w:w="659" w:type="pct"/>
                  <w:vMerge w:val="continue"/>
                  <w:tcBorders>
                    <w:left w:val="nil"/>
                    <w:bottom w:val="single" w:color="000000" w:sz="8" w:space="0"/>
                    <w:right w:val="single" w:color="000000" w:sz="8" w:space="0"/>
                  </w:tcBorders>
                  <w:noWrap w:val="0"/>
                  <w:vAlign w:val="center"/>
                </w:tcPr>
                <w:p w14:paraId="1FCC0B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000000"/>
                      <w:kern w:val="0"/>
                      <w:sz w:val="21"/>
                      <w:szCs w:val="21"/>
                      <w:highlight w:val="none"/>
                      <w:lang w:bidi="ar"/>
                    </w:rPr>
                  </w:pPr>
                </w:p>
              </w:tc>
              <w:tc>
                <w:tcPr>
                  <w:tcW w:w="640" w:type="pct"/>
                  <w:tcBorders>
                    <w:top w:val="nil"/>
                    <w:left w:val="nil"/>
                    <w:bottom w:val="single" w:color="000000" w:sz="8" w:space="0"/>
                    <w:right w:val="single" w:color="000000" w:sz="8" w:space="0"/>
                  </w:tcBorders>
                  <w:noWrap w:val="0"/>
                  <w:vAlign w:val="center"/>
                </w:tcPr>
                <w:p w14:paraId="0D4185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000000"/>
                      <w:kern w:val="0"/>
                      <w:sz w:val="21"/>
                      <w:szCs w:val="21"/>
                      <w:highlight w:val="none"/>
                      <w:lang w:bidi="ar"/>
                    </w:rPr>
                  </w:pPr>
                  <w:r>
                    <w:rPr>
                      <w:rFonts w:hint="default" w:ascii="Times New Roman" w:hAnsi="Times New Roman" w:cs="Times New Roman" w:eastAsiaTheme="minorEastAsia"/>
                      <w:b/>
                      <w:bCs/>
                      <w:color w:val="000000"/>
                      <w:kern w:val="0"/>
                      <w:sz w:val="21"/>
                      <w:szCs w:val="21"/>
                      <w:highlight w:val="none"/>
                      <w:lang w:bidi="ar"/>
                    </w:rPr>
                    <w:t>调入</w:t>
                  </w:r>
                </w:p>
              </w:tc>
              <w:tc>
                <w:tcPr>
                  <w:tcW w:w="640" w:type="pct"/>
                  <w:tcBorders>
                    <w:top w:val="nil"/>
                    <w:left w:val="nil"/>
                    <w:bottom w:val="single" w:color="000000" w:sz="8" w:space="0"/>
                    <w:right w:val="single" w:color="000000" w:sz="8" w:space="0"/>
                  </w:tcBorders>
                  <w:noWrap w:val="0"/>
                  <w:vAlign w:val="center"/>
                </w:tcPr>
                <w:p w14:paraId="5B416A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000000"/>
                      <w:kern w:val="0"/>
                      <w:sz w:val="21"/>
                      <w:szCs w:val="21"/>
                      <w:highlight w:val="none"/>
                      <w:lang w:bidi="ar"/>
                    </w:rPr>
                  </w:pPr>
                  <w:r>
                    <w:rPr>
                      <w:rFonts w:hint="default" w:ascii="Times New Roman" w:hAnsi="Times New Roman" w:cs="Times New Roman" w:eastAsiaTheme="minorEastAsia"/>
                      <w:b/>
                      <w:bCs/>
                      <w:color w:val="000000"/>
                      <w:kern w:val="0"/>
                      <w:sz w:val="21"/>
                      <w:szCs w:val="21"/>
                      <w:highlight w:val="none"/>
                      <w:lang w:bidi="ar"/>
                    </w:rPr>
                    <w:t>调出</w:t>
                  </w:r>
                </w:p>
              </w:tc>
              <w:tc>
                <w:tcPr>
                  <w:tcW w:w="659" w:type="pct"/>
                  <w:vMerge w:val="continue"/>
                  <w:tcBorders>
                    <w:left w:val="nil"/>
                    <w:bottom w:val="single" w:color="000000" w:sz="8" w:space="0"/>
                    <w:right w:val="single" w:color="000000" w:sz="8" w:space="0"/>
                  </w:tcBorders>
                  <w:noWrap w:val="0"/>
                  <w:vAlign w:val="center"/>
                </w:tcPr>
                <w:p w14:paraId="6CC760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000000"/>
                      <w:kern w:val="0"/>
                      <w:sz w:val="21"/>
                      <w:szCs w:val="21"/>
                      <w:highlight w:val="none"/>
                      <w:lang w:bidi="ar"/>
                    </w:rPr>
                  </w:pPr>
                </w:p>
              </w:tc>
              <w:tc>
                <w:tcPr>
                  <w:tcW w:w="659" w:type="pct"/>
                  <w:vMerge w:val="continue"/>
                  <w:tcBorders>
                    <w:left w:val="nil"/>
                    <w:bottom w:val="single" w:color="000000" w:sz="8" w:space="0"/>
                    <w:right w:val="single" w:color="000000" w:sz="12" w:space="0"/>
                  </w:tcBorders>
                  <w:noWrap w:val="0"/>
                  <w:vAlign w:val="center"/>
                </w:tcPr>
                <w:p w14:paraId="56A3EA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000000"/>
                      <w:kern w:val="0"/>
                      <w:sz w:val="21"/>
                      <w:szCs w:val="21"/>
                      <w:highlight w:val="none"/>
                      <w:lang w:bidi="ar"/>
                    </w:rPr>
                  </w:pPr>
                </w:p>
              </w:tc>
            </w:tr>
            <w:tr w14:paraId="672F97C3">
              <w:tblPrEx>
                <w:tblCellMar>
                  <w:top w:w="0" w:type="dxa"/>
                  <w:left w:w="108" w:type="dxa"/>
                  <w:bottom w:w="0" w:type="dxa"/>
                  <w:right w:w="108" w:type="dxa"/>
                </w:tblCellMar>
              </w:tblPrEx>
              <w:trPr>
                <w:trHeight w:val="327" w:hRule="atLeast"/>
              </w:trPr>
              <w:tc>
                <w:tcPr>
                  <w:tcW w:w="1083" w:type="pct"/>
                  <w:tcBorders>
                    <w:top w:val="nil"/>
                    <w:left w:val="single" w:color="000000" w:sz="12" w:space="0"/>
                    <w:bottom w:val="single" w:color="000000" w:sz="8" w:space="0"/>
                    <w:right w:val="single" w:color="000000" w:sz="8" w:space="0"/>
                  </w:tcBorders>
                  <w:noWrap/>
                  <w:vAlign w:val="center"/>
                </w:tcPr>
                <w:p w14:paraId="5B3F31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000000"/>
                      <w:kern w:val="0"/>
                      <w:sz w:val="21"/>
                      <w:szCs w:val="21"/>
                      <w:highlight w:val="none"/>
                      <w:lang w:bidi="ar"/>
                    </w:rPr>
                  </w:pPr>
                  <w:r>
                    <w:rPr>
                      <w:rFonts w:hint="default" w:ascii="Times New Roman" w:hAnsi="Times New Roman" w:cs="Times New Roman" w:eastAsiaTheme="minorEastAsia"/>
                      <w:color w:val="000000"/>
                      <w:kern w:val="0"/>
                      <w:sz w:val="21"/>
                      <w:szCs w:val="21"/>
                      <w:highlight w:val="none"/>
                      <w:lang w:bidi="ar"/>
                    </w:rPr>
                    <w:t>坝体工程</w:t>
                  </w:r>
                </w:p>
              </w:tc>
              <w:tc>
                <w:tcPr>
                  <w:tcW w:w="658" w:type="pct"/>
                  <w:tcBorders>
                    <w:top w:val="nil"/>
                    <w:left w:val="nil"/>
                    <w:bottom w:val="single" w:color="000000" w:sz="8" w:space="0"/>
                    <w:right w:val="single" w:color="000000" w:sz="8" w:space="0"/>
                  </w:tcBorders>
                  <w:noWrap w:val="0"/>
                  <w:vAlign w:val="center"/>
                </w:tcPr>
                <w:p w14:paraId="35CF38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000000"/>
                      <w:kern w:val="0"/>
                      <w:sz w:val="21"/>
                      <w:szCs w:val="21"/>
                      <w:highlight w:val="none"/>
                      <w:lang w:bidi="ar"/>
                    </w:rPr>
                  </w:pPr>
                  <w:r>
                    <w:rPr>
                      <w:rFonts w:hint="default" w:ascii="Times New Roman" w:hAnsi="Times New Roman" w:cs="Times New Roman" w:eastAsiaTheme="minorEastAsia"/>
                      <w:color w:val="000000"/>
                      <w:kern w:val="0"/>
                      <w:sz w:val="21"/>
                      <w:szCs w:val="21"/>
                      <w:highlight w:val="none"/>
                      <w:lang w:val="en-US" w:eastAsia="zh-CN" w:bidi="ar"/>
                    </w:rPr>
                    <w:t>37266</w:t>
                  </w:r>
                </w:p>
              </w:tc>
              <w:tc>
                <w:tcPr>
                  <w:tcW w:w="659" w:type="pct"/>
                  <w:tcBorders>
                    <w:top w:val="nil"/>
                    <w:left w:val="nil"/>
                    <w:bottom w:val="single" w:color="000000" w:sz="8" w:space="0"/>
                    <w:right w:val="single" w:color="000000" w:sz="8" w:space="0"/>
                  </w:tcBorders>
                  <w:noWrap w:val="0"/>
                  <w:vAlign w:val="center"/>
                </w:tcPr>
                <w:p w14:paraId="51BD00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000000"/>
                      <w:kern w:val="0"/>
                      <w:sz w:val="21"/>
                      <w:szCs w:val="21"/>
                      <w:highlight w:val="none"/>
                      <w:lang w:bidi="ar"/>
                    </w:rPr>
                  </w:pPr>
                  <w:r>
                    <w:rPr>
                      <w:rFonts w:hint="default" w:ascii="Times New Roman" w:hAnsi="Times New Roman" w:cs="Times New Roman" w:eastAsiaTheme="minorEastAsia"/>
                      <w:color w:val="000000"/>
                      <w:kern w:val="0"/>
                      <w:sz w:val="21"/>
                      <w:szCs w:val="21"/>
                      <w:highlight w:val="none"/>
                      <w:lang w:val="en-US" w:eastAsia="zh-CN" w:bidi="ar"/>
                    </w:rPr>
                    <w:t>12476</w:t>
                  </w:r>
                </w:p>
              </w:tc>
              <w:tc>
                <w:tcPr>
                  <w:tcW w:w="640" w:type="pct"/>
                  <w:tcBorders>
                    <w:top w:val="nil"/>
                    <w:left w:val="nil"/>
                    <w:bottom w:val="single" w:color="000000" w:sz="8" w:space="0"/>
                    <w:right w:val="single" w:color="000000" w:sz="8" w:space="0"/>
                  </w:tcBorders>
                  <w:noWrap w:val="0"/>
                  <w:vAlign w:val="center"/>
                </w:tcPr>
                <w:p w14:paraId="06CF0D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eastAsiaTheme="minorEastAsia"/>
                      <w:color w:val="000000"/>
                      <w:kern w:val="0"/>
                      <w:sz w:val="21"/>
                      <w:szCs w:val="21"/>
                      <w:highlight w:val="none"/>
                      <w:lang w:val="en-US" w:eastAsia="zh-CN" w:bidi="ar"/>
                    </w:rPr>
                  </w:pPr>
                  <w:r>
                    <w:rPr>
                      <w:rFonts w:hint="eastAsia" w:ascii="Times New Roman" w:hAnsi="Times New Roman" w:cs="Times New Roman" w:eastAsiaTheme="minorEastAsia"/>
                      <w:color w:val="000000"/>
                      <w:kern w:val="0"/>
                      <w:sz w:val="21"/>
                      <w:szCs w:val="21"/>
                      <w:highlight w:val="none"/>
                      <w:lang w:val="en-US" w:eastAsia="zh-CN" w:bidi="ar"/>
                    </w:rPr>
                    <w:t>/</w:t>
                  </w:r>
                </w:p>
              </w:tc>
              <w:tc>
                <w:tcPr>
                  <w:tcW w:w="640" w:type="pct"/>
                  <w:tcBorders>
                    <w:top w:val="nil"/>
                    <w:left w:val="nil"/>
                    <w:bottom w:val="single" w:color="000000" w:sz="8" w:space="0"/>
                    <w:right w:val="single" w:color="000000" w:sz="8" w:space="0"/>
                  </w:tcBorders>
                  <w:noWrap w:val="0"/>
                  <w:vAlign w:val="center"/>
                </w:tcPr>
                <w:p w14:paraId="06E50A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eastAsiaTheme="minorEastAsia"/>
                      <w:color w:val="000000"/>
                      <w:kern w:val="0"/>
                      <w:sz w:val="21"/>
                      <w:szCs w:val="21"/>
                      <w:highlight w:val="none"/>
                      <w:lang w:val="en-US" w:eastAsia="zh-CN" w:bidi="ar"/>
                    </w:rPr>
                  </w:pPr>
                  <w:r>
                    <w:rPr>
                      <w:rFonts w:hint="eastAsia" w:ascii="Times New Roman" w:hAnsi="Times New Roman" w:cs="Times New Roman" w:eastAsiaTheme="minorEastAsia"/>
                      <w:color w:val="000000"/>
                      <w:kern w:val="0"/>
                      <w:sz w:val="21"/>
                      <w:szCs w:val="21"/>
                      <w:highlight w:val="none"/>
                      <w:lang w:val="en-US" w:eastAsia="zh-CN" w:bidi="ar"/>
                    </w:rPr>
                    <w:t>/</w:t>
                  </w:r>
                </w:p>
              </w:tc>
              <w:tc>
                <w:tcPr>
                  <w:tcW w:w="659" w:type="pct"/>
                  <w:tcBorders>
                    <w:top w:val="nil"/>
                    <w:left w:val="nil"/>
                    <w:bottom w:val="single" w:color="000000" w:sz="8" w:space="0"/>
                    <w:right w:val="single" w:color="000000" w:sz="8" w:space="0"/>
                  </w:tcBorders>
                  <w:noWrap w:val="0"/>
                  <w:vAlign w:val="center"/>
                </w:tcPr>
                <w:p w14:paraId="53B1DB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eastAsiaTheme="minorEastAsia"/>
                      <w:color w:val="000000"/>
                      <w:kern w:val="0"/>
                      <w:sz w:val="21"/>
                      <w:szCs w:val="21"/>
                      <w:highlight w:val="none"/>
                      <w:lang w:val="en-US" w:eastAsia="zh-CN" w:bidi="ar"/>
                    </w:rPr>
                  </w:pPr>
                  <w:r>
                    <w:rPr>
                      <w:rFonts w:hint="eastAsia" w:ascii="Times New Roman" w:hAnsi="Times New Roman" w:cs="Times New Roman" w:eastAsiaTheme="minorEastAsia"/>
                      <w:color w:val="000000"/>
                      <w:kern w:val="0"/>
                      <w:sz w:val="21"/>
                      <w:szCs w:val="21"/>
                      <w:highlight w:val="none"/>
                      <w:lang w:val="en-US" w:eastAsia="zh-CN" w:bidi="ar"/>
                    </w:rPr>
                    <w:t>/</w:t>
                  </w:r>
                </w:p>
              </w:tc>
              <w:tc>
                <w:tcPr>
                  <w:tcW w:w="659" w:type="pct"/>
                  <w:tcBorders>
                    <w:top w:val="nil"/>
                    <w:left w:val="nil"/>
                    <w:bottom w:val="single" w:color="000000" w:sz="8" w:space="0"/>
                    <w:right w:val="single" w:color="000000" w:sz="12" w:space="0"/>
                  </w:tcBorders>
                  <w:noWrap w:val="0"/>
                  <w:vAlign w:val="center"/>
                </w:tcPr>
                <w:p w14:paraId="751C7A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000000"/>
                      <w:kern w:val="0"/>
                      <w:sz w:val="21"/>
                      <w:szCs w:val="21"/>
                      <w:highlight w:val="none"/>
                      <w:lang w:bidi="ar"/>
                    </w:rPr>
                  </w:pPr>
                  <w:r>
                    <w:rPr>
                      <w:rFonts w:hint="default" w:ascii="Times New Roman" w:hAnsi="Times New Roman" w:cs="Times New Roman" w:eastAsiaTheme="minorEastAsia"/>
                      <w:color w:val="000000"/>
                      <w:kern w:val="0"/>
                      <w:sz w:val="21"/>
                      <w:szCs w:val="21"/>
                      <w:highlight w:val="none"/>
                      <w:lang w:val="en-US" w:eastAsia="zh-CN" w:bidi="ar"/>
                    </w:rPr>
                    <w:t>24790</w:t>
                  </w:r>
                </w:p>
              </w:tc>
            </w:tr>
            <w:tr w14:paraId="72803226">
              <w:tblPrEx>
                <w:tblCellMar>
                  <w:top w:w="0" w:type="dxa"/>
                  <w:left w:w="108" w:type="dxa"/>
                  <w:bottom w:w="0" w:type="dxa"/>
                  <w:right w:w="108" w:type="dxa"/>
                </w:tblCellMar>
              </w:tblPrEx>
              <w:trPr>
                <w:trHeight w:val="327" w:hRule="atLeast"/>
              </w:trPr>
              <w:tc>
                <w:tcPr>
                  <w:tcW w:w="1083" w:type="pct"/>
                  <w:tcBorders>
                    <w:top w:val="nil"/>
                    <w:left w:val="single" w:color="000000" w:sz="12" w:space="0"/>
                    <w:bottom w:val="single" w:color="000000" w:sz="8" w:space="0"/>
                    <w:right w:val="single" w:color="000000" w:sz="8" w:space="0"/>
                  </w:tcBorders>
                  <w:noWrap/>
                  <w:vAlign w:val="center"/>
                </w:tcPr>
                <w:p w14:paraId="636FA6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000000"/>
                      <w:kern w:val="0"/>
                      <w:sz w:val="21"/>
                      <w:szCs w:val="21"/>
                      <w:highlight w:val="none"/>
                      <w:lang w:bidi="ar"/>
                    </w:rPr>
                  </w:pPr>
                  <w:r>
                    <w:rPr>
                      <w:rFonts w:hint="default" w:ascii="Times New Roman" w:hAnsi="Times New Roman" w:cs="Times New Roman" w:eastAsiaTheme="minorEastAsia"/>
                      <w:color w:val="000000"/>
                      <w:kern w:val="0"/>
                      <w:sz w:val="21"/>
                      <w:szCs w:val="21"/>
                      <w:highlight w:val="none"/>
                      <w:lang w:bidi="ar"/>
                    </w:rPr>
                    <w:t>交通道路改线工程</w:t>
                  </w:r>
                </w:p>
              </w:tc>
              <w:tc>
                <w:tcPr>
                  <w:tcW w:w="658" w:type="pct"/>
                  <w:tcBorders>
                    <w:top w:val="nil"/>
                    <w:left w:val="nil"/>
                    <w:bottom w:val="single" w:color="000000" w:sz="8" w:space="0"/>
                    <w:right w:val="single" w:color="000000" w:sz="8" w:space="0"/>
                  </w:tcBorders>
                  <w:noWrap w:val="0"/>
                  <w:vAlign w:val="center"/>
                </w:tcPr>
                <w:p w14:paraId="231A39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000000"/>
                      <w:kern w:val="0"/>
                      <w:sz w:val="21"/>
                      <w:szCs w:val="21"/>
                      <w:highlight w:val="none"/>
                      <w:lang w:bidi="ar"/>
                    </w:rPr>
                  </w:pPr>
                  <w:r>
                    <w:rPr>
                      <w:rFonts w:hint="default" w:ascii="Times New Roman" w:hAnsi="Times New Roman" w:cs="Times New Roman" w:eastAsiaTheme="minorEastAsia"/>
                      <w:color w:val="000000"/>
                      <w:kern w:val="0"/>
                      <w:sz w:val="21"/>
                      <w:szCs w:val="21"/>
                      <w:highlight w:val="none"/>
                      <w:lang w:val="en-US" w:eastAsia="zh-CN" w:bidi="ar"/>
                    </w:rPr>
                    <w:t>10636</w:t>
                  </w:r>
                </w:p>
              </w:tc>
              <w:tc>
                <w:tcPr>
                  <w:tcW w:w="659" w:type="pct"/>
                  <w:tcBorders>
                    <w:top w:val="nil"/>
                    <w:left w:val="nil"/>
                    <w:bottom w:val="single" w:color="000000" w:sz="8" w:space="0"/>
                    <w:right w:val="single" w:color="000000" w:sz="8" w:space="0"/>
                  </w:tcBorders>
                  <w:noWrap w:val="0"/>
                  <w:vAlign w:val="center"/>
                </w:tcPr>
                <w:p w14:paraId="7BBA9C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000000"/>
                      <w:kern w:val="0"/>
                      <w:sz w:val="21"/>
                      <w:szCs w:val="21"/>
                      <w:highlight w:val="none"/>
                      <w:lang w:bidi="ar"/>
                    </w:rPr>
                  </w:pPr>
                  <w:r>
                    <w:rPr>
                      <w:rFonts w:hint="default" w:ascii="Times New Roman" w:hAnsi="Times New Roman" w:cs="Times New Roman" w:eastAsiaTheme="minorEastAsia"/>
                      <w:color w:val="000000"/>
                      <w:kern w:val="0"/>
                      <w:sz w:val="21"/>
                      <w:szCs w:val="21"/>
                      <w:highlight w:val="none"/>
                      <w:lang w:val="en-US" w:eastAsia="zh-CN" w:bidi="ar"/>
                    </w:rPr>
                    <w:t>1926</w:t>
                  </w:r>
                </w:p>
              </w:tc>
              <w:tc>
                <w:tcPr>
                  <w:tcW w:w="640" w:type="pct"/>
                  <w:tcBorders>
                    <w:top w:val="nil"/>
                    <w:left w:val="nil"/>
                    <w:bottom w:val="single" w:color="000000" w:sz="8" w:space="0"/>
                    <w:right w:val="single" w:color="000000" w:sz="8" w:space="0"/>
                  </w:tcBorders>
                  <w:noWrap w:val="0"/>
                  <w:vAlign w:val="center"/>
                </w:tcPr>
                <w:p w14:paraId="2140EE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eastAsiaTheme="minorEastAsia"/>
                      <w:color w:val="000000"/>
                      <w:kern w:val="0"/>
                      <w:sz w:val="21"/>
                      <w:szCs w:val="21"/>
                      <w:highlight w:val="none"/>
                      <w:lang w:val="en-US" w:eastAsia="zh-CN" w:bidi="ar"/>
                    </w:rPr>
                  </w:pPr>
                  <w:r>
                    <w:rPr>
                      <w:rFonts w:hint="eastAsia" w:ascii="Times New Roman" w:hAnsi="Times New Roman" w:cs="Times New Roman" w:eastAsiaTheme="minorEastAsia"/>
                      <w:color w:val="000000"/>
                      <w:kern w:val="0"/>
                      <w:sz w:val="21"/>
                      <w:szCs w:val="21"/>
                      <w:highlight w:val="none"/>
                      <w:lang w:val="en-US" w:eastAsia="zh-CN" w:bidi="ar"/>
                    </w:rPr>
                    <w:t>/</w:t>
                  </w:r>
                </w:p>
              </w:tc>
              <w:tc>
                <w:tcPr>
                  <w:tcW w:w="640" w:type="pct"/>
                  <w:tcBorders>
                    <w:top w:val="nil"/>
                    <w:left w:val="nil"/>
                    <w:bottom w:val="single" w:color="000000" w:sz="8" w:space="0"/>
                    <w:right w:val="single" w:color="000000" w:sz="8" w:space="0"/>
                  </w:tcBorders>
                  <w:noWrap w:val="0"/>
                  <w:vAlign w:val="center"/>
                </w:tcPr>
                <w:p w14:paraId="130B0A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eastAsiaTheme="minorEastAsia"/>
                      <w:color w:val="000000"/>
                      <w:kern w:val="0"/>
                      <w:sz w:val="21"/>
                      <w:szCs w:val="21"/>
                      <w:highlight w:val="none"/>
                      <w:lang w:val="en-US" w:eastAsia="zh-CN" w:bidi="ar"/>
                    </w:rPr>
                  </w:pPr>
                  <w:r>
                    <w:rPr>
                      <w:rFonts w:hint="eastAsia" w:ascii="Times New Roman" w:hAnsi="Times New Roman" w:cs="Times New Roman" w:eastAsiaTheme="minorEastAsia"/>
                      <w:color w:val="000000"/>
                      <w:kern w:val="0"/>
                      <w:sz w:val="21"/>
                      <w:szCs w:val="21"/>
                      <w:highlight w:val="none"/>
                      <w:lang w:val="en-US" w:eastAsia="zh-CN" w:bidi="ar"/>
                    </w:rPr>
                    <w:t>/</w:t>
                  </w:r>
                </w:p>
              </w:tc>
              <w:tc>
                <w:tcPr>
                  <w:tcW w:w="659" w:type="pct"/>
                  <w:tcBorders>
                    <w:top w:val="nil"/>
                    <w:left w:val="nil"/>
                    <w:bottom w:val="single" w:color="000000" w:sz="8" w:space="0"/>
                    <w:right w:val="single" w:color="000000" w:sz="8" w:space="0"/>
                  </w:tcBorders>
                  <w:noWrap w:val="0"/>
                  <w:vAlign w:val="center"/>
                </w:tcPr>
                <w:p w14:paraId="1EDA0B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eastAsiaTheme="minorEastAsia"/>
                      <w:color w:val="000000"/>
                      <w:kern w:val="0"/>
                      <w:sz w:val="21"/>
                      <w:szCs w:val="21"/>
                      <w:highlight w:val="none"/>
                      <w:lang w:val="en-US" w:eastAsia="zh-CN" w:bidi="ar"/>
                    </w:rPr>
                  </w:pPr>
                  <w:r>
                    <w:rPr>
                      <w:rFonts w:hint="eastAsia" w:ascii="Times New Roman" w:hAnsi="Times New Roman" w:cs="Times New Roman" w:eastAsiaTheme="minorEastAsia"/>
                      <w:color w:val="000000"/>
                      <w:kern w:val="0"/>
                      <w:sz w:val="21"/>
                      <w:szCs w:val="21"/>
                      <w:highlight w:val="none"/>
                      <w:lang w:val="en-US" w:eastAsia="zh-CN" w:bidi="ar"/>
                    </w:rPr>
                    <w:t>/</w:t>
                  </w:r>
                </w:p>
              </w:tc>
              <w:tc>
                <w:tcPr>
                  <w:tcW w:w="659" w:type="pct"/>
                  <w:tcBorders>
                    <w:top w:val="nil"/>
                    <w:left w:val="nil"/>
                    <w:bottom w:val="single" w:color="000000" w:sz="8" w:space="0"/>
                    <w:right w:val="single" w:color="000000" w:sz="12" w:space="0"/>
                  </w:tcBorders>
                  <w:noWrap w:val="0"/>
                  <w:vAlign w:val="center"/>
                </w:tcPr>
                <w:p w14:paraId="221454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000000"/>
                      <w:kern w:val="0"/>
                      <w:sz w:val="21"/>
                      <w:szCs w:val="21"/>
                      <w:highlight w:val="none"/>
                      <w:lang w:bidi="ar"/>
                    </w:rPr>
                  </w:pPr>
                  <w:r>
                    <w:rPr>
                      <w:rFonts w:hint="default" w:ascii="Times New Roman" w:hAnsi="Times New Roman" w:cs="Times New Roman" w:eastAsiaTheme="minorEastAsia"/>
                      <w:color w:val="000000"/>
                      <w:kern w:val="0"/>
                      <w:sz w:val="21"/>
                      <w:szCs w:val="21"/>
                      <w:highlight w:val="none"/>
                      <w:lang w:val="en-US" w:eastAsia="zh-CN" w:bidi="ar"/>
                    </w:rPr>
                    <w:t>8710</w:t>
                  </w:r>
                </w:p>
              </w:tc>
            </w:tr>
            <w:tr w14:paraId="371F91AA">
              <w:tblPrEx>
                <w:tblCellMar>
                  <w:top w:w="0" w:type="dxa"/>
                  <w:left w:w="108" w:type="dxa"/>
                  <w:bottom w:w="0" w:type="dxa"/>
                  <w:right w:w="108" w:type="dxa"/>
                </w:tblCellMar>
              </w:tblPrEx>
              <w:trPr>
                <w:trHeight w:val="327" w:hRule="atLeast"/>
              </w:trPr>
              <w:tc>
                <w:tcPr>
                  <w:tcW w:w="1083" w:type="pct"/>
                  <w:tcBorders>
                    <w:top w:val="nil"/>
                    <w:left w:val="single" w:color="000000" w:sz="12" w:space="0"/>
                    <w:bottom w:val="single" w:color="000000" w:sz="8" w:space="0"/>
                    <w:right w:val="single" w:color="000000" w:sz="8" w:space="0"/>
                  </w:tcBorders>
                  <w:noWrap/>
                  <w:vAlign w:val="center"/>
                </w:tcPr>
                <w:p w14:paraId="4F73D9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000000"/>
                      <w:kern w:val="0"/>
                      <w:sz w:val="21"/>
                      <w:szCs w:val="21"/>
                      <w:highlight w:val="none"/>
                      <w:lang w:bidi="ar"/>
                    </w:rPr>
                  </w:pPr>
                  <w:r>
                    <w:rPr>
                      <w:rFonts w:hint="default" w:ascii="Times New Roman" w:hAnsi="Times New Roman" w:cs="Times New Roman" w:eastAsiaTheme="minorEastAsia"/>
                      <w:color w:val="000000"/>
                      <w:kern w:val="0"/>
                      <w:sz w:val="21"/>
                      <w:szCs w:val="21"/>
                      <w:highlight w:val="none"/>
                      <w:lang w:bidi="ar"/>
                    </w:rPr>
                    <w:t>房屋建筑工程</w:t>
                  </w:r>
                </w:p>
              </w:tc>
              <w:tc>
                <w:tcPr>
                  <w:tcW w:w="658" w:type="pct"/>
                  <w:tcBorders>
                    <w:top w:val="nil"/>
                    <w:left w:val="nil"/>
                    <w:bottom w:val="single" w:color="000000" w:sz="8" w:space="0"/>
                    <w:right w:val="single" w:color="000000" w:sz="8" w:space="0"/>
                  </w:tcBorders>
                  <w:noWrap w:val="0"/>
                  <w:vAlign w:val="center"/>
                </w:tcPr>
                <w:p w14:paraId="666515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000000"/>
                      <w:kern w:val="0"/>
                      <w:sz w:val="21"/>
                      <w:szCs w:val="21"/>
                      <w:highlight w:val="none"/>
                      <w:lang w:bidi="ar"/>
                    </w:rPr>
                  </w:pPr>
                  <w:r>
                    <w:rPr>
                      <w:rFonts w:hint="default" w:ascii="Times New Roman" w:hAnsi="Times New Roman" w:cs="Times New Roman" w:eastAsiaTheme="minorEastAsia"/>
                      <w:color w:val="000000"/>
                      <w:kern w:val="0"/>
                      <w:sz w:val="21"/>
                      <w:szCs w:val="21"/>
                      <w:highlight w:val="none"/>
                      <w:lang w:val="en-US" w:eastAsia="zh-CN" w:bidi="ar"/>
                    </w:rPr>
                    <w:t>2054</w:t>
                  </w:r>
                </w:p>
              </w:tc>
              <w:tc>
                <w:tcPr>
                  <w:tcW w:w="659" w:type="pct"/>
                  <w:tcBorders>
                    <w:top w:val="nil"/>
                    <w:left w:val="nil"/>
                    <w:bottom w:val="single" w:color="000000" w:sz="8" w:space="0"/>
                    <w:right w:val="single" w:color="000000" w:sz="8" w:space="0"/>
                  </w:tcBorders>
                  <w:noWrap w:val="0"/>
                  <w:vAlign w:val="center"/>
                </w:tcPr>
                <w:p w14:paraId="628C95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000000"/>
                      <w:kern w:val="0"/>
                      <w:sz w:val="21"/>
                      <w:szCs w:val="21"/>
                      <w:highlight w:val="none"/>
                      <w:lang w:bidi="ar"/>
                    </w:rPr>
                  </w:pPr>
                  <w:r>
                    <w:rPr>
                      <w:rFonts w:hint="default" w:ascii="Times New Roman" w:hAnsi="Times New Roman" w:cs="Times New Roman" w:eastAsiaTheme="minorEastAsia"/>
                      <w:color w:val="000000"/>
                      <w:kern w:val="0"/>
                      <w:sz w:val="21"/>
                      <w:szCs w:val="21"/>
                      <w:highlight w:val="none"/>
                      <w:lang w:val="en-US" w:eastAsia="zh-CN" w:bidi="ar"/>
                    </w:rPr>
                    <w:t>1474</w:t>
                  </w:r>
                </w:p>
              </w:tc>
              <w:tc>
                <w:tcPr>
                  <w:tcW w:w="640" w:type="pct"/>
                  <w:tcBorders>
                    <w:top w:val="nil"/>
                    <w:left w:val="nil"/>
                    <w:bottom w:val="single" w:color="000000" w:sz="8" w:space="0"/>
                    <w:right w:val="single" w:color="000000" w:sz="8" w:space="0"/>
                  </w:tcBorders>
                  <w:noWrap w:val="0"/>
                  <w:vAlign w:val="center"/>
                </w:tcPr>
                <w:p w14:paraId="7652EB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000000"/>
                      <w:kern w:val="0"/>
                      <w:sz w:val="21"/>
                      <w:szCs w:val="21"/>
                      <w:highlight w:val="none"/>
                      <w:lang w:bidi="ar"/>
                    </w:rPr>
                  </w:pPr>
                  <w:r>
                    <w:rPr>
                      <w:rFonts w:hint="default" w:ascii="Times New Roman" w:hAnsi="Times New Roman" w:cs="Times New Roman" w:eastAsiaTheme="minorEastAsia"/>
                      <w:color w:val="000000"/>
                      <w:kern w:val="0"/>
                      <w:sz w:val="21"/>
                      <w:szCs w:val="21"/>
                      <w:highlight w:val="none"/>
                      <w:lang w:val="en-US" w:eastAsia="zh-CN" w:bidi="ar"/>
                    </w:rPr>
                    <w:t>1474</w:t>
                  </w:r>
                </w:p>
              </w:tc>
              <w:tc>
                <w:tcPr>
                  <w:tcW w:w="640" w:type="pct"/>
                  <w:tcBorders>
                    <w:top w:val="nil"/>
                    <w:left w:val="nil"/>
                    <w:bottom w:val="single" w:color="000000" w:sz="8" w:space="0"/>
                    <w:right w:val="single" w:color="000000" w:sz="8" w:space="0"/>
                  </w:tcBorders>
                  <w:noWrap w:val="0"/>
                  <w:vAlign w:val="center"/>
                </w:tcPr>
                <w:p w14:paraId="1EEB73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000000"/>
                      <w:kern w:val="0"/>
                      <w:sz w:val="21"/>
                      <w:szCs w:val="21"/>
                      <w:highlight w:val="none"/>
                      <w:lang w:bidi="ar"/>
                    </w:rPr>
                  </w:pPr>
                  <w:r>
                    <w:rPr>
                      <w:rFonts w:hint="default" w:ascii="Times New Roman" w:hAnsi="Times New Roman" w:cs="Times New Roman" w:eastAsiaTheme="minorEastAsia"/>
                      <w:color w:val="000000"/>
                      <w:kern w:val="0"/>
                      <w:sz w:val="21"/>
                      <w:szCs w:val="21"/>
                      <w:highlight w:val="none"/>
                      <w:lang w:val="en-US" w:eastAsia="zh-CN" w:bidi="ar"/>
                    </w:rPr>
                    <w:t>2054</w:t>
                  </w:r>
                </w:p>
              </w:tc>
              <w:tc>
                <w:tcPr>
                  <w:tcW w:w="659" w:type="pct"/>
                  <w:tcBorders>
                    <w:top w:val="nil"/>
                    <w:left w:val="nil"/>
                    <w:bottom w:val="single" w:color="000000" w:sz="8" w:space="0"/>
                    <w:right w:val="single" w:color="000000" w:sz="8" w:space="0"/>
                  </w:tcBorders>
                  <w:noWrap w:val="0"/>
                  <w:vAlign w:val="center"/>
                </w:tcPr>
                <w:p w14:paraId="6BE309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eastAsiaTheme="minorEastAsia"/>
                      <w:color w:val="000000"/>
                      <w:kern w:val="0"/>
                      <w:sz w:val="21"/>
                      <w:szCs w:val="21"/>
                      <w:highlight w:val="none"/>
                      <w:lang w:val="en-US" w:eastAsia="zh-CN" w:bidi="ar"/>
                    </w:rPr>
                  </w:pPr>
                  <w:r>
                    <w:rPr>
                      <w:rFonts w:hint="eastAsia" w:ascii="Times New Roman" w:hAnsi="Times New Roman" w:cs="Times New Roman" w:eastAsiaTheme="minorEastAsia"/>
                      <w:color w:val="000000"/>
                      <w:kern w:val="0"/>
                      <w:sz w:val="21"/>
                      <w:szCs w:val="21"/>
                      <w:highlight w:val="none"/>
                      <w:lang w:val="en-US" w:eastAsia="zh-CN" w:bidi="ar"/>
                    </w:rPr>
                    <w:t>/</w:t>
                  </w:r>
                </w:p>
              </w:tc>
              <w:tc>
                <w:tcPr>
                  <w:tcW w:w="659" w:type="pct"/>
                  <w:tcBorders>
                    <w:top w:val="nil"/>
                    <w:left w:val="nil"/>
                    <w:bottom w:val="single" w:color="000000" w:sz="8" w:space="0"/>
                    <w:right w:val="single" w:color="000000" w:sz="12" w:space="0"/>
                  </w:tcBorders>
                  <w:noWrap w:val="0"/>
                  <w:vAlign w:val="center"/>
                </w:tcPr>
                <w:p w14:paraId="5C02D5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eastAsiaTheme="minorEastAsia"/>
                      <w:color w:val="000000"/>
                      <w:kern w:val="0"/>
                      <w:sz w:val="21"/>
                      <w:szCs w:val="21"/>
                      <w:highlight w:val="none"/>
                      <w:lang w:val="en-US" w:eastAsia="zh-CN" w:bidi="ar"/>
                    </w:rPr>
                  </w:pPr>
                  <w:r>
                    <w:rPr>
                      <w:rFonts w:hint="eastAsia" w:ascii="Times New Roman" w:hAnsi="Times New Roman" w:cs="Times New Roman" w:eastAsiaTheme="minorEastAsia"/>
                      <w:color w:val="000000"/>
                      <w:kern w:val="0"/>
                      <w:sz w:val="21"/>
                      <w:szCs w:val="21"/>
                      <w:highlight w:val="none"/>
                      <w:lang w:val="en-US" w:eastAsia="zh-CN" w:bidi="ar"/>
                    </w:rPr>
                    <w:t>/</w:t>
                  </w:r>
                </w:p>
              </w:tc>
            </w:tr>
            <w:tr w14:paraId="150396E3">
              <w:tblPrEx>
                <w:tblCellMar>
                  <w:top w:w="0" w:type="dxa"/>
                  <w:left w:w="108" w:type="dxa"/>
                  <w:bottom w:w="0" w:type="dxa"/>
                  <w:right w:w="108" w:type="dxa"/>
                </w:tblCellMar>
              </w:tblPrEx>
              <w:trPr>
                <w:trHeight w:val="327" w:hRule="atLeast"/>
              </w:trPr>
              <w:tc>
                <w:tcPr>
                  <w:tcW w:w="1083" w:type="pct"/>
                  <w:tcBorders>
                    <w:top w:val="nil"/>
                    <w:left w:val="single" w:color="000000" w:sz="12" w:space="0"/>
                    <w:bottom w:val="single" w:color="000000" w:sz="12" w:space="0"/>
                    <w:right w:val="single" w:color="000000" w:sz="8" w:space="0"/>
                  </w:tcBorders>
                  <w:noWrap/>
                  <w:vAlign w:val="center"/>
                </w:tcPr>
                <w:p w14:paraId="1E7525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000000"/>
                      <w:kern w:val="0"/>
                      <w:sz w:val="21"/>
                      <w:szCs w:val="21"/>
                      <w:highlight w:val="none"/>
                      <w:lang w:bidi="ar"/>
                    </w:rPr>
                  </w:pPr>
                  <w:r>
                    <w:rPr>
                      <w:rFonts w:hint="default" w:ascii="Times New Roman" w:hAnsi="Times New Roman" w:cs="Times New Roman" w:eastAsiaTheme="minorEastAsia"/>
                      <w:color w:val="000000"/>
                      <w:kern w:val="0"/>
                      <w:sz w:val="21"/>
                      <w:szCs w:val="21"/>
                      <w:highlight w:val="none"/>
                      <w:lang w:bidi="ar"/>
                    </w:rPr>
                    <w:t>合计</w:t>
                  </w:r>
                </w:p>
              </w:tc>
              <w:tc>
                <w:tcPr>
                  <w:tcW w:w="658" w:type="pct"/>
                  <w:tcBorders>
                    <w:top w:val="nil"/>
                    <w:left w:val="nil"/>
                    <w:bottom w:val="single" w:color="000000" w:sz="12" w:space="0"/>
                    <w:right w:val="single" w:color="000000" w:sz="8" w:space="0"/>
                  </w:tcBorders>
                  <w:noWrap w:val="0"/>
                  <w:vAlign w:val="center"/>
                </w:tcPr>
                <w:p w14:paraId="20E31C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000000"/>
                      <w:kern w:val="0"/>
                      <w:sz w:val="21"/>
                      <w:szCs w:val="21"/>
                      <w:highlight w:val="none"/>
                      <w:lang w:bidi="ar"/>
                    </w:rPr>
                  </w:pPr>
                  <w:r>
                    <w:rPr>
                      <w:rFonts w:hint="default" w:ascii="Times New Roman" w:hAnsi="Times New Roman" w:cs="Times New Roman" w:eastAsiaTheme="minorEastAsia"/>
                      <w:color w:val="000000"/>
                      <w:kern w:val="0"/>
                      <w:sz w:val="21"/>
                      <w:szCs w:val="21"/>
                      <w:highlight w:val="none"/>
                      <w:lang w:val="en-US" w:eastAsia="zh-CN" w:bidi="ar"/>
                    </w:rPr>
                    <w:t>49956</w:t>
                  </w:r>
                </w:p>
              </w:tc>
              <w:tc>
                <w:tcPr>
                  <w:tcW w:w="659" w:type="pct"/>
                  <w:tcBorders>
                    <w:top w:val="nil"/>
                    <w:left w:val="nil"/>
                    <w:bottom w:val="single" w:color="000000" w:sz="12" w:space="0"/>
                    <w:right w:val="single" w:color="000000" w:sz="8" w:space="0"/>
                  </w:tcBorders>
                  <w:noWrap w:val="0"/>
                  <w:vAlign w:val="center"/>
                </w:tcPr>
                <w:p w14:paraId="5502AD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000000"/>
                      <w:kern w:val="0"/>
                      <w:sz w:val="21"/>
                      <w:szCs w:val="21"/>
                      <w:highlight w:val="none"/>
                      <w:lang w:bidi="ar"/>
                    </w:rPr>
                  </w:pPr>
                  <w:r>
                    <w:rPr>
                      <w:rFonts w:hint="default" w:ascii="Times New Roman" w:hAnsi="Times New Roman" w:cs="Times New Roman" w:eastAsiaTheme="minorEastAsia"/>
                      <w:color w:val="000000"/>
                      <w:kern w:val="0"/>
                      <w:sz w:val="21"/>
                      <w:szCs w:val="21"/>
                      <w:highlight w:val="none"/>
                      <w:lang w:val="en-US" w:eastAsia="zh-CN" w:bidi="ar"/>
                    </w:rPr>
                    <w:t>15876</w:t>
                  </w:r>
                </w:p>
              </w:tc>
              <w:tc>
                <w:tcPr>
                  <w:tcW w:w="640" w:type="pct"/>
                  <w:tcBorders>
                    <w:top w:val="nil"/>
                    <w:left w:val="nil"/>
                    <w:bottom w:val="single" w:color="000000" w:sz="12" w:space="0"/>
                    <w:right w:val="single" w:color="000000" w:sz="8" w:space="0"/>
                  </w:tcBorders>
                  <w:noWrap w:val="0"/>
                  <w:vAlign w:val="center"/>
                </w:tcPr>
                <w:p w14:paraId="4BD5D5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000000"/>
                      <w:kern w:val="0"/>
                      <w:sz w:val="21"/>
                      <w:szCs w:val="21"/>
                      <w:highlight w:val="none"/>
                      <w:lang w:bidi="ar"/>
                    </w:rPr>
                  </w:pPr>
                  <w:r>
                    <w:rPr>
                      <w:rFonts w:hint="default" w:ascii="Times New Roman" w:hAnsi="Times New Roman" w:cs="Times New Roman" w:eastAsiaTheme="minorEastAsia"/>
                      <w:color w:val="000000"/>
                      <w:kern w:val="0"/>
                      <w:sz w:val="21"/>
                      <w:szCs w:val="21"/>
                      <w:highlight w:val="none"/>
                      <w:lang w:val="en-US" w:eastAsia="zh-CN" w:bidi="ar"/>
                    </w:rPr>
                    <w:t>1474</w:t>
                  </w:r>
                </w:p>
              </w:tc>
              <w:tc>
                <w:tcPr>
                  <w:tcW w:w="640" w:type="pct"/>
                  <w:tcBorders>
                    <w:top w:val="nil"/>
                    <w:left w:val="nil"/>
                    <w:bottom w:val="single" w:color="000000" w:sz="12" w:space="0"/>
                    <w:right w:val="single" w:color="000000" w:sz="8" w:space="0"/>
                  </w:tcBorders>
                  <w:noWrap w:val="0"/>
                  <w:vAlign w:val="center"/>
                </w:tcPr>
                <w:p w14:paraId="675554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000000"/>
                      <w:kern w:val="0"/>
                      <w:sz w:val="21"/>
                      <w:szCs w:val="21"/>
                      <w:highlight w:val="none"/>
                      <w:lang w:bidi="ar"/>
                    </w:rPr>
                  </w:pPr>
                  <w:r>
                    <w:rPr>
                      <w:rFonts w:hint="default" w:ascii="Times New Roman" w:hAnsi="Times New Roman" w:cs="Times New Roman" w:eastAsiaTheme="minorEastAsia"/>
                      <w:color w:val="000000"/>
                      <w:kern w:val="0"/>
                      <w:sz w:val="21"/>
                      <w:szCs w:val="21"/>
                      <w:highlight w:val="none"/>
                      <w:lang w:val="en-US" w:eastAsia="zh-CN" w:bidi="ar"/>
                    </w:rPr>
                    <w:t>2054</w:t>
                  </w:r>
                </w:p>
              </w:tc>
              <w:tc>
                <w:tcPr>
                  <w:tcW w:w="659" w:type="pct"/>
                  <w:tcBorders>
                    <w:top w:val="nil"/>
                    <w:left w:val="nil"/>
                    <w:bottom w:val="single" w:color="000000" w:sz="12" w:space="0"/>
                    <w:right w:val="single" w:color="000000" w:sz="8" w:space="0"/>
                  </w:tcBorders>
                  <w:noWrap w:val="0"/>
                  <w:vAlign w:val="center"/>
                </w:tcPr>
                <w:p w14:paraId="5A64D1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000000"/>
                      <w:kern w:val="0"/>
                      <w:sz w:val="21"/>
                      <w:szCs w:val="21"/>
                      <w:highlight w:val="none"/>
                      <w:lang w:bidi="ar"/>
                    </w:rPr>
                  </w:pPr>
                  <w:r>
                    <w:rPr>
                      <w:rFonts w:hint="default" w:ascii="Times New Roman" w:hAnsi="Times New Roman" w:cs="Times New Roman" w:eastAsiaTheme="minorEastAsia"/>
                      <w:color w:val="000000"/>
                      <w:kern w:val="0"/>
                      <w:sz w:val="21"/>
                      <w:szCs w:val="21"/>
                      <w:highlight w:val="none"/>
                      <w:lang w:val="en-US" w:eastAsia="zh-CN" w:bidi="ar"/>
                    </w:rPr>
                    <w:t>0</w:t>
                  </w:r>
                </w:p>
              </w:tc>
              <w:tc>
                <w:tcPr>
                  <w:tcW w:w="659" w:type="pct"/>
                  <w:tcBorders>
                    <w:top w:val="nil"/>
                    <w:left w:val="nil"/>
                    <w:bottom w:val="single" w:color="000000" w:sz="12" w:space="0"/>
                    <w:right w:val="single" w:color="000000" w:sz="8" w:space="0"/>
                  </w:tcBorders>
                  <w:noWrap w:val="0"/>
                  <w:vAlign w:val="center"/>
                </w:tcPr>
                <w:p w14:paraId="199D07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color w:val="000000"/>
                      <w:kern w:val="0"/>
                      <w:sz w:val="21"/>
                      <w:szCs w:val="21"/>
                      <w:highlight w:val="none"/>
                      <w:lang w:bidi="ar"/>
                    </w:rPr>
                  </w:pPr>
                  <w:r>
                    <w:rPr>
                      <w:rFonts w:hint="default" w:ascii="Times New Roman" w:hAnsi="Times New Roman" w:cs="Times New Roman" w:eastAsiaTheme="minorEastAsia"/>
                      <w:color w:val="000000"/>
                      <w:kern w:val="0"/>
                      <w:sz w:val="21"/>
                      <w:szCs w:val="21"/>
                      <w:highlight w:val="none"/>
                      <w:lang w:val="en-US" w:eastAsia="zh-CN" w:bidi="ar"/>
                    </w:rPr>
                    <w:t>33500</w:t>
                  </w:r>
                </w:p>
              </w:tc>
            </w:tr>
          </w:tbl>
          <w:p w14:paraId="5654EB60">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_GB2312" w:cs="Times New Roman"/>
                <w:b/>
                <w:bCs/>
                <w:color w:val="auto"/>
                <w:sz w:val="24"/>
                <w:lang w:val="en-US" w:eastAsia="zh-CN"/>
              </w:rPr>
            </w:pPr>
            <w:r>
              <w:rPr>
                <w:rFonts w:hint="eastAsia" w:ascii="Times New Roman" w:hAnsi="Times New Roman" w:eastAsia="仿宋_GB2312" w:cs="Times New Roman"/>
                <w:b/>
                <w:bCs/>
                <w:color w:val="auto"/>
                <w:sz w:val="24"/>
                <w:lang w:val="en-US" w:eastAsia="zh-CN"/>
              </w:rPr>
              <w:t>6.劳动定员及工作制度</w:t>
            </w:r>
          </w:p>
          <w:p w14:paraId="45D992F5">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eastAsia" w:ascii="Times New Roman" w:hAnsi="Times New Roman" w:eastAsia="仿宋_GB2312" w:cs="Times New Roman"/>
                <w:color w:val="auto"/>
                <w:sz w:val="24"/>
                <w:lang w:val="en-US" w:eastAsia="zh-CN"/>
              </w:rPr>
              <w:t>本工程</w:t>
            </w:r>
            <w:r>
              <w:rPr>
                <w:rFonts w:hint="default" w:ascii="Times New Roman" w:hAnsi="Times New Roman" w:eastAsia="仿宋_GB2312" w:cs="Times New Roman"/>
                <w:color w:val="auto"/>
                <w:sz w:val="24"/>
              </w:rPr>
              <w:t>管理人员共需5人，其中管理所负责人1人，水工技术管理人员2人，机电技术及运维管理人员2人。水库正常维修由</w:t>
            </w:r>
            <w:r>
              <w:rPr>
                <w:rFonts w:hint="eastAsia" w:ascii="Times New Roman" w:hAnsi="Times New Roman" w:eastAsia="仿宋_GB2312" w:cs="Times New Roman"/>
                <w:color w:val="auto"/>
                <w:sz w:val="24"/>
                <w:lang w:val="en-US" w:eastAsia="zh-CN"/>
              </w:rPr>
              <w:t>泾源县</w:t>
            </w:r>
            <w:r>
              <w:rPr>
                <w:rFonts w:hint="default" w:ascii="Times New Roman" w:hAnsi="Times New Roman" w:eastAsia="仿宋_GB2312" w:cs="Times New Roman"/>
                <w:color w:val="auto"/>
                <w:sz w:val="24"/>
              </w:rPr>
              <w:t>水务局统一安排，管理人员仅进行水库调度、巡视和汛期管理。</w:t>
            </w:r>
          </w:p>
          <w:p w14:paraId="7E733623">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color w:val="auto"/>
                <w:sz w:val="24"/>
                <w:lang w:val="en-US" w:eastAsia="zh-CN"/>
              </w:rPr>
            </w:pPr>
            <w:r>
              <w:rPr>
                <w:rFonts w:hint="eastAsia" w:ascii="Times New Roman" w:hAnsi="Times New Roman" w:eastAsia="仿宋_GB2312" w:cs="Times New Roman"/>
                <w:b/>
                <w:bCs/>
                <w:color w:val="auto"/>
                <w:sz w:val="24"/>
                <w:lang w:val="en-US" w:eastAsia="zh-CN"/>
              </w:rPr>
              <w:t>7.土地利用现状</w:t>
            </w:r>
          </w:p>
          <w:p w14:paraId="4470E2DF">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1</w:t>
            </w: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永久占地</w:t>
            </w:r>
          </w:p>
          <w:p w14:paraId="5E9CAD80">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工程永久占地140.73亩，其中：乔木林地9.1亩，其他林地13.05亩，一般灌木林地0.77亩、未成林造林地117.81亩。</w:t>
            </w:r>
          </w:p>
          <w:p w14:paraId="6BC28C49">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_GB2312" w:cs="Times New Roman"/>
                <w:color w:val="auto"/>
                <w:sz w:val="24"/>
              </w:rPr>
            </w:pPr>
            <w:r>
              <w:rPr>
                <w:rFonts w:hint="default" w:ascii="Times New Roman" w:hAnsi="Times New Roman" w:eastAsia="宋体" w:cs="Times New Roman"/>
                <w:b w:val="0"/>
                <w:bCs w:val="0"/>
                <w:sz w:val="21"/>
                <w:szCs w:val="21"/>
              </w:rPr>
              <w:t>表</w:t>
            </w:r>
            <w:r>
              <w:rPr>
                <w:rFonts w:hint="eastAsia" w:ascii="Times New Roman" w:hAnsi="Times New Roman" w:cs="Times New Roman"/>
                <w:b w:val="0"/>
                <w:bCs w:val="0"/>
                <w:sz w:val="21"/>
                <w:szCs w:val="21"/>
                <w:lang w:val="en-US" w:eastAsia="zh-CN"/>
              </w:rPr>
              <w:t>7</w:t>
            </w:r>
            <w:r>
              <w:rPr>
                <w:rFonts w:hint="default" w:ascii="Times New Roman" w:hAnsi="Times New Roman" w:eastAsia="宋体" w:cs="Times New Roman"/>
                <w:b/>
                <w:bCs/>
                <w:sz w:val="24"/>
              </w:rPr>
              <w:t xml:space="preserve">   </w:t>
            </w:r>
            <w:r>
              <w:rPr>
                <w:rFonts w:hint="eastAsia" w:ascii="Times New Roman" w:hAnsi="Times New Roman" w:eastAsia="宋体" w:cs="Times New Roman"/>
                <w:b/>
                <w:bCs/>
                <w:sz w:val="24"/>
                <w:lang w:val="en-US" w:eastAsia="zh-CN"/>
              </w:rPr>
              <w:t xml:space="preserve">               工程永久占地汇总表</w:t>
            </w:r>
          </w:p>
          <w:tbl>
            <w:tblPr>
              <w:tblStyle w:val="17"/>
              <w:tblW w:w="81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7"/>
              <w:gridCol w:w="1452"/>
              <w:gridCol w:w="924"/>
              <w:gridCol w:w="873"/>
              <w:gridCol w:w="873"/>
              <w:gridCol w:w="1092"/>
              <w:gridCol w:w="1096"/>
              <w:gridCol w:w="1272"/>
            </w:tblGrid>
            <w:tr w14:paraId="200EBD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37" w:type="dxa"/>
                  <w:vMerge w:val="restart"/>
                  <w:noWrap/>
                  <w:vAlign w:val="center"/>
                </w:tcPr>
                <w:p w14:paraId="54E655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rPr>
                  </w:pPr>
                  <w:r>
                    <w:rPr>
                      <w:rFonts w:hint="default" w:ascii="Times New Roman" w:hAnsi="Times New Roman" w:cs="Times New Roman" w:eastAsiaTheme="minorEastAsia"/>
                      <w:b/>
                      <w:bCs/>
                      <w:kern w:val="0"/>
                      <w:sz w:val="21"/>
                      <w:szCs w:val="21"/>
                      <w:highlight w:val="none"/>
                    </w:rPr>
                    <w:t>序号</w:t>
                  </w:r>
                </w:p>
              </w:tc>
              <w:tc>
                <w:tcPr>
                  <w:tcW w:w="1452" w:type="dxa"/>
                  <w:vMerge w:val="restart"/>
                  <w:noWrap/>
                  <w:vAlign w:val="center"/>
                </w:tcPr>
                <w:p w14:paraId="256FFE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rPr>
                  </w:pPr>
                  <w:r>
                    <w:rPr>
                      <w:rFonts w:hint="default" w:ascii="Times New Roman" w:hAnsi="Times New Roman" w:cs="Times New Roman" w:eastAsiaTheme="minorEastAsia"/>
                      <w:b/>
                      <w:bCs/>
                      <w:kern w:val="0"/>
                      <w:sz w:val="21"/>
                      <w:szCs w:val="21"/>
                      <w:highlight w:val="none"/>
                    </w:rPr>
                    <w:t>工程项目</w:t>
                  </w:r>
                </w:p>
              </w:tc>
              <w:tc>
                <w:tcPr>
                  <w:tcW w:w="4858" w:type="dxa"/>
                  <w:gridSpan w:val="5"/>
                  <w:noWrap/>
                  <w:vAlign w:val="center"/>
                </w:tcPr>
                <w:p w14:paraId="4D1F49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rPr>
                  </w:pPr>
                  <w:r>
                    <w:rPr>
                      <w:rFonts w:hint="default" w:ascii="Times New Roman" w:hAnsi="Times New Roman" w:cs="Times New Roman" w:eastAsiaTheme="minorEastAsia"/>
                      <w:b/>
                      <w:bCs/>
                      <w:kern w:val="0"/>
                      <w:sz w:val="21"/>
                      <w:szCs w:val="21"/>
                      <w:highlight w:val="none"/>
                    </w:rPr>
                    <w:t>永久占地（亩）</w:t>
                  </w:r>
                </w:p>
              </w:tc>
              <w:tc>
                <w:tcPr>
                  <w:tcW w:w="1272" w:type="dxa"/>
                  <w:vMerge w:val="restart"/>
                  <w:noWrap/>
                  <w:vAlign w:val="center"/>
                </w:tcPr>
                <w:p w14:paraId="15D542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lang w:val="en-US" w:eastAsia="zh-CN"/>
                    </w:rPr>
                  </w:pPr>
                  <w:r>
                    <w:rPr>
                      <w:rFonts w:hint="default" w:ascii="Times New Roman" w:hAnsi="Times New Roman" w:cs="Times New Roman" w:eastAsiaTheme="minorEastAsia"/>
                      <w:b/>
                      <w:bCs/>
                      <w:kern w:val="0"/>
                      <w:sz w:val="21"/>
                      <w:szCs w:val="21"/>
                      <w:highlight w:val="none"/>
                      <w:lang w:val="en-US" w:eastAsia="zh-CN"/>
                    </w:rPr>
                    <w:t>备注</w:t>
                  </w:r>
                </w:p>
              </w:tc>
            </w:tr>
            <w:tr w14:paraId="68BD81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37" w:type="dxa"/>
                  <w:vMerge w:val="continue"/>
                  <w:noWrap w:val="0"/>
                  <w:vAlign w:val="center"/>
                </w:tcPr>
                <w:p w14:paraId="5F5711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rPr>
                  </w:pPr>
                </w:p>
              </w:tc>
              <w:tc>
                <w:tcPr>
                  <w:tcW w:w="1452" w:type="dxa"/>
                  <w:vMerge w:val="continue"/>
                  <w:noWrap w:val="0"/>
                  <w:vAlign w:val="center"/>
                </w:tcPr>
                <w:p w14:paraId="04615A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rPr>
                  </w:pPr>
                </w:p>
              </w:tc>
              <w:tc>
                <w:tcPr>
                  <w:tcW w:w="924" w:type="dxa"/>
                  <w:noWrap w:val="0"/>
                  <w:vAlign w:val="center"/>
                </w:tcPr>
                <w:p w14:paraId="1B4648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rPr>
                  </w:pPr>
                  <w:r>
                    <w:rPr>
                      <w:rFonts w:hint="default" w:ascii="Times New Roman" w:hAnsi="Times New Roman" w:cs="Times New Roman" w:eastAsiaTheme="minorEastAsia"/>
                      <w:b/>
                      <w:bCs/>
                      <w:kern w:val="0"/>
                      <w:sz w:val="21"/>
                      <w:szCs w:val="21"/>
                      <w:highlight w:val="none"/>
                    </w:rPr>
                    <w:t>合计</w:t>
                  </w:r>
                </w:p>
              </w:tc>
              <w:tc>
                <w:tcPr>
                  <w:tcW w:w="873" w:type="dxa"/>
                  <w:noWrap w:val="0"/>
                  <w:vAlign w:val="center"/>
                </w:tcPr>
                <w:p w14:paraId="74929F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rPr>
                  </w:pPr>
                  <w:r>
                    <w:rPr>
                      <w:rFonts w:hint="default" w:ascii="Times New Roman" w:hAnsi="Times New Roman" w:cs="Times New Roman" w:eastAsiaTheme="minorEastAsia"/>
                      <w:b/>
                      <w:bCs/>
                      <w:kern w:val="0"/>
                      <w:sz w:val="21"/>
                      <w:szCs w:val="21"/>
                      <w:highlight w:val="none"/>
                    </w:rPr>
                    <w:t>乔木林地</w:t>
                  </w:r>
                </w:p>
              </w:tc>
              <w:tc>
                <w:tcPr>
                  <w:tcW w:w="873" w:type="dxa"/>
                  <w:noWrap w:val="0"/>
                  <w:vAlign w:val="center"/>
                </w:tcPr>
                <w:p w14:paraId="05AD27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rPr>
                  </w:pPr>
                  <w:r>
                    <w:rPr>
                      <w:rFonts w:hint="default" w:ascii="Times New Roman" w:hAnsi="Times New Roman" w:cs="Times New Roman" w:eastAsiaTheme="minorEastAsia"/>
                      <w:b/>
                      <w:bCs/>
                      <w:kern w:val="0"/>
                      <w:sz w:val="21"/>
                      <w:szCs w:val="21"/>
                      <w:highlight w:val="none"/>
                    </w:rPr>
                    <w:t>其他林地</w:t>
                  </w:r>
                </w:p>
              </w:tc>
              <w:tc>
                <w:tcPr>
                  <w:tcW w:w="1092" w:type="dxa"/>
                  <w:noWrap w:val="0"/>
                  <w:vAlign w:val="center"/>
                </w:tcPr>
                <w:p w14:paraId="2C1F1F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rPr>
                  </w:pPr>
                  <w:r>
                    <w:rPr>
                      <w:rFonts w:hint="default" w:ascii="Times New Roman" w:hAnsi="Times New Roman" w:cs="Times New Roman" w:eastAsiaTheme="minorEastAsia"/>
                      <w:b/>
                      <w:bCs/>
                      <w:kern w:val="0"/>
                      <w:sz w:val="21"/>
                      <w:szCs w:val="21"/>
                      <w:highlight w:val="none"/>
                    </w:rPr>
                    <w:t>一般灌木林地</w:t>
                  </w:r>
                </w:p>
              </w:tc>
              <w:tc>
                <w:tcPr>
                  <w:tcW w:w="1096" w:type="dxa"/>
                  <w:noWrap/>
                  <w:vAlign w:val="center"/>
                </w:tcPr>
                <w:p w14:paraId="55F051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rPr>
                  </w:pPr>
                  <w:r>
                    <w:rPr>
                      <w:rFonts w:hint="default" w:ascii="Times New Roman" w:hAnsi="Times New Roman" w:cs="Times New Roman" w:eastAsiaTheme="minorEastAsia"/>
                      <w:b/>
                      <w:bCs/>
                      <w:kern w:val="0"/>
                      <w:sz w:val="21"/>
                      <w:szCs w:val="21"/>
                      <w:highlight w:val="none"/>
                    </w:rPr>
                    <w:t>未成林造林地</w:t>
                  </w:r>
                </w:p>
              </w:tc>
              <w:tc>
                <w:tcPr>
                  <w:tcW w:w="1272" w:type="dxa"/>
                  <w:vMerge w:val="continue"/>
                  <w:noWrap/>
                  <w:vAlign w:val="center"/>
                </w:tcPr>
                <w:p w14:paraId="7589A5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p>
              </w:tc>
            </w:tr>
            <w:tr w14:paraId="1AC83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37" w:type="dxa"/>
                  <w:noWrap/>
                  <w:vAlign w:val="center"/>
                </w:tcPr>
                <w:p w14:paraId="5CC1A9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1</w:t>
                  </w:r>
                </w:p>
              </w:tc>
              <w:tc>
                <w:tcPr>
                  <w:tcW w:w="1452" w:type="dxa"/>
                  <w:noWrap/>
                  <w:vAlign w:val="center"/>
                </w:tcPr>
                <w:p w14:paraId="6A8FEC1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水库淹没、浸没占地</w:t>
                  </w:r>
                </w:p>
              </w:tc>
              <w:tc>
                <w:tcPr>
                  <w:tcW w:w="924" w:type="dxa"/>
                  <w:noWrap/>
                  <w:vAlign w:val="center"/>
                </w:tcPr>
                <w:p w14:paraId="7C99BD0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123.97</w:t>
                  </w:r>
                </w:p>
              </w:tc>
              <w:tc>
                <w:tcPr>
                  <w:tcW w:w="873" w:type="dxa"/>
                  <w:noWrap/>
                  <w:vAlign w:val="center"/>
                </w:tcPr>
                <w:p w14:paraId="3CAA035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7.14</w:t>
                  </w:r>
                </w:p>
              </w:tc>
              <w:tc>
                <w:tcPr>
                  <w:tcW w:w="873" w:type="dxa"/>
                  <w:noWrap/>
                  <w:vAlign w:val="center"/>
                </w:tcPr>
                <w:p w14:paraId="61F84A3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10.86</w:t>
                  </w:r>
                </w:p>
              </w:tc>
              <w:tc>
                <w:tcPr>
                  <w:tcW w:w="1092" w:type="dxa"/>
                  <w:noWrap/>
                  <w:vAlign w:val="center"/>
                </w:tcPr>
                <w:p w14:paraId="443FD27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0.77</w:t>
                  </w:r>
                </w:p>
              </w:tc>
              <w:tc>
                <w:tcPr>
                  <w:tcW w:w="1096" w:type="dxa"/>
                  <w:noWrap/>
                  <w:vAlign w:val="center"/>
                </w:tcPr>
                <w:p w14:paraId="68864FB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105.20</w:t>
                  </w:r>
                </w:p>
              </w:tc>
              <w:tc>
                <w:tcPr>
                  <w:tcW w:w="1272" w:type="dxa"/>
                  <w:noWrap/>
                  <w:vAlign w:val="center"/>
                </w:tcPr>
                <w:p w14:paraId="53796E3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w:t>
                  </w:r>
                </w:p>
              </w:tc>
            </w:tr>
            <w:tr w14:paraId="1280C8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37" w:type="dxa"/>
                  <w:noWrap/>
                  <w:vAlign w:val="center"/>
                </w:tcPr>
                <w:p w14:paraId="091A6D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2</w:t>
                  </w:r>
                </w:p>
              </w:tc>
              <w:tc>
                <w:tcPr>
                  <w:tcW w:w="1452" w:type="dxa"/>
                  <w:noWrap/>
                  <w:vAlign w:val="center"/>
                </w:tcPr>
                <w:p w14:paraId="46CC46D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枢纽工程区</w:t>
                  </w:r>
                </w:p>
              </w:tc>
              <w:tc>
                <w:tcPr>
                  <w:tcW w:w="924" w:type="dxa"/>
                  <w:noWrap/>
                  <w:vAlign w:val="center"/>
                </w:tcPr>
                <w:p w14:paraId="144A9B4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10.27</w:t>
                  </w:r>
                </w:p>
              </w:tc>
              <w:tc>
                <w:tcPr>
                  <w:tcW w:w="873" w:type="dxa"/>
                  <w:noWrap/>
                  <w:vAlign w:val="center"/>
                </w:tcPr>
                <w:p w14:paraId="4EA72C0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0.25</w:t>
                  </w:r>
                </w:p>
              </w:tc>
              <w:tc>
                <w:tcPr>
                  <w:tcW w:w="873" w:type="dxa"/>
                  <w:noWrap/>
                  <w:vAlign w:val="center"/>
                </w:tcPr>
                <w:p w14:paraId="6F59733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0.82</w:t>
                  </w:r>
                </w:p>
              </w:tc>
              <w:tc>
                <w:tcPr>
                  <w:tcW w:w="1092" w:type="dxa"/>
                  <w:noWrap/>
                  <w:vAlign w:val="center"/>
                </w:tcPr>
                <w:p w14:paraId="5B025CB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0.00</w:t>
                  </w:r>
                </w:p>
              </w:tc>
              <w:tc>
                <w:tcPr>
                  <w:tcW w:w="1096" w:type="dxa"/>
                  <w:noWrap/>
                  <w:vAlign w:val="center"/>
                </w:tcPr>
                <w:p w14:paraId="36166A3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9.20</w:t>
                  </w:r>
                </w:p>
              </w:tc>
              <w:tc>
                <w:tcPr>
                  <w:tcW w:w="1272" w:type="dxa"/>
                  <w:noWrap/>
                  <w:vAlign w:val="center"/>
                </w:tcPr>
                <w:p w14:paraId="320AD9D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w:t>
                  </w:r>
                </w:p>
              </w:tc>
            </w:tr>
            <w:tr w14:paraId="4BDE48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37" w:type="dxa"/>
                  <w:noWrap/>
                  <w:vAlign w:val="center"/>
                </w:tcPr>
                <w:p w14:paraId="5D4914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3</w:t>
                  </w:r>
                </w:p>
              </w:tc>
              <w:tc>
                <w:tcPr>
                  <w:tcW w:w="1452" w:type="dxa"/>
                  <w:noWrap/>
                  <w:vAlign w:val="center"/>
                </w:tcPr>
                <w:p w14:paraId="7CD825E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道路工程区</w:t>
                  </w:r>
                </w:p>
              </w:tc>
              <w:tc>
                <w:tcPr>
                  <w:tcW w:w="924" w:type="dxa"/>
                  <w:noWrap/>
                  <w:vAlign w:val="center"/>
                </w:tcPr>
                <w:p w14:paraId="731F519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4.24</w:t>
                  </w:r>
                </w:p>
              </w:tc>
              <w:tc>
                <w:tcPr>
                  <w:tcW w:w="873" w:type="dxa"/>
                  <w:noWrap/>
                  <w:vAlign w:val="center"/>
                </w:tcPr>
                <w:p w14:paraId="3574E83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1.71</w:t>
                  </w:r>
                </w:p>
              </w:tc>
              <w:tc>
                <w:tcPr>
                  <w:tcW w:w="873" w:type="dxa"/>
                  <w:noWrap/>
                  <w:vAlign w:val="center"/>
                </w:tcPr>
                <w:p w14:paraId="0277695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0.37</w:t>
                  </w:r>
                </w:p>
              </w:tc>
              <w:tc>
                <w:tcPr>
                  <w:tcW w:w="1092" w:type="dxa"/>
                  <w:noWrap/>
                  <w:vAlign w:val="center"/>
                </w:tcPr>
                <w:p w14:paraId="2348CAE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0.00</w:t>
                  </w:r>
                </w:p>
              </w:tc>
              <w:tc>
                <w:tcPr>
                  <w:tcW w:w="1096" w:type="dxa"/>
                  <w:noWrap/>
                  <w:vAlign w:val="center"/>
                </w:tcPr>
                <w:p w14:paraId="507BA30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2.16</w:t>
                  </w:r>
                </w:p>
              </w:tc>
              <w:tc>
                <w:tcPr>
                  <w:tcW w:w="1272" w:type="dxa"/>
                  <w:noWrap/>
                  <w:vAlign w:val="center"/>
                </w:tcPr>
                <w:p w14:paraId="2526D7D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含供电占地</w:t>
                  </w:r>
                </w:p>
              </w:tc>
            </w:tr>
            <w:tr w14:paraId="165A1C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37" w:type="dxa"/>
                  <w:noWrap/>
                  <w:vAlign w:val="center"/>
                </w:tcPr>
                <w:p w14:paraId="2AA56A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4</w:t>
                  </w:r>
                </w:p>
              </w:tc>
              <w:tc>
                <w:tcPr>
                  <w:tcW w:w="1452" w:type="dxa"/>
                  <w:noWrap/>
                  <w:vAlign w:val="center"/>
                </w:tcPr>
                <w:p w14:paraId="356DA5F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水库管理区</w:t>
                  </w:r>
                </w:p>
              </w:tc>
              <w:tc>
                <w:tcPr>
                  <w:tcW w:w="924" w:type="dxa"/>
                  <w:noWrap/>
                  <w:vAlign w:val="center"/>
                </w:tcPr>
                <w:p w14:paraId="3A28B18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2.25</w:t>
                  </w:r>
                </w:p>
              </w:tc>
              <w:tc>
                <w:tcPr>
                  <w:tcW w:w="873" w:type="dxa"/>
                  <w:noWrap/>
                  <w:vAlign w:val="center"/>
                </w:tcPr>
                <w:p w14:paraId="0F3388A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0.00</w:t>
                  </w:r>
                </w:p>
              </w:tc>
              <w:tc>
                <w:tcPr>
                  <w:tcW w:w="873" w:type="dxa"/>
                  <w:noWrap/>
                  <w:vAlign w:val="center"/>
                </w:tcPr>
                <w:p w14:paraId="3CCB342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1.00</w:t>
                  </w:r>
                </w:p>
              </w:tc>
              <w:tc>
                <w:tcPr>
                  <w:tcW w:w="1092" w:type="dxa"/>
                  <w:noWrap/>
                  <w:vAlign w:val="center"/>
                </w:tcPr>
                <w:p w14:paraId="57D72D3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0.00</w:t>
                  </w:r>
                </w:p>
              </w:tc>
              <w:tc>
                <w:tcPr>
                  <w:tcW w:w="1096" w:type="dxa"/>
                  <w:noWrap/>
                  <w:vAlign w:val="center"/>
                </w:tcPr>
                <w:p w14:paraId="21BFC2B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1.25</w:t>
                  </w:r>
                </w:p>
              </w:tc>
              <w:tc>
                <w:tcPr>
                  <w:tcW w:w="1272" w:type="dxa"/>
                  <w:noWrap/>
                  <w:vAlign w:val="center"/>
                </w:tcPr>
                <w:p w14:paraId="6662870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w:t>
                  </w:r>
                </w:p>
              </w:tc>
            </w:tr>
            <w:tr w14:paraId="6ACC1C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89" w:type="dxa"/>
                  <w:gridSpan w:val="2"/>
                  <w:noWrap/>
                  <w:vAlign w:val="center"/>
                </w:tcPr>
                <w:p w14:paraId="155D80A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合计</w:t>
                  </w:r>
                </w:p>
              </w:tc>
              <w:tc>
                <w:tcPr>
                  <w:tcW w:w="924" w:type="dxa"/>
                  <w:noWrap/>
                  <w:vAlign w:val="center"/>
                </w:tcPr>
                <w:p w14:paraId="0CC822D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140.73</w:t>
                  </w:r>
                </w:p>
              </w:tc>
              <w:tc>
                <w:tcPr>
                  <w:tcW w:w="873" w:type="dxa"/>
                  <w:noWrap/>
                  <w:vAlign w:val="center"/>
                </w:tcPr>
                <w:p w14:paraId="64FE1F3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9.10</w:t>
                  </w:r>
                </w:p>
              </w:tc>
              <w:tc>
                <w:tcPr>
                  <w:tcW w:w="873" w:type="dxa"/>
                  <w:noWrap/>
                  <w:vAlign w:val="center"/>
                </w:tcPr>
                <w:p w14:paraId="76D3D0E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13.05</w:t>
                  </w:r>
                </w:p>
              </w:tc>
              <w:tc>
                <w:tcPr>
                  <w:tcW w:w="1092" w:type="dxa"/>
                  <w:noWrap/>
                  <w:vAlign w:val="center"/>
                </w:tcPr>
                <w:p w14:paraId="5AE1AEF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0.77</w:t>
                  </w:r>
                </w:p>
              </w:tc>
              <w:tc>
                <w:tcPr>
                  <w:tcW w:w="1096" w:type="dxa"/>
                  <w:noWrap/>
                  <w:vAlign w:val="center"/>
                </w:tcPr>
                <w:p w14:paraId="70FB2D5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lang w:val="en-US" w:eastAsia="zh-CN"/>
                    </w:rPr>
                    <w:t>117.81</w:t>
                  </w:r>
                </w:p>
              </w:tc>
              <w:tc>
                <w:tcPr>
                  <w:tcW w:w="1272" w:type="dxa"/>
                  <w:noWrap/>
                  <w:vAlign w:val="center"/>
                </w:tcPr>
                <w:p w14:paraId="3794F77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w:t>
                  </w:r>
                </w:p>
              </w:tc>
            </w:tr>
          </w:tbl>
          <w:p w14:paraId="0671D221">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eastAsia="zh-CN"/>
              </w:rPr>
            </w:pP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2</w:t>
            </w:r>
            <w:r>
              <w:rPr>
                <w:rFonts w:hint="eastAsia" w:ascii="Times New Roman" w:hAnsi="Times New Roman" w:eastAsia="仿宋_GB2312" w:cs="Times New Roman"/>
                <w:color w:val="auto"/>
                <w:sz w:val="24"/>
                <w:lang w:eastAsia="zh-CN"/>
              </w:rPr>
              <w:t>）施工临时占地</w:t>
            </w:r>
          </w:p>
          <w:p w14:paraId="130BD012">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施工临时占地35.4亩，其中：未成林造林地12.68亩，天然牧草地22.72亩。</w:t>
            </w:r>
          </w:p>
          <w:p w14:paraId="5B6A08D2">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仿宋_GB2312" w:cs="Times New Roman"/>
                <w:color w:val="auto"/>
                <w:sz w:val="24"/>
              </w:rPr>
            </w:pPr>
            <w:r>
              <w:rPr>
                <w:rFonts w:hint="default" w:ascii="Times New Roman" w:hAnsi="Times New Roman" w:eastAsia="宋体" w:cs="Times New Roman"/>
                <w:b w:val="0"/>
                <w:bCs w:val="0"/>
                <w:sz w:val="21"/>
                <w:szCs w:val="21"/>
              </w:rPr>
              <w:t>表</w:t>
            </w:r>
            <w:r>
              <w:rPr>
                <w:rFonts w:hint="eastAsia" w:ascii="Times New Roman" w:hAnsi="Times New Roman" w:cs="Times New Roman"/>
                <w:b w:val="0"/>
                <w:bCs w:val="0"/>
                <w:sz w:val="21"/>
                <w:szCs w:val="21"/>
                <w:lang w:val="en-US" w:eastAsia="zh-CN"/>
              </w:rPr>
              <w:t>8</w:t>
            </w:r>
            <w:r>
              <w:rPr>
                <w:rFonts w:hint="default" w:ascii="Times New Roman" w:hAnsi="Times New Roman" w:eastAsia="宋体" w:cs="Times New Roman"/>
                <w:b/>
                <w:bCs/>
                <w:sz w:val="24"/>
              </w:rPr>
              <w:t xml:space="preserve">   </w:t>
            </w:r>
            <w:r>
              <w:rPr>
                <w:rFonts w:hint="eastAsia" w:ascii="Times New Roman" w:hAnsi="Times New Roman" w:eastAsia="宋体" w:cs="Times New Roman"/>
                <w:b/>
                <w:bCs/>
                <w:sz w:val="24"/>
                <w:lang w:val="en-US" w:eastAsia="zh-CN"/>
              </w:rPr>
              <w:t xml:space="preserve">               施工临时占地汇总表</w:t>
            </w:r>
          </w:p>
          <w:tbl>
            <w:tblPr>
              <w:tblStyle w:val="1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8"/>
              <w:gridCol w:w="1919"/>
              <w:gridCol w:w="1743"/>
              <w:gridCol w:w="1684"/>
              <w:gridCol w:w="1951"/>
            </w:tblGrid>
            <w:tr w14:paraId="5ACE85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04" w:type="pct"/>
                  <w:vMerge w:val="restart"/>
                  <w:noWrap/>
                  <w:vAlign w:val="center"/>
                </w:tcPr>
                <w:p w14:paraId="0B11DF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rPr>
                  </w:pPr>
                  <w:r>
                    <w:rPr>
                      <w:rFonts w:hint="default" w:ascii="Times New Roman" w:hAnsi="Times New Roman" w:cs="Times New Roman" w:eastAsiaTheme="minorEastAsia"/>
                      <w:b/>
                      <w:bCs/>
                      <w:kern w:val="0"/>
                      <w:sz w:val="21"/>
                      <w:szCs w:val="21"/>
                      <w:highlight w:val="none"/>
                    </w:rPr>
                    <w:t>序号</w:t>
                  </w:r>
                </w:p>
              </w:tc>
              <w:tc>
                <w:tcPr>
                  <w:tcW w:w="1182" w:type="pct"/>
                  <w:vMerge w:val="restart"/>
                  <w:noWrap/>
                  <w:vAlign w:val="center"/>
                </w:tcPr>
                <w:p w14:paraId="000BD2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rPr>
                  </w:pPr>
                  <w:r>
                    <w:rPr>
                      <w:rFonts w:hint="default" w:ascii="Times New Roman" w:hAnsi="Times New Roman" w:cs="Times New Roman" w:eastAsiaTheme="minorEastAsia"/>
                      <w:b/>
                      <w:bCs/>
                      <w:kern w:val="0"/>
                      <w:sz w:val="21"/>
                      <w:szCs w:val="21"/>
                      <w:highlight w:val="none"/>
                    </w:rPr>
                    <w:t>工程项目</w:t>
                  </w:r>
                </w:p>
              </w:tc>
              <w:tc>
                <w:tcPr>
                  <w:tcW w:w="3313" w:type="pct"/>
                  <w:gridSpan w:val="3"/>
                  <w:noWrap/>
                  <w:vAlign w:val="center"/>
                </w:tcPr>
                <w:p w14:paraId="1919EA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rPr>
                  </w:pPr>
                  <w:r>
                    <w:rPr>
                      <w:rFonts w:hint="default" w:ascii="Times New Roman" w:hAnsi="Times New Roman" w:cs="Times New Roman" w:eastAsiaTheme="minorEastAsia"/>
                      <w:b/>
                      <w:bCs/>
                      <w:kern w:val="0"/>
                      <w:sz w:val="21"/>
                      <w:szCs w:val="21"/>
                      <w:highlight w:val="none"/>
                    </w:rPr>
                    <w:t>临时占地（亩）</w:t>
                  </w:r>
                </w:p>
              </w:tc>
            </w:tr>
            <w:tr w14:paraId="07FB54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04" w:type="pct"/>
                  <w:vMerge w:val="continue"/>
                  <w:noWrap w:val="0"/>
                  <w:vAlign w:val="center"/>
                </w:tcPr>
                <w:p w14:paraId="53F996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rPr>
                  </w:pPr>
                </w:p>
              </w:tc>
              <w:tc>
                <w:tcPr>
                  <w:tcW w:w="1182" w:type="pct"/>
                  <w:vMerge w:val="continue"/>
                  <w:noWrap w:val="0"/>
                  <w:vAlign w:val="center"/>
                </w:tcPr>
                <w:p w14:paraId="4D4CF5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rPr>
                  </w:pPr>
                </w:p>
              </w:tc>
              <w:tc>
                <w:tcPr>
                  <w:tcW w:w="1073" w:type="pct"/>
                  <w:noWrap w:val="0"/>
                  <w:vAlign w:val="center"/>
                </w:tcPr>
                <w:p w14:paraId="3A48DC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rPr>
                  </w:pPr>
                  <w:r>
                    <w:rPr>
                      <w:rFonts w:hint="default" w:ascii="Times New Roman" w:hAnsi="Times New Roman" w:cs="Times New Roman" w:eastAsiaTheme="minorEastAsia"/>
                      <w:b/>
                      <w:bCs/>
                      <w:kern w:val="0"/>
                      <w:sz w:val="21"/>
                      <w:szCs w:val="21"/>
                      <w:highlight w:val="none"/>
                    </w:rPr>
                    <w:t>合计</w:t>
                  </w:r>
                </w:p>
              </w:tc>
              <w:tc>
                <w:tcPr>
                  <w:tcW w:w="1037" w:type="pct"/>
                  <w:noWrap w:val="0"/>
                  <w:vAlign w:val="center"/>
                </w:tcPr>
                <w:p w14:paraId="658154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rPr>
                  </w:pPr>
                  <w:r>
                    <w:rPr>
                      <w:rFonts w:hint="default" w:ascii="Times New Roman" w:hAnsi="Times New Roman" w:cs="Times New Roman" w:eastAsiaTheme="minorEastAsia"/>
                      <w:b/>
                      <w:bCs/>
                      <w:kern w:val="0"/>
                      <w:sz w:val="21"/>
                      <w:szCs w:val="21"/>
                      <w:highlight w:val="none"/>
                    </w:rPr>
                    <w:t>未成林造林地</w:t>
                  </w:r>
                </w:p>
              </w:tc>
              <w:tc>
                <w:tcPr>
                  <w:tcW w:w="1202" w:type="pct"/>
                  <w:noWrap w:val="0"/>
                  <w:vAlign w:val="center"/>
                </w:tcPr>
                <w:p w14:paraId="1624ED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rPr>
                  </w:pPr>
                  <w:r>
                    <w:rPr>
                      <w:rFonts w:hint="default" w:ascii="Times New Roman" w:hAnsi="Times New Roman" w:cs="Times New Roman" w:eastAsiaTheme="minorEastAsia"/>
                      <w:b/>
                      <w:bCs/>
                      <w:kern w:val="0"/>
                      <w:sz w:val="21"/>
                      <w:szCs w:val="21"/>
                      <w:highlight w:val="none"/>
                    </w:rPr>
                    <w:t>天然牧草地</w:t>
                  </w:r>
                </w:p>
              </w:tc>
            </w:tr>
            <w:tr w14:paraId="3EA188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04" w:type="pct"/>
                  <w:noWrap/>
                  <w:vAlign w:val="center"/>
                </w:tcPr>
                <w:p w14:paraId="15C14A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1</w:t>
                  </w:r>
                </w:p>
              </w:tc>
              <w:tc>
                <w:tcPr>
                  <w:tcW w:w="1182" w:type="pct"/>
                  <w:noWrap/>
                  <w:vAlign w:val="center"/>
                </w:tcPr>
                <w:p w14:paraId="76660F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弃渣场</w:t>
                  </w:r>
                </w:p>
              </w:tc>
              <w:tc>
                <w:tcPr>
                  <w:tcW w:w="1073" w:type="pct"/>
                  <w:noWrap/>
                  <w:vAlign w:val="center"/>
                </w:tcPr>
                <w:p w14:paraId="6E54096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22.72</w:t>
                  </w:r>
                </w:p>
              </w:tc>
              <w:tc>
                <w:tcPr>
                  <w:tcW w:w="1037" w:type="pct"/>
                  <w:noWrap/>
                  <w:vAlign w:val="center"/>
                </w:tcPr>
                <w:p w14:paraId="6581B4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w:t>
                  </w:r>
                </w:p>
              </w:tc>
              <w:tc>
                <w:tcPr>
                  <w:tcW w:w="1202" w:type="pct"/>
                  <w:noWrap/>
                  <w:vAlign w:val="center"/>
                </w:tcPr>
                <w:p w14:paraId="022534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22.72</w:t>
                  </w:r>
                </w:p>
              </w:tc>
            </w:tr>
            <w:tr w14:paraId="70592B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04" w:type="pct"/>
                  <w:noWrap/>
                  <w:vAlign w:val="center"/>
                </w:tcPr>
                <w:p w14:paraId="2733A6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2</w:t>
                  </w:r>
                </w:p>
              </w:tc>
              <w:tc>
                <w:tcPr>
                  <w:tcW w:w="1182" w:type="pct"/>
                  <w:noWrap/>
                  <w:vAlign w:val="center"/>
                </w:tcPr>
                <w:p w14:paraId="08EC66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施工临时道路</w:t>
                  </w:r>
                </w:p>
              </w:tc>
              <w:tc>
                <w:tcPr>
                  <w:tcW w:w="1073" w:type="pct"/>
                  <w:noWrap/>
                  <w:vAlign w:val="center"/>
                </w:tcPr>
                <w:p w14:paraId="7908B27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1.44</w:t>
                  </w:r>
                </w:p>
              </w:tc>
              <w:tc>
                <w:tcPr>
                  <w:tcW w:w="1037" w:type="pct"/>
                  <w:noWrap/>
                  <w:vAlign w:val="center"/>
                </w:tcPr>
                <w:p w14:paraId="1970F0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1.44</w:t>
                  </w:r>
                </w:p>
              </w:tc>
              <w:tc>
                <w:tcPr>
                  <w:tcW w:w="1202" w:type="pct"/>
                  <w:noWrap/>
                  <w:vAlign w:val="center"/>
                </w:tcPr>
                <w:p w14:paraId="338D81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w:t>
                  </w:r>
                </w:p>
              </w:tc>
            </w:tr>
            <w:tr w14:paraId="40838F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504" w:type="pct"/>
                  <w:noWrap/>
                  <w:vAlign w:val="center"/>
                </w:tcPr>
                <w:p w14:paraId="58361D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3</w:t>
                  </w:r>
                </w:p>
              </w:tc>
              <w:tc>
                <w:tcPr>
                  <w:tcW w:w="1182" w:type="pct"/>
                  <w:noWrap/>
                  <w:vAlign w:val="center"/>
                </w:tcPr>
                <w:p w14:paraId="391ABC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施工生活及生产区</w:t>
                  </w:r>
                </w:p>
              </w:tc>
              <w:tc>
                <w:tcPr>
                  <w:tcW w:w="1073" w:type="pct"/>
                  <w:noWrap/>
                  <w:vAlign w:val="center"/>
                </w:tcPr>
                <w:p w14:paraId="652A48A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11.24</w:t>
                  </w:r>
                </w:p>
              </w:tc>
              <w:tc>
                <w:tcPr>
                  <w:tcW w:w="1037" w:type="pct"/>
                  <w:noWrap/>
                  <w:vAlign w:val="center"/>
                </w:tcPr>
                <w:p w14:paraId="5088DA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11.24</w:t>
                  </w:r>
                </w:p>
              </w:tc>
              <w:tc>
                <w:tcPr>
                  <w:tcW w:w="1202" w:type="pct"/>
                  <w:noWrap/>
                  <w:vAlign w:val="center"/>
                </w:tcPr>
                <w:p w14:paraId="428A12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w:t>
                  </w:r>
                </w:p>
              </w:tc>
            </w:tr>
            <w:tr w14:paraId="05A748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686" w:type="pct"/>
                  <w:gridSpan w:val="2"/>
                  <w:noWrap/>
                  <w:vAlign w:val="center"/>
                </w:tcPr>
                <w:p w14:paraId="2420BE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合计</w:t>
                  </w:r>
                </w:p>
              </w:tc>
              <w:tc>
                <w:tcPr>
                  <w:tcW w:w="1073" w:type="pct"/>
                  <w:noWrap/>
                  <w:vAlign w:val="center"/>
                </w:tcPr>
                <w:p w14:paraId="565650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35.4</w:t>
                  </w:r>
                </w:p>
              </w:tc>
              <w:tc>
                <w:tcPr>
                  <w:tcW w:w="1037" w:type="pct"/>
                  <w:noWrap/>
                  <w:vAlign w:val="center"/>
                </w:tcPr>
                <w:p w14:paraId="6E0E57B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12.68</w:t>
                  </w:r>
                </w:p>
              </w:tc>
              <w:tc>
                <w:tcPr>
                  <w:tcW w:w="1202" w:type="pct"/>
                  <w:noWrap/>
                  <w:vAlign w:val="center"/>
                </w:tcPr>
                <w:p w14:paraId="733BAF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22.72</w:t>
                  </w:r>
                </w:p>
              </w:tc>
            </w:tr>
          </w:tbl>
          <w:p w14:paraId="7B64D3CF">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rPr>
            </w:pPr>
          </w:p>
        </w:tc>
      </w:tr>
      <w:tr w14:paraId="440299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tcBorders>
              <w:tl2br w:val="nil"/>
              <w:tr2bl w:val="nil"/>
            </w:tcBorders>
            <w:vAlign w:val="center"/>
          </w:tcPr>
          <w:p w14:paraId="2BDC4A5E">
            <w:pPr>
              <w:pStyle w:val="21"/>
              <w:spacing w:line="360" w:lineRule="auto"/>
              <w:rPr>
                <w:rFonts w:hint="default"/>
                <w:color w:val="auto"/>
              </w:rPr>
            </w:pPr>
          </w:p>
          <w:p w14:paraId="42122486">
            <w:pPr>
              <w:spacing w:line="360" w:lineRule="auto"/>
              <w:rPr>
                <w:rFonts w:hint="default"/>
                <w:color w:val="auto"/>
              </w:rPr>
            </w:pPr>
          </w:p>
          <w:p w14:paraId="5A6F60C9">
            <w:pPr>
              <w:spacing w:line="360" w:lineRule="auto"/>
              <w:rPr>
                <w:rFonts w:hint="default"/>
                <w:color w:val="auto"/>
              </w:rPr>
            </w:pPr>
          </w:p>
          <w:p w14:paraId="25B1695A">
            <w:pPr>
              <w:pStyle w:val="40"/>
              <w:rPr>
                <w:rFonts w:hint="default"/>
                <w:color w:val="auto"/>
              </w:rPr>
            </w:pPr>
          </w:p>
          <w:p w14:paraId="5179677E">
            <w:pPr>
              <w:pStyle w:val="9"/>
              <w:rPr>
                <w:rFonts w:hint="default"/>
                <w:color w:val="auto"/>
              </w:rPr>
            </w:pPr>
          </w:p>
          <w:p w14:paraId="0D5AF02D">
            <w:pPr>
              <w:rPr>
                <w:rFonts w:hint="default"/>
                <w:color w:val="auto"/>
              </w:rPr>
            </w:pPr>
          </w:p>
          <w:p w14:paraId="73901AE2">
            <w:pPr>
              <w:pStyle w:val="40"/>
              <w:rPr>
                <w:rFonts w:hint="default"/>
                <w:color w:val="auto"/>
              </w:rPr>
            </w:pPr>
          </w:p>
          <w:p w14:paraId="475EA193">
            <w:pPr>
              <w:pStyle w:val="9"/>
              <w:rPr>
                <w:rFonts w:hint="default"/>
                <w:color w:val="auto"/>
              </w:rPr>
            </w:pPr>
          </w:p>
          <w:p w14:paraId="01F7ADA8">
            <w:pPr>
              <w:rPr>
                <w:rFonts w:hint="default"/>
                <w:color w:val="auto"/>
              </w:rPr>
            </w:pPr>
          </w:p>
          <w:p w14:paraId="787DF287">
            <w:pPr>
              <w:pStyle w:val="40"/>
              <w:rPr>
                <w:rFonts w:hint="default"/>
                <w:color w:val="auto"/>
              </w:rPr>
            </w:pPr>
          </w:p>
          <w:p w14:paraId="47B56068">
            <w:pPr>
              <w:pStyle w:val="9"/>
              <w:rPr>
                <w:rFonts w:hint="default"/>
              </w:rPr>
            </w:pPr>
          </w:p>
          <w:p w14:paraId="0B8DE2EF">
            <w:pPr>
              <w:spacing w:line="360" w:lineRule="auto"/>
              <w:rPr>
                <w:rFonts w:hint="default" w:ascii="Times New Roman" w:hAnsi="Times New Roman" w:eastAsia="仿宋_GB2312" w:cs="Times New Roman"/>
                <w:b/>
                <w:bCs/>
                <w:color w:val="auto"/>
                <w:kern w:val="0"/>
                <w:sz w:val="24"/>
              </w:rPr>
            </w:pPr>
            <w:r>
              <w:rPr>
                <w:rFonts w:hint="default" w:ascii="Times New Roman" w:hAnsi="Times New Roman" w:eastAsia="仿宋_GB2312" w:cs="Times New Roman"/>
                <w:b/>
                <w:bCs/>
                <w:color w:val="auto"/>
                <w:kern w:val="0"/>
                <w:sz w:val="24"/>
              </w:rPr>
              <w:t>总平面及现场布置</w:t>
            </w:r>
          </w:p>
          <w:p w14:paraId="7D526A42">
            <w:pPr>
              <w:spacing w:line="360" w:lineRule="auto"/>
              <w:rPr>
                <w:rFonts w:hint="default"/>
                <w:color w:val="auto"/>
              </w:rPr>
            </w:pPr>
          </w:p>
          <w:p w14:paraId="05338F08">
            <w:pPr>
              <w:spacing w:line="360" w:lineRule="auto"/>
              <w:rPr>
                <w:rFonts w:hint="default"/>
                <w:color w:val="auto"/>
              </w:rPr>
            </w:pPr>
          </w:p>
          <w:p w14:paraId="2B645163">
            <w:pPr>
              <w:spacing w:line="360" w:lineRule="auto"/>
              <w:rPr>
                <w:rFonts w:hint="default"/>
                <w:color w:val="auto"/>
              </w:rPr>
            </w:pPr>
          </w:p>
          <w:p w14:paraId="6AAC4226">
            <w:pPr>
              <w:spacing w:line="360" w:lineRule="auto"/>
              <w:rPr>
                <w:rFonts w:hint="default"/>
                <w:color w:val="auto"/>
              </w:rPr>
            </w:pPr>
          </w:p>
          <w:p w14:paraId="1E5A40E2">
            <w:pPr>
              <w:pStyle w:val="40"/>
              <w:rPr>
                <w:rFonts w:hint="default"/>
                <w:color w:val="auto"/>
              </w:rPr>
            </w:pPr>
          </w:p>
          <w:p w14:paraId="0AF076E5">
            <w:pPr>
              <w:pStyle w:val="9"/>
              <w:rPr>
                <w:rFonts w:hint="default"/>
                <w:color w:val="auto"/>
              </w:rPr>
            </w:pPr>
          </w:p>
          <w:p w14:paraId="6BFD7F51">
            <w:pPr>
              <w:rPr>
                <w:rFonts w:hint="default"/>
                <w:color w:val="auto"/>
              </w:rPr>
            </w:pPr>
          </w:p>
          <w:p w14:paraId="046C2C5B">
            <w:pPr>
              <w:pStyle w:val="40"/>
              <w:rPr>
                <w:rFonts w:hint="default"/>
                <w:color w:val="auto"/>
              </w:rPr>
            </w:pPr>
          </w:p>
          <w:p w14:paraId="779A7815">
            <w:pPr>
              <w:pStyle w:val="9"/>
              <w:rPr>
                <w:rFonts w:hint="default"/>
                <w:color w:val="auto"/>
              </w:rPr>
            </w:pPr>
          </w:p>
          <w:p w14:paraId="549EE438">
            <w:pPr>
              <w:rPr>
                <w:rFonts w:hint="default"/>
                <w:color w:val="auto"/>
              </w:rPr>
            </w:pPr>
          </w:p>
          <w:p w14:paraId="47F3A8F4">
            <w:pPr>
              <w:pStyle w:val="40"/>
              <w:rPr>
                <w:rFonts w:hint="default"/>
                <w:color w:val="auto"/>
              </w:rPr>
            </w:pPr>
          </w:p>
          <w:p w14:paraId="720F53B2">
            <w:pPr>
              <w:pStyle w:val="9"/>
              <w:rPr>
                <w:rFonts w:hint="default"/>
                <w:color w:val="auto"/>
              </w:rPr>
            </w:pPr>
          </w:p>
          <w:p w14:paraId="2DA94527">
            <w:pPr>
              <w:pStyle w:val="21"/>
              <w:spacing w:line="360" w:lineRule="auto"/>
              <w:rPr>
                <w:rFonts w:hint="default"/>
                <w:color w:val="auto"/>
              </w:rPr>
            </w:pPr>
          </w:p>
          <w:p w14:paraId="279F17AB">
            <w:pPr>
              <w:spacing w:line="360" w:lineRule="auto"/>
              <w:rPr>
                <w:rFonts w:hint="default"/>
                <w:color w:val="auto"/>
              </w:rPr>
            </w:pPr>
          </w:p>
          <w:p w14:paraId="6847C4F7">
            <w:pPr>
              <w:spacing w:line="360" w:lineRule="auto"/>
              <w:rPr>
                <w:rFonts w:hint="default"/>
                <w:color w:val="auto"/>
              </w:rPr>
            </w:pPr>
          </w:p>
          <w:p w14:paraId="39551802">
            <w:pPr>
              <w:pStyle w:val="40"/>
              <w:rPr>
                <w:rFonts w:hint="default"/>
                <w:color w:val="auto"/>
              </w:rPr>
            </w:pPr>
          </w:p>
          <w:p w14:paraId="4FA650B2">
            <w:pPr>
              <w:pStyle w:val="9"/>
              <w:rPr>
                <w:rFonts w:hint="default"/>
                <w:color w:val="auto"/>
              </w:rPr>
            </w:pPr>
          </w:p>
          <w:p w14:paraId="1AE92F55">
            <w:pPr>
              <w:rPr>
                <w:rFonts w:hint="default"/>
                <w:color w:val="auto"/>
              </w:rPr>
            </w:pPr>
          </w:p>
          <w:p w14:paraId="6B2C189D">
            <w:pPr>
              <w:pStyle w:val="40"/>
              <w:rPr>
                <w:rFonts w:hint="default"/>
                <w:color w:val="auto"/>
              </w:rPr>
            </w:pPr>
          </w:p>
          <w:p w14:paraId="170CB1A1">
            <w:pPr>
              <w:pStyle w:val="9"/>
              <w:rPr>
                <w:rFonts w:hint="default"/>
                <w:color w:val="auto"/>
              </w:rPr>
            </w:pPr>
          </w:p>
          <w:p w14:paraId="451A89CF">
            <w:pPr>
              <w:rPr>
                <w:rFonts w:hint="default"/>
                <w:color w:val="auto"/>
              </w:rPr>
            </w:pPr>
          </w:p>
          <w:p w14:paraId="646E23DF">
            <w:pPr>
              <w:pStyle w:val="40"/>
              <w:rPr>
                <w:rFonts w:hint="default"/>
                <w:color w:val="auto"/>
              </w:rPr>
            </w:pPr>
          </w:p>
          <w:p w14:paraId="1B955133">
            <w:pPr>
              <w:pStyle w:val="9"/>
              <w:rPr>
                <w:rFonts w:hint="default"/>
              </w:rPr>
            </w:pPr>
          </w:p>
          <w:p w14:paraId="39716A9F">
            <w:pPr>
              <w:spacing w:line="360" w:lineRule="auto"/>
              <w:rPr>
                <w:rFonts w:hint="default" w:ascii="Times New Roman" w:hAnsi="Times New Roman" w:eastAsia="仿宋_GB2312" w:cs="Times New Roman"/>
                <w:b/>
                <w:bCs/>
                <w:color w:val="auto"/>
                <w:kern w:val="0"/>
                <w:sz w:val="24"/>
              </w:rPr>
            </w:pPr>
            <w:r>
              <w:rPr>
                <w:rFonts w:hint="default" w:ascii="Times New Roman" w:hAnsi="Times New Roman" w:eastAsia="仿宋_GB2312" w:cs="Times New Roman"/>
                <w:b/>
                <w:bCs/>
                <w:color w:val="auto"/>
                <w:kern w:val="0"/>
                <w:sz w:val="24"/>
              </w:rPr>
              <w:t>总平面及现场布置</w:t>
            </w:r>
          </w:p>
          <w:p w14:paraId="19918B63">
            <w:pPr>
              <w:spacing w:line="360" w:lineRule="auto"/>
              <w:rPr>
                <w:rFonts w:hint="default"/>
                <w:color w:val="auto"/>
              </w:rPr>
            </w:pPr>
          </w:p>
          <w:p w14:paraId="6D111A15">
            <w:pPr>
              <w:spacing w:line="360" w:lineRule="auto"/>
              <w:rPr>
                <w:rFonts w:hint="default"/>
                <w:color w:val="auto"/>
              </w:rPr>
            </w:pPr>
          </w:p>
          <w:p w14:paraId="72181D1C">
            <w:pPr>
              <w:spacing w:line="360" w:lineRule="auto"/>
              <w:rPr>
                <w:rFonts w:hint="default"/>
                <w:color w:val="auto"/>
              </w:rPr>
            </w:pPr>
          </w:p>
          <w:p w14:paraId="702BA9A4">
            <w:pPr>
              <w:spacing w:line="360" w:lineRule="auto"/>
              <w:rPr>
                <w:rFonts w:hint="default"/>
                <w:color w:val="auto"/>
              </w:rPr>
            </w:pPr>
          </w:p>
          <w:p w14:paraId="6C2ACC88">
            <w:pPr>
              <w:pStyle w:val="40"/>
              <w:rPr>
                <w:rFonts w:hint="default"/>
                <w:color w:val="auto"/>
              </w:rPr>
            </w:pPr>
          </w:p>
          <w:p w14:paraId="401AC363">
            <w:pPr>
              <w:pStyle w:val="9"/>
              <w:rPr>
                <w:rFonts w:hint="default"/>
                <w:color w:val="auto"/>
              </w:rPr>
            </w:pPr>
          </w:p>
          <w:p w14:paraId="1128AC0A">
            <w:pPr>
              <w:rPr>
                <w:rFonts w:hint="default"/>
                <w:color w:val="auto"/>
              </w:rPr>
            </w:pPr>
          </w:p>
          <w:p w14:paraId="4CED178B">
            <w:pPr>
              <w:pStyle w:val="40"/>
              <w:rPr>
                <w:rFonts w:hint="default"/>
                <w:color w:val="auto"/>
              </w:rPr>
            </w:pPr>
          </w:p>
          <w:p w14:paraId="6B9005D2">
            <w:pPr>
              <w:pStyle w:val="9"/>
              <w:rPr>
                <w:rFonts w:hint="default"/>
                <w:color w:val="auto"/>
              </w:rPr>
            </w:pPr>
          </w:p>
          <w:p w14:paraId="7A8F7F3F">
            <w:pPr>
              <w:rPr>
                <w:rFonts w:hint="default"/>
                <w:color w:val="auto"/>
              </w:rPr>
            </w:pPr>
          </w:p>
          <w:p w14:paraId="12CC0AC0">
            <w:pPr>
              <w:pStyle w:val="40"/>
              <w:rPr>
                <w:rFonts w:hint="default"/>
                <w:color w:val="auto"/>
              </w:rPr>
            </w:pPr>
          </w:p>
          <w:p w14:paraId="4CBB3AEB">
            <w:pPr>
              <w:pStyle w:val="9"/>
              <w:rPr>
                <w:rFonts w:hint="default"/>
                <w:color w:val="auto"/>
              </w:rPr>
            </w:pPr>
          </w:p>
          <w:p w14:paraId="43767826">
            <w:pPr>
              <w:pStyle w:val="40"/>
              <w:rPr>
                <w:rFonts w:hint="default"/>
                <w:color w:val="auto"/>
              </w:rPr>
            </w:pPr>
          </w:p>
          <w:p w14:paraId="50B3DD25">
            <w:pPr>
              <w:pStyle w:val="9"/>
              <w:rPr>
                <w:rFonts w:hint="default"/>
                <w:color w:val="auto"/>
              </w:rPr>
            </w:pPr>
          </w:p>
          <w:p w14:paraId="2B05211E">
            <w:pPr>
              <w:rPr>
                <w:rFonts w:hint="default"/>
                <w:color w:val="auto"/>
              </w:rPr>
            </w:pPr>
          </w:p>
          <w:p w14:paraId="5A76765B">
            <w:pPr>
              <w:pStyle w:val="40"/>
              <w:rPr>
                <w:rFonts w:hint="default"/>
              </w:rPr>
            </w:pPr>
          </w:p>
          <w:p w14:paraId="5B08475A">
            <w:pPr>
              <w:pStyle w:val="9"/>
              <w:rPr>
                <w:rFonts w:hint="default"/>
              </w:rPr>
            </w:pPr>
          </w:p>
          <w:p w14:paraId="414F127D">
            <w:pPr>
              <w:rPr>
                <w:rFonts w:hint="default"/>
              </w:rPr>
            </w:pPr>
          </w:p>
          <w:p w14:paraId="473AB04C">
            <w:pPr>
              <w:pStyle w:val="40"/>
              <w:rPr>
                <w:rFonts w:hint="default"/>
              </w:rPr>
            </w:pPr>
          </w:p>
          <w:p w14:paraId="63AA5364">
            <w:pPr>
              <w:pStyle w:val="9"/>
              <w:rPr>
                <w:rFonts w:hint="default"/>
              </w:rPr>
            </w:pPr>
          </w:p>
          <w:p w14:paraId="7940F047">
            <w:pPr>
              <w:rPr>
                <w:rFonts w:hint="default"/>
              </w:rPr>
            </w:pPr>
          </w:p>
          <w:p w14:paraId="4688906C">
            <w:pPr>
              <w:pStyle w:val="40"/>
              <w:rPr>
                <w:rFonts w:hint="default"/>
              </w:rPr>
            </w:pPr>
          </w:p>
          <w:p w14:paraId="1F93A62C">
            <w:pPr>
              <w:pStyle w:val="9"/>
              <w:rPr>
                <w:rFonts w:hint="default"/>
              </w:rPr>
            </w:pPr>
          </w:p>
          <w:p w14:paraId="2A333701">
            <w:pPr>
              <w:rPr>
                <w:rFonts w:hint="default"/>
              </w:rPr>
            </w:pPr>
          </w:p>
          <w:p w14:paraId="0BC62866">
            <w:pPr>
              <w:spacing w:line="360" w:lineRule="auto"/>
              <w:rPr>
                <w:rFonts w:hint="default"/>
                <w:color w:val="auto"/>
              </w:rPr>
            </w:pPr>
            <w:r>
              <w:rPr>
                <w:rFonts w:hint="default" w:ascii="Times New Roman" w:hAnsi="Times New Roman" w:eastAsia="仿宋_GB2312" w:cs="Times New Roman"/>
                <w:b/>
                <w:bCs/>
                <w:color w:val="auto"/>
                <w:kern w:val="0"/>
                <w:sz w:val="24"/>
              </w:rPr>
              <w:t>总平面及现场布置</w:t>
            </w:r>
          </w:p>
        </w:tc>
        <w:tc>
          <w:tcPr>
            <w:tcW w:w="8361" w:type="dxa"/>
            <w:tcBorders>
              <w:tl2br w:val="nil"/>
              <w:tr2bl w:val="nil"/>
            </w:tcBorders>
            <w:vAlign w:val="center"/>
          </w:tcPr>
          <w:p w14:paraId="424EFE82">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color w:val="auto"/>
                <w:sz w:val="24"/>
                <w:lang w:eastAsia="zh-CN"/>
              </w:rPr>
            </w:pPr>
            <w:r>
              <w:rPr>
                <w:rFonts w:hint="eastAsia" w:ascii="Times New Roman" w:hAnsi="Times New Roman" w:eastAsia="仿宋_GB2312" w:cs="Times New Roman"/>
                <w:b/>
                <w:bCs/>
                <w:color w:val="auto"/>
                <w:sz w:val="24"/>
                <w:lang w:eastAsia="zh-CN"/>
              </w:rPr>
              <w:t>1.</w:t>
            </w:r>
            <w:r>
              <w:rPr>
                <w:rFonts w:hint="default" w:ascii="Times New Roman" w:hAnsi="Times New Roman" w:eastAsia="仿宋_GB2312" w:cs="Times New Roman"/>
                <w:b/>
                <w:bCs/>
                <w:color w:val="auto"/>
                <w:sz w:val="24"/>
              </w:rPr>
              <w:t>总平面布置</w:t>
            </w:r>
          </w:p>
          <w:p w14:paraId="0FEB56F4">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eastAsia" w:ascii="Times New Roman" w:hAnsi="Times New Roman" w:eastAsia="仿宋_GB2312" w:cs="Times New Roman"/>
                <w:color w:val="auto"/>
                <w:sz w:val="24"/>
                <w:lang w:val="en-US" w:eastAsia="zh-CN"/>
              </w:rPr>
              <w:t>本</w:t>
            </w:r>
            <w:r>
              <w:rPr>
                <w:rFonts w:hint="default" w:ascii="Times New Roman" w:hAnsi="Times New Roman" w:eastAsia="仿宋_GB2312" w:cs="Times New Roman"/>
                <w:color w:val="auto"/>
                <w:sz w:val="24"/>
                <w:lang w:eastAsia="zh-CN"/>
              </w:rPr>
              <w:t>工程主要由重力坝工程、交通道路工程及其他工程等</w:t>
            </w:r>
            <w:r>
              <w:rPr>
                <w:rFonts w:hint="eastAsia" w:ascii="Times New Roman" w:hAnsi="Times New Roman" w:eastAsia="仿宋_GB2312" w:cs="Times New Roman"/>
                <w:color w:val="auto"/>
                <w:sz w:val="24"/>
                <w:lang w:val="en-US" w:eastAsia="zh-CN"/>
              </w:rPr>
              <w:t>3</w:t>
            </w:r>
            <w:r>
              <w:rPr>
                <w:rFonts w:hint="default" w:ascii="Times New Roman" w:hAnsi="Times New Roman" w:eastAsia="仿宋_GB2312" w:cs="Times New Roman"/>
                <w:color w:val="auto"/>
                <w:sz w:val="24"/>
                <w:lang w:eastAsia="zh-CN"/>
              </w:rPr>
              <w:t>部分组成</w:t>
            </w:r>
            <w:r>
              <w:rPr>
                <w:rFonts w:hint="eastAsia" w:ascii="Times New Roman" w:hAnsi="Times New Roman" w:eastAsia="仿宋_GB2312" w:cs="Times New Roman"/>
                <w:color w:val="auto"/>
                <w:sz w:val="24"/>
                <w:lang w:eastAsia="zh-CN"/>
              </w:rPr>
              <w:t>，现对各组成工程布置分述如下：</w:t>
            </w:r>
          </w:p>
          <w:p w14:paraId="59CEEAC6">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（1）重力坝工程</w:t>
            </w:r>
          </w:p>
          <w:p w14:paraId="42242317">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坝体为常态混凝土重力坝</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lang w:eastAsia="zh-CN"/>
              </w:rPr>
              <w:t>坝体从左至右依次布置有左岸非溢流坝段、溢流坝段和右岸非溢流坝段（含输、泄水底孔坝段），坝长190m</w:t>
            </w:r>
            <w:r>
              <w:rPr>
                <w:rFonts w:hint="eastAsia" w:ascii="Times New Roman" w:hAnsi="Times New Roman" w:eastAsia="仿宋_GB2312" w:cs="Times New Roman"/>
                <w:color w:val="auto"/>
                <w:sz w:val="24"/>
                <w:lang w:eastAsia="zh-CN"/>
              </w:rPr>
              <w:t>，坝顶宽度为4.5m</w:t>
            </w:r>
            <w:r>
              <w:rPr>
                <w:rFonts w:hint="default" w:ascii="Times New Roman" w:hAnsi="Times New Roman" w:eastAsia="仿宋_GB2312" w:cs="Times New Roman"/>
                <w:color w:val="auto"/>
                <w:sz w:val="24"/>
                <w:lang w:eastAsia="zh-CN"/>
              </w:rPr>
              <w:t>。左岸非溢流坝段长69m，桩号为K0+000~ K0+069；溢流坝段长17m，桩号为K0+069~ K0+086；右岸非溢流坝段长104m，桩号为K0+086~ K0+190。溢流坝段位于M5坝段，M5坝段长17m。其中开敞式溢流坝段（桩号K0+072~K0+083）长11m，其余左、右两侧坝段长均为3.0m。输、泄水建筑物位于M7坝段，M7坝段长17m。输、泄水闸室布置于坝体上游，顺水流方向长7.3m，宽6.0m。泄水底孔进水口高程为1829.0m，进水口安装拦污栅、事故闸门。</w:t>
            </w:r>
          </w:p>
          <w:p w14:paraId="016E0F70">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2</w:t>
            </w:r>
            <w:r>
              <w:rPr>
                <w:rFonts w:hint="eastAsia" w:ascii="Times New Roman" w:hAnsi="Times New Roman" w:eastAsia="仿宋_GB2312" w:cs="Times New Roman"/>
                <w:color w:val="auto"/>
                <w:sz w:val="24"/>
                <w:lang w:eastAsia="zh-CN"/>
              </w:rPr>
              <w:t>）交通道路工程</w:t>
            </w:r>
          </w:p>
          <w:p w14:paraId="2B67D164">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上坝道路长195m，森林防护道路长493m。对进场道路进行硬化，硬化道路长度为1760m，共配套沟涵2座。道路设计为混凝土路面，路面宽度为4.0m，路基宽5.0m（两侧包括0.5m保护性路肩），位于岩石段路面结构为18cm厚C25混凝土路面，土路段硬化路面结构从上往下依次为18cm厚C25混凝土路面，20cm厚坝基开挖混合料垫层（压实度为0.97）。</w:t>
            </w:r>
          </w:p>
          <w:p w14:paraId="16BE0FE0">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3</w:t>
            </w: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其他工程</w:t>
            </w:r>
          </w:p>
          <w:p w14:paraId="4E1AA482">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①运行管理生活区</w:t>
            </w:r>
          </w:p>
          <w:p w14:paraId="3A0BE5E9">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水库运行管理生活区设在水库下游右岸台地上。房屋总建筑面积250</w:t>
            </w:r>
            <w:r>
              <w:rPr>
                <w:rFonts w:hint="eastAsia" w:ascii="Times New Roman" w:hAnsi="Times New Roman" w:eastAsia="仿宋_GB2312" w:cs="Times New Roman"/>
                <w:color w:val="auto"/>
                <w:sz w:val="24"/>
                <w:lang w:val="en-US" w:eastAsia="zh-CN"/>
              </w:rPr>
              <w:t>m</w:t>
            </w:r>
            <w:r>
              <w:rPr>
                <w:rFonts w:hint="eastAsia" w:ascii="Times New Roman" w:hAnsi="Times New Roman" w:eastAsia="仿宋_GB2312" w:cs="Times New Roman"/>
                <w:color w:val="auto"/>
                <w:sz w:val="24"/>
                <w:vertAlign w:val="superscript"/>
                <w:lang w:val="en-US" w:eastAsia="zh-CN"/>
              </w:rPr>
              <w:t>2</w:t>
            </w:r>
            <w:r>
              <w:rPr>
                <w:rFonts w:hint="default" w:ascii="Times New Roman" w:hAnsi="Times New Roman" w:eastAsia="仿宋_GB2312" w:cs="Times New Roman"/>
                <w:color w:val="auto"/>
                <w:sz w:val="24"/>
                <w:lang w:eastAsia="zh-CN"/>
              </w:rPr>
              <w:t>，其中办公场所面积143</w:t>
            </w:r>
            <w:r>
              <w:rPr>
                <w:rFonts w:hint="eastAsia" w:ascii="Times New Roman" w:hAnsi="Times New Roman" w:eastAsia="仿宋_GB2312" w:cs="Times New Roman"/>
                <w:color w:val="auto"/>
                <w:sz w:val="24"/>
                <w:lang w:val="en-US" w:eastAsia="zh-CN"/>
              </w:rPr>
              <w:t>m</w:t>
            </w:r>
            <w:r>
              <w:rPr>
                <w:rFonts w:hint="eastAsia" w:ascii="Times New Roman" w:hAnsi="Times New Roman" w:eastAsia="仿宋_GB2312" w:cs="Times New Roman"/>
                <w:color w:val="auto"/>
                <w:sz w:val="24"/>
                <w:vertAlign w:val="superscript"/>
                <w:lang w:val="en-US" w:eastAsia="zh-CN"/>
              </w:rPr>
              <w:t>2</w:t>
            </w:r>
            <w:r>
              <w:rPr>
                <w:rFonts w:hint="default" w:ascii="Times New Roman" w:hAnsi="Times New Roman" w:eastAsia="仿宋_GB2312" w:cs="Times New Roman"/>
                <w:color w:val="auto"/>
                <w:sz w:val="24"/>
                <w:lang w:eastAsia="zh-CN"/>
              </w:rPr>
              <w:t>，地上一层，砖混结构；仓库宿舍等面积107</w:t>
            </w:r>
            <w:r>
              <w:rPr>
                <w:rFonts w:hint="eastAsia" w:ascii="Times New Roman" w:hAnsi="Times New Roman" w:eastAsia="仿宋_GB2312" w:cs="Times New Roman"/>
                <w:color w:val="auto"/>
                <w:sz w:val="24"/>
                <w:lang w:val="en-US" w:eastAsia="zh-CN"/>
              </w:rPr>
              <w:t>m</w:t>
            </w:r>
            <w:r>
              <w:rPr>
                <w:rFonts w:hint="eastAsia" w:ascii="Times New Roman" w:hAnsi="Times New Roman" w:eastAsia="仿宋_GB2312" w:cs="Times New Roman"/>
                <w:color w:val="auto"/>
                <w:sz w:val="24"/>
                <w:vertAlign w:val="superscript"/>
                <w:lang w:val="en-US" w:eastAsia="zh-CN"/>
              </w:rPr>
              <w:t>2</w:t>
            </w:r>
            <w:r>
              <w:rPr>
                <w:rFonts w:hint="default" w:ascii="Times New Roman" w:hAnsi="Times New Roman" w:eastAsia="仿宋_GB2312" w:cs="Times New Roman"/>
                <w:color w:val="auto"/>
                <w:sz w:val="24"/>
                <w:lang w:eastAsia="zh-CN"/>
              </w:rPr>
              <w:t>，地上一层，砖混结构。管理房院落四周采用砖砌围墙，墙高2.0m。</w:t>
            </w:r>
          </w:p>
          <w:p w14:paraId="1FF1148E">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②库区围护</w:t>
            </w:r>
          </w:p>
          <w:p w14:paraId="67E5F931">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库区围护采用刺丝围栏，总长2.5km。另设路牌1座、标志牌2座，警示牌6座。</w:t>
            </w:r>
          </w:p>
          <w:p w14:paraId="5D9DA09B">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color w:val="auto"/>
                <w:sz w:val="24"/>
                <w:lang w:eastAsia="zh-CN"/>
              </w:rPr>
            </w:pPr>
            <w:r>
              <w:rPr>
                <w:rFonts w:hint="eastAsia" w:ascii="Times New Roman" w:hAnsi="Times New Roman" w:eastAsia="仿宋_GB2312" w:cs="Times New Roman"/>
                <w:b/>
                <w:bCs/>
                <w:color w:val="auto"/>
                <w:sz w:val="24"/>
                <w:lang w:eastAsia="zh-CN"/>
              </w:rPr>
              <w:t>2.</w:t>
            </w:r>
            <w:r>
              <w:rPr>
                <w:rFonts w:hint="default" w:ascii="Times New Roman" w:hAnsi="Times New Roman" w:eastAsia="仿宋_GB2312" w:cs="Times New Roman"/>
                <w:b/>
                <w:bCs/>
                <w:color w:val="auto"/>
                <w:sz w:val="24"/>
              </w:rPr>
              <w:t>施工现场布置</w:t>
            </w:r>
          </w:p>
          <w:p w14:paraId="099053FD">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（1）施工</w:t>
            </w:r>
            <w:r>
              <w:rPr>
                <w:rFonts w:hint="eastAsia" w:ascii="Times New Roman" w:hAnsi="Times New Roman" w:eastAsia="仿宋_GB2312" w:cs="Times New Roman"/>
                <w:color w:val="auto"/>
                <w:sz w:val="24"/>
                <w:lang w:val="en-US" w:eastAsia="zh-CN"/>
              </w:rPr>
              <w:t>交通</w:t>
            </w:r>
          </w:p>
          <w:p w14:paraId="1612B305">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eastAsia="zh-CN"/>
              </w:rPr>
              <w:t>①</w:t>
            </w:r>
            <w:r>
              <w:rPr>
                <w:rFonts w:hint="eastAsia" w:ascii="Times New Roman" w:hAnsi="Times New Roman" w:eastAsia="仿宋_GB2312" w:cs="Times New Roman"/>
                <w:color w:val="auto"/>
                <w:sz w:val="24"/>
                <w:lang w:val="en-US" w:eastAsia="zh-CN"/>
              </w:rPr>
              <w:t>厂内交通</w:t>
            </w:r>
          </w:p>
          <w:p w14:paraId="4AC0E3B1">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施工场地临时道路结合村道改线及现有村道布置，坝体浇筑需在坝址区布置临时施工道路，以便进行建筑材料的场内运输，弃渣场利用原有道路即可。临时施工道路长0.27km，路面宽度按6.5m设计，路面填土两侧边坡1:1.5，填土高0.5m，开挖边坡1:1.0，路面铺设15cm厚砂砾石。</w:t>
            </w:r>
          </w:p>
          <w:p w14:paraId="08F8072D">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eastAsia="zh-CN"/>
              </w:rPr>
              <w:t>②</w:t>
            </w:r>
            <w:r>
              <w:rPr>
                <w:rFonts w:hint="eastAsia" w:ascii="Times New Roman" w:hAnsi="Times New Roman" w:eastAsia="仿宋_GB2312" w:cs="Times New Roman"/>
                <w:color w:val="auto"/>
                <w:sz w:val="24"/>
                <w:lang w:val="en-US" w:eastAsia="zh-CN"/>
              </w:rPr>
              <w:t>厂外交通</w:t>
            </w:r>
          </w:p>
          <w:p w14:paraId="4BE102F9">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rPr>
              <w:t>洪家沟水库坝址位于泾源县新民乡先锋村，库区右岸有土路通过连向下游乡村道路，对外附近有G344国道和泾华高速，交通便利。</w:t>
            </w:r>
          </w:p>
          <w:p w14:paraId="7512E6EF">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2</w:t>
            </w:r>
            <w:r>
              <w:rPr>
                <w:rFonts w:hint="eastAsia" w:ascii="Times New Roman" w:hAnsi="Times New Roman" w:eastAsia="仿宋_GB2312" w:cs="Times New Roman"/>
                <w:color w:val="auto"/>
                <w:sz w:val="24"/>
                <w:lang w:eastAsia="zh-CN"/>
              </w:rPr>
              <w:t>）物资供应</w:t>
            </w:r>
          </w:p>
          <w:p w14:paraId="40AC6BD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rPr>
              <w:t>施工主要外购材料有水泥、钢筋、木材、汽油、柴油、硝铵炸药等，以上材料均就近购买，经公路运输至工地仓库。水泥从中宁拉运，运距285km；钢筋、木材从固原拉运，运距85km；汽油、柴油从泾源县城拉运，运距30km；硝铵炸药从固原拉运，运距85km。</w:t>
            </w:r>
          </w:p>
          <w:p w14:paraId="2A9C949E">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3</w:t>
            </w: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弃渣场</w:t>
            </w:r>
          </w:p>
          <w:p w14:paraId="49F8BF6B">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本工程设计1座弃渣场，渣场位于大坝东北侧600m处，占地类型为草地，占地面积约15154m</w:t>
            </w:r>
            <w:r>
              <w:rPr>
                <w:rFonts w:hint="default" w:ascii="Times New Roman" w:hAnsi="Times New Roman" w:eastAsia="仿宋_GB2312" w:cs="Times New Roman"/>
                <w:color w:val="auto"/>
                <w:sz w:val="24"/>
                <w:vertAlign w:val="superscript"/>
                <w:lang w:eastAsia="zh-CN"/>
              </w:rPr>
              <w:t>2</w:t>
            </w:r>
            <w:r>
              <w:rPr>
                <w:rFonts w:hint="default" w:ascii="Times New Roman" w:hAnsi="Times New Roman" w:eastAsia="仿宋_GB2312" w:cs="Times New Roman"/>
                <w:color w:val="auto"/>
                <w:sz w:val="24"/>
                <w:lang w:eastAsia="zh-CN"/>
              </w:rPr>
              <w:t>。堆土平均高度不高于3m，拟弃渣3.35万m</w:t>
            </w:r>
            <w:r>
              <w:rPr>
                <w:rFonts w:hint="default" w:ascii="Times New Roman" w:hAnsi="Times New Roman" w:eastAsia="仿宋_GB2312" w:cs="Times New Roman"/>
                <w:color w:val="auto"/>
                <w:sz w:val="24"/>
                <w:vertAlign w:val="superscript"/>
                <w:lang w:eastAsia="zh-CN"/>
              </w:rPr>
              <w:t>3</w:t>
            </w:r>
            <w:r>
              <w:rPr>
                <w:rFonts w:hint="default" w:ascii="Times New Roman" w:hAnsi="Times New Roman" w:eastAsia="仿宋_GB2312" w:cs="Times New Roman"/>
                <w:color w:val="auto"/>
                <w:sz w:val="24"/>
                <w:lang w:eastAsia="zh-CN"/>
              </w:rPr>
              <w:t>，渣场级别为5级。弃渣运至弃渣场场地平整，运距＜1.0km，土方运距小</w:t>
            </w:r>
            <w:r>
              <w:rPr>
                <w:rFonts w:hint="eastAsia" w:ascii="Times New Roman" w:hAnsi="Times New Roman" w:eastAsia="仿宋_GB2312" w:cs="Times New Roman"/>
                <w:color w:val="auto"/>
                <w:sz w:val="24"/>
                <w:lang w:eastAsia="zh-CN"/>
              </w:rPr>
              <w:t>。</w:t>
            </w:r>
          </w:p>
          <w:p w14:paraId="062F86C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val="en-US" w:eastAsia="zh-CN"/>
              </w:rPr>
              <w:t>（4）施工</w:t>
            </w:r>
            <w:r>
              <w:rPr>
                <w:rFonts w:hint="eastAsia" w:ascii="Times New Roman" w:hAnsi="Times New Roman" w:eastAsia="仿宋_GB2312" w:cs="Times New Roman"/>
                <w:color w:val="auto"/>
                <w:sz w:val="24"/>
                <w:lang w:val="en-US" w:eastAsia="zh-CN"/>
              </w:rPr>
              <w:t>场地</w:t>
            </w:r>
          </w:p>
          <w:p w14:paraId="01F56A75">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本工程选择大坝下游右岸台地作为工程的施工场地，合计总面积约0.75万</w:t>
            </w:r>
            <w:r>
              <w:rPr>
                <w:rFonts w:hint="eastAsia" w:ascii="Times New Roman" w:hAnsi="Times New Roman" w:eastAsia="仿宋_GB2312" w:cs="Times New Roman"/>
                <w:color w:val="auto"/>
                <w:sz w:val="24"/>
                <w:lang w:val="en-US" w:eastAsia="zh-CN"/>
              </w:rPr>
              <w:t>m</w:t>
            </w:r>
            <w:r>
              <w:rPr>
                <w:rFonts w:hint="eastAsia" w:ascii="Times New Roman" w:hAnsi="Times New Roman" w:eastAsia="仿宋_GB2312" w:cs="Times New Roman"/>
                <w:color w:val="auto"/>
                <w:sz w:val="24"/>
                <w:vertAlign w:val="superscript"/>
                <w:lang w:val="en-US" w:eastAsia="zh-CN"/>
              </w:rPr>
              <w:t>2</w:t>
            </w:r>
            <w:r>
              <w:rPr>
                <w:rFonts w:hint="default" w:ascii="Times New Roman" w:hAnsi="Times New Roman" w:eastAsia="仿宋_GB2312" w:cs="Times New Roman"/>
                <w:color w:val="auto"/>
                <w:sz w:val="24"/>
                <w:lang w:eastAsia="zh-CN"/>
              </w:rPr>
              <w:t>（11.2亩）。施工生产区内设置有砼拌合站，综合仓库，油库、水泥库、金属结构拼装场、钢筋</w:t>
            </w:r>
            <w:r>
              <w:rPr>
                <w:rFonts w:hint="eastAsia" w:ascii="Times New Roman" w:hAnsi="Times New Roman" w:eastAsia="仿宋_GB2312" w:cs="Times New Roman"/>
                <w:color w:val="auto"/>
                <w:sz w:val="24"/>
                <w:lang w:eastAsia="zh-CN"/>
              </w:rPr>
              <w:t>加工场</w:t>
            </w:r>
            <w:r>
              <w:rPr>
                <w:rFonts w:hint="default" w:ascii="Times New Roman" w:hAnsi="Times New Roman" w:eastAsia="仿宋_GB2312" w:cs="Times New Roman"/>
                <w:color w:val="auto"/>
                <w:sz w:val="24"/>
                <w:lang w:eastAsia="zh-CN"/>
              </w:rPr>
              <w:t>、木材加工厂、施工机械停放场等。施工生活区内设置办公及生活福利设施用房，本工程生活、办公等临时房屋建筑面积为</w:t>
            </w:r>
            <w:r>
              <w:rPr>
                <w:rFonts w:hint="eastAsia" w:ascii="Times New Roman" w:hAnsi="Times New Roman" w:eastAsia="仿宋_GB2312" w:cs="Times New Roman"/>
                <w:color w:val="auto"/>
                <w:sz w:val="24"/>
                <w:lang w:val="en-US" w:eastAsia="zh-CN"/>
              </w:rPr>
              <w:t>10</w:t>
            </w:r>
            <w:r>
              <w:rPr>
                <w:rFonts w:hint="default" w:ascii="Times New Roman" w:hAnsi="Times New Roman" w:eastAsia="仿宋_GB2312" w:cs="Times New Roman"/>
                <w:color w:val="auto"/>
                <w:sz w:val="24"/>
                <w:lang w:eastAsia="zh-CN"/>
              </w:rPr>
              <w:t>00</w:t>
            </w:r>
            <w:r>
              <w:rPr>
                <w:rFonts w:hint="eastAsia" w:ascii="Times New Roman" w:hAnsi="Times New Roman" w:eastAsia="仿宋_GB2312" w:cs="Times New Roman"/>
                <w:color w:val="auto"/>
                <w:sz w:val="24"/>
                <w:lang w:val="en-US" w:eastAsia="zh-CN"/>
              </w:rPr>
              <w:t>m</w:t>
            </w:r>
            <w:r>
              <w:rPr>
                <w:rFonts w:hint="eastAsia" w:ascii="Times New Roman" w:hAnsi="Times New Roman" w:eastAsia="仿宋_GB2312" w:cs="Times New Roman"/>
                <w:color w:val="auto"/>
                <w:sz w:val="24"/>
                <w:vertAlign w:val="superscript"/>
                <w:lang w:val="en-US" w:eastAsia="zh-CN"/>
              </w:rPr>
              <w:t>2</w:t>
            </w:r>
            <w:r>
              <w:rPr>
                <w:rFonts w:hint="default" w:ascii="Times New Roman" w:hAnsi="Times New Roman" w:eastAsia="仿宋_GB2312" w:cs="Times New Roman"/>
                <w:color w:val="auto"/>
                <w:sz w:val="24"/>
                <w:lang w:eastAsia="zh-CN"/>
              </w:rPr>
              <w:t>。施工生产、生活区均可通过现状村道结合临时道路到达坝址处。</w:t>
            </w:r>
          </w:p>
          <w:p w14:paraId="6658004E">
            <w:pPr>
              <w:spacing w:line="240" w:lineRule="auto"/>
              <w:ind w:firstLine="420" w:firstLineChars="200"/>
              <w:jc w:val="left"/>
              <w:rPr>
                <w:rFonts w:hint="default" w:ascii="Times New Roman" w:hAnsi="Times New Roman" w:cs="Times New Roman" w:eastAsiaTheme="minorEastAsia"/>
                <w:b/>
                <w:bCs/>
                <w:szCs w:val="21"/>
                <w:highlight w:val="none"/>
              </w:rPr>
            </w:pPr>
            <w:r>
              <w:rPr>
                <w:rFonts w:hint="default" w:ascii="Times New Roman" w:hAnsi="Times New Roman" w:cs="Times New Roman" w:eastAsiaTheme="minorEastAsia"/>
                <w:b w:val="0"/>
                <w:bCs w:val="0"/>
                <w:sz w:val="21"/>
                <w:szCs w:val="21"/>
                <w:highlight w:val="none"/>
              </w:rPr>
              <w:t>表</w:t>
            </w:r>
            <w:r>
              <w:rPr>
                <w:rFonts w:hint="eastAsia" w:cs="Times New Roman" w:eastAsiaTheme="minorEastAsia"/>
                <w:b w:val="0"/>
                <w:bCs w:val="0"/>
                <w:sz w:val="21"/>
                <w:szCs w:val="21"/>
                <w:highlight w:val="none"/>
                <w:lang w:val="en-US" w:eastAsia="zh-CN"/>
              </w:rPr>
              <w:t>9</w:t>
            </w:r>
            <w:r>
              <w:rPr>
                <w:rFonts w:hint="default" w:ascii="Times New Roman" w:hAnsi="Times New Roman" w:cs="Times New Roman" w:eastAsiaTheme="minorEastAsia"/>
                <w:b/>
                <w:bCs/>
                <w:sz w:val="21"/>
                <w:szCs w:val="21"/>
                <w:highlight w:val="none"/>
              </w:rPr>
              <w:t xml:space="preserve">  </w:t>
            </w:r>
            <w:r>
              <w:rPr>
                <w:rFonts w:hint="default" w:ascii="Times New Roman" w:hAnsi="Times New Roman" w:cs="Times New Roman" w:eastAsiaTheme="minorEastAsia"/>
                <w:b/>
                <w:bCs/>
                <w:szCs w:val="21"/>
                <w:highlight w:val="none"/>
              </w:rPr>
              <w:t xml:space="preserve">                   </w:t>
            </w:r>
            <w:r>
              <w:rPr>
                <w:rFonts w:hint="default" w:ascii="Times New Roman" w:hAnsi="Times New Roman" w:cs="Times New Roman" w:eastAsiaTheme="minorEastAsia"/>
                <w:b/>
                <w:bCs/>
                <w:sz w:val="24"/>
                <w:szCs w:val="24"/>
                <w:highlight w:val="none"/>
              </w:rPr>
              <w:t>施工临时占地统计表</w:t>
            </w:r>
          </w:p>
          <w:tbl>
            <w:tblPr>
              <w:tblStyle w:val="17"/>
              <w:tblW w:w="5000" w:type="pct"/>
              <w:jc w:val="center"/>
              <w:tblLayout w:type="fixed"/>
              <w:tblCellMar>
                <w:top w:w="0" w:type="dxa"/>
                <w:left w:w="108" w:type="dxa"/>
                <w:bottom w:w="0" w:type="dxa"/>
                <w:right w:w="108" w:type="dxa"/>
              </w:tblCellMar>
            </w:tblPr>
            <w:tblGrid>
              <w:gridCol w:w="4335"/>
              <w:gridCol w:w="1952"/>
              <w:gridCol w:w="1858"/>
            </w:tblGrid>
            <w:tr w14:paraId="317FF85B">
              <w:tblPrEx>
                <w:tblCellMar>
                  <w:top w:w="0" w:type="dxa"/>
                  <w:left w:w="108" w:type="dxa"/>
                  <w:bottom w:w="0" w:type="dxa"/>
                  <w:right w:w="108" w:type="dxa"/>
                </w:tblCellMar>
              </w:tblPrEx>
              <w:trPr>
                <w:trHeight w:val="0" w:hRule="atLeast"/>
                <w:jc w:val="center"/>
              </w:trPr>
              <w:tc>
                <w:tcPr>
                  <w:tcW w:w="2661" w:type="pct"/>
                  <w:vMerge w:val="restart"/>
                  <w:tcBorders>
                    <w:top w:val="single" w:color="auto" w:sz="12" w:space="0"/>
                    <w:left w:val="single" w:color="auto" w:sz="12" w:space="0"/>
                    <w:bottom w:val="single" w:color="auto" w:sz="4" w:space="0"/>
                    <w:right w:val="single" w:color="auto" w:sz="4" w:space="0"/>
                  </w:tcBorders>
                  <w:noWrap w:val="0"/>
                  <w:vAlign w:val="center"/>
                </w:tcPr>
                <w:p w14:paraId="3E074D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rPr>
                  </w:pPr>
                  <w:r>
                    <w:rPr>
                      <w:rFonts w:hint="default" w:ascii="Times New Roman" w:hAnsi="Times New Roman" w:cs="Times New Roman" w:eastAsiaTheme="minorEastAsia"/>
                      <w:b/>
                      <w:bCs/>
                      <w:kern w:val="0"/>
                      <w:sz w:val="21"/>
                      <w:szCs w:val="21"/>
                      <w:highlight w:val="none"/>
                    </w:rPr>
                    <w:t>项目</w:t>
                  </w:r>
                </w:p>
              </w:tc>
              <w:tc>
                <w:tcPr>
                  <w:tcW w:w="2338" w:type="pct"/>
                  <w:gridSpan w:val="2"/>
                  <w:tcBorders>
                    <w:top w:val="single" w:color="auto" w:sz="12" w:space="0"/>
                    <w:left w:val="single" w:color="auto" w:sz="4" w:space="0"/>
                    <w:bottom w:val="single" w:color="auto" w:sz="4" w:space="0"/>
                    <w:right w:val="single" w:color="auto" w:sz="12" w:space="0"/>
                  </w:tcBorders>
                  <w:noWrap w:val="0"/>
                  <w:vAlign w:val="center"/>
                </w:tcPr>
                <w:p w14:paraId="5164C4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rPr>
                  </w:pPr>
                  <w:r>
                    <w:rPr>
                      <w:rFonts w:hint="default" w:ascii="Times New Roman" w:hAnsi="Times New Roman" w:cs="Times New Roman" w:eastAsiaTheme="minorEastAsia"/>
                      <w:b/>
                      <w:bCs/>
                      <w:kern w:val="0"/>
                      <w:sz w:val="21"/>
                      <w:szCs w:val="21"/>
                      <w:highlight w:val="none"/>
                    </w:rPr>
                    <w:t>临时</w:t>
                  </w:r>
                  <w:r>
                    <w:rPr>
                      <w:rFonts w:hint="eastAsia" w:cs="Times New Roman" w:eastAsiaTheme="minorEastAsia"/>
                      <w:b/>
                      <w:bCs/>
                      <w:kern w:val="0"/>
                      <w:sz w:val="21"/>
                      <w:szCs w:val="21"/>
                      <w:highlight w:val="none"/>
                      <w:lang w:eastAsia="zh-CN"/>
                    </w:rPr>
                    <w:t>占地面积</w:t>
                  </w:r>
                </w:p>
              </w:tc>
            </w:tr>
            <w:tr w14:paraId="4D1BD3A5">
              <w:tblPrEx>
                <w:tblCellMar>
                  <w:top w:w="0" w:type="dxa"/>
                  <w:left w:w="108" w:type="dxa"/>
                  <w:bottom w:w="0" w:type="dxa"/>
                  <w:right w:w="108" w:type="dxa"/>
                </w:tblCellMar>
              </w:tblPrEx>
              <w:trPr>
                <w:trHeight w:val="0" w:hRule="atLeast"/>
                <w:jc w:val="center"/>
              </w:trPr>
              <w:tc>
                <w:tcPr>
                  <w:tcW w:w="2661" w:type="pct"/>
                  <w:vMerge w:val="continue"/>
                  <w:tcBorders>
                    <w:top w:val="single" w:color="auto" w:sz="4" w:space="0"/>
                    <w:left w:val="single" w:color="auto" w:sz="12" w:space="0"/>
                    <w:bottom w:val="single" w:color="auto" w:sz="4" w:space="0"/>
                    <w:right w:val="single" w:color="auto" w:sz="4" w:space="0"/>
                  </w:tcBorders>
                  <w:noWrap w:val="0"/>
                  <w:vAlign w:val="center"/>
                </w:tcPr>
                <w:p w14:paraId="19B0BA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rPr>
                  </w:pPr>
                </w:p>
              </w:tc>
              <w:tc>
                <w:tcPr>
                  <w:tcW w:w="1198" w:type="pct"/>
                  <w:tcBorders>
                    <w:top w:val="single" w:color="auto" w:sz="4" w:space="0"/>
                    <w:left w:val="single" w:color="auto" w:sz="4" w:space="0"/>
                    <w:bottom w:val="single" w:color="auto" w:sz="4" w:space="0"/>
                    <w:right w:val="single" w:color="auto" w:sz="4" w:space="0"/>
                  </w:tcBorders>
                  <w:noWrap w:val="0"/>
                  <w:vAlign w:val="center"/>
                </w:tcPr>
                <w:p w14:paraId="766209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lang w:val="en-US" w:eastAsia="zh-CN"/>
                    </w:rPr>
                  </w:pPr>
                  <w:r>
                    <w:rPr>
                      <w:rFonts w:hint="eastAsia" w:ascii="Times New Roman" w:hAnsi="Times New Roman" w:cs="Times New Roman" w:eastAsiaTheme="minorEastAsia"/>
                      <w:b/>
                      <w:bCs/>
                      <w:kern w:val="0"/>
                      <w:sz w:val="21"/>
                      <w:szCs w:val="21"/>
                      <w:highlight w:val="none"/>
                      <w:lang w:val="en-US" w:eastAsia="zh-CN"/>
                    </w:rPr>
                    <w:t>m</w:t>
                  </w:r>
                  <w:r>
                    <w:rPr>
                      <w:rFonts w:hint="eastAsia" w:ascii="Times New Roman" w:hAnsi="Times New Roman" w:cs="Times New Roman" w:eastAsiaTheme="minorEastAsia"/>
                      <w:b/>
                      <w:bCs/>
                      <w:kern w:val="0"/>
                      <w:sz w:val="21"/>
                      <w:szCs w:val="21"/>
                      <w:highlight w:val="none"/>
                      <w:vertAlign w:val="superscript"/>
                      <w:lang w:val="en-US" w:eastAsia="zh-CN"/>
                    </w:rPr>
                    <w:t>2</w:t>
                  </w:r>
                </w:p>
              </w:tc>
              <w:tc>
                <w:tcPr>
                  <w:tcW w:w="1139" w:type="pct"/>
                  <w:tcBorders>
                    <w:top w:val="single" w:color="auto" w:sz="4" w:space="0"/>
                    <w:left w:val="single" w:color="auto" w:sz="4" w:space="0"/>
                    <w:bottom w:val="single" w:color="auto" w:sz="4" w:space="0"/>
                    <w:right w:val="single" w:color="auto" w:sz="12" w:space="0"/>
                  </w:tcBorders>
                  <w:noWrap w:val="0"/>
                  <w:vAlign w:val="center"/>
                </w:tcPr>
                <w:p w14:paraId="29ABAA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kern w:val="0"/>
                      <w:sz w:val="21"/>
                      <w:szCs w:val="21"/>
                      <w:highlight w:val="none"/>
                    </w:rPr>
                  </w:pPr>
                  <w:r>
                    <w:rPr>
                      <w:rFonts w:hint="default" w:ascii="Times New Roman" w:hAnsi="Times New Roman" w:cs="Times New Roman" w:eastAsiaTheme="minorEastAsia"/>
                      <w:b/>
                      <w:bCs/>
                      <w:kern w:val="0"/>
                      <w:sz w:val="21"/>
                      <w:szCs w:val="21"/>
                      <w:highlight w:val="none"/>
                    </w:rPr>
                    <w:t>亩</w:t>
                  </w:r>
                </w:p>
              </w:tc>
            </w:tr>
            <w:tr w14:paraId="4758C007">
              <w:tblPrEx>
                <w:tblCellMar>
                  <w:top w:w="0" w:type="dxa"/>
                  <w:left w:w="108" w:type="dxa"/>
                  <w:bottom w:w="0" w:type="dxa"/>
                  <w:right w:w="108" w:type="dxa"/>
                </w:tblCellMar>
              </w:tblPrEx>
              <w:trPr>
                <w:trHeight w:val="348" w:hRule="atLeast"/>
                <w:jc w:val="center"/>
              </w:trPr>
              <w:tc>
                <w:tcPr>
                  <w:tcW w:w="2661" w:type="pct"/>
                  <w:tcBorders>
                    <w:top w:val="single" w:color="auto" w:sz="4" w:space="0"/>
                    <w:left w:val="single" w:color="auto" w:sz="12" w:space="0"/>
                    <w:bottom w:val="single" w:color="auto" w:sz="4" w:space="0"/>
                    <w:right w:val="single" w:color="auto" w:sz="4" w:space="0"/>
                  </w:tcBorders>
                  <w:noWrap w:val="0"/>
                  <w:vAlign w:val="center"/>
                </w:tcPr>
                <w:p w14:paraId="0D09CF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施工生产区</w:t>
                  </w:r>
                </w:p>
              </w:tc>
              <w:tc>
                <w:tcPr>
                  <w:tcW w:w="1198" w:type="pct"/>
                  <w:tcBorders>
                    <w:top w:val="single" w:color="auto" w:sz="4" w:space="0"/>
                    <w:left w:val="single" w:color="auto" w:sz="4" w:space="0"/>
                    <w:bottom w:val="single" w:color="auto" w:sz="4" w:space="0"/>
                    <w:right w:val="single" w:color="auto" w:sz="4" w:space="0"/>
                  </w:tcBorders>
                  <w:noWrap w:val="0"/>
                  <w:vAlign w:val="center"/>
                </w:tcPr>
                <w:p w14:paraId="76688C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6500</w:t>
                  </w:r>
                </w:p>
              </w:tc>
              <w:tc>
                <w:tcPr>
                  <w:tcW w:w="1139" w:type="pct"/>
                  <w:tcBorders>
                    <w:top w:val="single" w:color="auto" w:sz="4" w:space="0"/>
                    <w:left w:val="single" w:color="auto" w:sz="4" w:space="0"/>
                    <w:bottom w:val="single" w:color="auto" w:sz="4" w:space="0"/>
                    <w:right w:val="single" w:color="auto" w:sz="12" w:space="0"/>
                  </w:tcBorders>
                  <w:noWrap w:val="0"/>
                  <w:vAlign w:val="center"/>
                </w:tcPr>
                <w:p w14:paraId="3408BE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9.7</w:t>
                  </w:r>
                </w:p>
              </w:tc>
            </w:tr>
            <w:tr w14:paraId="336570EC">
              <w:tblPrEx>
                <w:tblCellMar>
                  <w:top w:w="0" w:type="dxa"/>
                  <w:left w:w="108" w:type="dxa"/>
                  <w:bottom w:w="0" w:type="dxa"/>
                  <w:right w:w="108" w:type="dxa"/>
                </w:tblCellMar>
              </w:tblPrEx>
              <w:trPr>
                <w:trHeight w:val="0" w:hRule="atLeast"/>
                <w:jc w:val="center"/>
              </w:trPr>
              <w:tc>
                <w:tcPr>
                  <w:tcW w:w="2661" w:type="pct"/>
                  <w:tcBorders>
                    <w:top w:val="single" w:color="auto" w:sz="4" w:space="0"/>
                    <w:left w:val="single" w:color="auto" w:sz="12" w:space="0"/>
                    <w:bottom w:val="single" w:color="auto" w:sz="4" w:space="0"/>
                    <w:right w:val="single" w:color="auto" w:sz="4" w:space="0"/>
                  </w:tcBorders>
                  <w:noWrap w:val="0"/>
                  <w:vAlign w:val="center"/>
                </w:tcPr>
                <w:p w14:paraId="0BB64B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施工生活区</w:t>
                  </w:r>
                </w:p>
              </w:tc>
              <w:tc>
                <w:tcPr>
                  <w:tcW w:w="1198" w:type="pct"/>
                  <w:tcBorders>
                    <w:top w:val="single" w:color="auto" w:sz="4" w:space="0"/>
                    <w:left w:val="single" w:color="auto" w:sz="4" w:space="0"/>
                    <w:bottom w:val="single" w:color="auto" w:sz="4" w:space="0"/>
                    <w:right w:val="single" w:color="auto" w:sz="4" w:space="0"/>
                  </w:tcBorders>
                  <w:noWrap w:val="0"/>
                  <w:vAlign w:val="center"/>
                </w:tcPr>
                <w:p w14:paraId="76E677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1000</w:t>
                  </w:r>
                </w:p>
              </w:tc>
              <w:tc>
                <w:tcPr>
                  <w:tcW w:w="1139" w:type="pct"/>
                  <w:tcBorders>
                    <w:top w:val="single" w:color="auto" w:sz="4" w:space="0"/>
                    <w:left w:val="single" w:color="auto" w:sz="4" w:space="0"/>
                    <w:bottom w:val="single" w:color="auto" w:sz="4" w:space="0"/>
                    <w:right w:val="single" w:color="auto" w:sz="12" w:space="0"/>
                  </w:tcBorders>
                  <w:noWrap w:val="0"/>
                  <w:vAlign w:val="center"/>
                </w:tcPr>
                <w:p w14:paraId="25D12A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1.5</w:t>
                  </w:r>
                </w:p>
              </w:tc>
            </w:tr>
            <w:tr w14:paraId="24620276">
              <w:tblPrEx>
                <w:tblCellMar>
                  <w:top w:w="0" w:type="dxa"/>
                  <w:left w:w="108" w:type="dxa"/>
                  <w:bottom w:w="0" w:type="dxa"/>
                  <w:right w:w="108" w:type="dxa"/>
                </w:tblCellMar>
              </w:tblPrEx>
              <w:trPr>
                <w:trHeight w:val="0" w:hRule="atLeast"/>
                <w:jc w:val="center"/>
              </w:trPr>
              <w:tc>
                <w:tcPr>
                  <w:tcW w:w="2661" w:type="pct"/>
                  <w:tcBorders>
                    <w:top w:val="single" w:color="auto" w:sz="4" w:space="0"/>
                    <w:left w:val="single" w:color="auto" w:sz="12" w:space="0"/>
                    <w:bottom w:val="single" w:color="auto" w:sz="4" w:space="0"/>
                    <w:right w:val="single" w:color="auto" w:sz="4" w:space="0"/>
                  </w:tcBorders>
                  <w:noWrap w:val="0"/>
                  <w:vAlign w:val="center"/>
                </w:tcPr>
                <w:p w14:paraId="6275D0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施工临时道路</w:t>
                  </w:r>
                </w:p>
              </w:tc>
              <w:tc>
                <w:tcPr>
                  <w:tcW w:w="1198" w:type="pct"/>
                  <w:tcBorders>
                    <w:top w:val="single" w:color="auto" w:sz="4" w:space="0"/>
                    <w:left w:val="single" w:color="auto" w:sz="4" w:space="0"/>
                    <w:bottom w:val="single" w:color="auto" w:sz="4" w:space="0"/>
                    <w:right w:val="single" w:color="auto" w:sz="4" w:space="0"/>
                  </w:tcBorders>
                  <w:noWrap w:val="0"/>
                  <w:vAlign w:val="center"/>
                </w:tcPr>
                <w:p w14:paraId="742694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960</w:t>
                  </w:r>
                </w:p>
              </w:tc>
              <w:tc>
                <w:tcPr>
                  <w:tcW w:w="1139" w:type="pct"/>
                  <w:tcBorders>
                    <w:top w:val="single" w:color="auto" w:sz="4" w:space="0"/>
                    <w:left w:val="single" w:color="auto" w:sz="4" w:space="0"/>
                    <w:bottom w:val="single" w:color="auto" w:sz="4" w:space="0"/>
                    <w:right w:val="single" w:color="auto" w:sz="12" w:space="0"/>
                  </w:tcBorders>
                  <w:noWrap w:val="0"/>
                  <w:vAlign w:val="center"/>
                </w:tcPr>
                <w:p w14:paraId="0CDF94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1.44</w:t>
                  </w:r>
                </w:p>
              </w:tc>
            </w:tr>
            <w:tr w14:paraId="1FE61D69">
              <w:tblPrEx>
                <w:tblCellMar>
                  <w:top w:w="0" w:type="dxa"/>
                  <w:left w:w="108" w:type="dxa"/>
                  <w:bottom w:w="0" w:type="dxa"/>
                  <w:right w:w="108" w:type="dxa"/>
                </w:tblCellMar>
              </w:tblPrEx>
              <w:trPr>
                <w:trHeight w:val="0" w:hRule="atLeast"/>
                <w:jc w:val="center"/>
              </w:trPr>
              <w:tc>
                <w:tcPr>
                  <w:tcW w:w="2661" w:type="pct"/>
                  <w:tcBorders>
                    <w:top w:val="single" w:color="auto" w:sz="4" w:space="0"/>
                    <w:left w:val="single" w:color="auto" w:sz="12" w:space="0"/>
                    <w:bottom w:val="single" w:color="auto" w:sz="12" w:space="0"/>
                    <w:right w:val="single" w:color="auto" w:sz="4" w:space="0"/>
                  </w:tcBorders>
                  <w:noWrap w:val="0"/>
                  <w:vAlign w:val="center"/>
                </w:tcPr>
                <w:p w14:paraId="4A9A50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弃渣场</w:t>
                  </w:r>
                </w:p>
              </w:tc>
              <w:tc>
                <w:tcPr>
                  <w:tcW w:w="1198" w:type="pct"/>
                  <w:tcBorders>
                    <w:top w:val="single" w:color="auto" w:sz="4" w:space="0"/>
                    <w:left w:val="single" w:color="auto" w:sz="4" w:space="0"/>
                    <w:bottom w:val="single" w:color="auto" w:sz="12" w:space="0"/>
                    <w:right w:val="single" w:color="auto" w:sz="4" w:space="0"/>
                  </w:tcBorders>
                  <w:noWrap w:val="0"/>
                  <w:vAlign w:val="center"/>
                </w:tcPr>
                <w:p w14:paraId="605393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15154</w:t>
                  </w:r>
                </w:p>
              </w:tc>
              <w:tc>
                <w:tcPr>
                  <w:tcW w:w="1139" w:type="pct"/>
                  <w:tcBorders>
                    <w:top w:val="single" w:color="auto" w:sz="4" w:space="0"/>
                    <w:left w:val="single" w:color="auto" w:sz="4" w:space="0"/>
                    <w:bottom w:val="single" w:color="auto" w:sz="12" w:space="0"/>
                    <w:right w:val="single" w:color="auto" w:sz="12" w:space="0"/>
                  </w:tcBorders>
                  <w:noWrap w:val="0"/>
                  <w:vAlign w:val="center"/>
                </w:tcPr>
                <w:p w14:paraId="466480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1"/>
                      <w:szCs w:val="21"/>
                      <w:highlight w:val="none"/>
                    </w:rPr>
                  </w:pPr>
                  <w:r>
                    <w:rPr>
                      <w:rFonts w:hint="default" w:ascii="Times New Roman" w:hAnsi="Times New Roman" w:cs="Times New Roman" w:eastAsiaTheme="minorEastAsia"/>
                      <w:kern w:val="0"/>
                      <w:sz w:val="21"/>
                      <w:szCs w:val="21"/>
                      <w:highlight w:val="none"/>
                    </w:rPr>
                    <w:t>22.72</w:t>
                  </w:r>
                </w:p>
              </w:tc>
            </w:tr>
          </w:tbl>
          <w:p w14:paraId="17DB2668">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_GB2312" w:cs="Times New Roman"/>
                <w:b/>
                <w:bCs/>
                <w:color w:val="auto"/>
                <w:sz w:val="24"/>
                <w:lang w:val="en-US" w:eastAsia="zh-CN"/>
              </w:rPr>
            </w:pPr>
          </w:p>
          <w:p w14:paraId="71A8849B">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color w:val="auto"/>
                <w:sz w:val="24"/>
                <w:lang w:val="en-US" w:eastAsia="zh-CN"/>
              </w:rPr>
            </w:pPr>
            <w:r>
              <w:rPr>
                <w:rFonts w:hint="eastAsia" w:ascii="Times New Roman" w:hAnsi="Times New Roman" w:eastAsia="仿宋_GB2312" w:cs="Times New Roman"/>
                <w:b/>
                <w:bCs/>
                <w:color w:val="auto"/>
                <w:sz w:val="24"/>
                <w:lang w:val="en-US" w:eastAsia="zh-CN"/>
              </w:rPr>
              <w:t>3.施工条件</w:t>
            </w:r>
          </w:p>
          <w:p w14:paraId="0AB8E952">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1</w:t>
            </w:r>
            <w:r>
              <w:rPr>
                <w:rFonts w:hint="eastAsia" w:ascii="Times New Roman" w:hAnsi="Times New Roman" w:eastAsia="仿宋_GB2312" w:cs="Times New Roman"/>
                <w:color w:val="auto"/>
                <w:sz w:val="24"/>
                <w:lang w:eastAsia="zh-CN"/>
              </w:rPr>
              <w:t>）施工供风系统</w:t>
            </w:r>
          </w:p>
          <w:p w14:paraId="2EADA592">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本次</w:t>
            </w:r>
            <w:r>
              <w:rPr>
                <w:rFonts w:hint="eastAsia" w:ascii="Times New Roman" w:hAnsi="Times New Roman" w:eastAsia="仿宋_GB2312" w:cs="Times New Roman"/>
                <w:color w:val="auto"/>
                <w:sz w:val="24"/>
                <w:lang w:eastAsia="zh-CN"/>
              </w:rPr>
              <w:t>施工供风系统</w:t>
            </w:r>
            <w:r>
              <w:rPr>
                <w:rFonts w:hint="eastAsia" w:ascii="Times New Roman" w:hAnsi="Times New Roman" w:eastAsia="仿宋_GB2312" w:cs="Times New Roman"/>
                <w:color w:val="auto"/>
                <w:sz w:val="24"/>
                <w:lang w:val="en-US" w:eastAsia="zh-CN"/>
              </w:rPr>
              <w:t>选用移动式压缩空机，基础石方开挖选取2台SEP465G型移动式空气压缩机，其中一台备用，单台供风强度16m</w:t>
            </w:r>
            <w:r>
              <w:rPr>
                <w:rFonts w:hint="eastAsia" w:ascii="Times New Roman" w:hAnsi="Times New Roman" w:eastAsia="仿宋_GB2312" w:cs="Times New Roman"/>
                <w:color w:val="auto"/>
                <w:sz w:val="24"/>
                <w:vertAlign w:val="superscript"/>
                <w:lang w:val="en-US" w:eastAsia="zh-CN"/>
              </w:rPr>
              <w:t>3</w:t>
            </w:r>
            <w:r>
              <w:rPr>
                <w:rFonts w:hint="eastAsia" w:ascii="Times New Roman" w:hAnsi="Times New Roman" w:eastAsia="仿宋_GB2312" w:cs="Times New Roman"/>
                <w:color w:val="auto"/>
                <w:sz w:val="24"/>
                <w:lang w:val="en-US" w:eastAsia="zh-CN"/>
              </w:rPr>
              <w:t>/min，单机功率110KW，水泥输送系统选取SEF140Z型双螺杆式移动空气压缩机3台，其中一台备用，单台供风强度4.1m</w:t>
            </w:r>
            <w:r>
              <w:rPr>
                <w:rFonts w:hint="eastAsia" w:ascii="Times New Roman" w:hAnsi="Times New Roman" w:eastAsia="仿宋_GB2312" w:cs="Times New Roman"/>
                <w:color w:val="auto"/>
                <w:sz w:val="24"/>
                <w:vertAlign w:val="superscript"/>
                <w:lang w:val="en-US" w:eastAsia="zh-CN"/>
              </w:rPr>
              <w:t>3</w:t>
            </w:r>
            <w:r>
              <w:rPr>
                <w:rFonts w:hint="eastAsia" w:ascii="Times New Roman" w:hAnsi="Times New Roman" w:eastAsia="仿宋_GB2312" w:cs="Times New Roman"/>
                <w:color w:val="auto"/>
                <w:sz w:val="24"/>
                <w:lang w:val="en-US" w:eastAsia="zh-CN"/>
              </w:rPr>
              <w:t>/min，单机功率22kW。</w:t>
            </w:r>
          </w:p>
          <w:p w14:paraId="508A8C96">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2</w:t>
            </w:r>
            <w:r>
              <w:rPr>
                <w:rFonts w:hint="eastAsia" w:ascii="Times New Roman" w:hAnsi="Times New Roman" w:eastAsia="仿宋_GB2312" w:cs="Times New Roman"/>
                <w:color w:val="auto"/>
                <w:sz w:val="24"/>
                <w:lang w:eastAsia="zh-CN"/>
              </w:rPr>
              <w:t>）施工供水系统</w:t>
            </w:r>
          </w:p>
          <w:p w14:paraId="3B18043B">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施工供水主要包括主体工程施工用水、施工机械用水、施工辅助企业生产用水、生活用水等。</w:t>
            </w:r>
          </w:p>
          <w:p w14:paraId="04471B8C">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生产用水根据工作面情况</w:t>
            </w:r>
            <w:r>
              <w:rPr>
                <w:rFonts w:hint="eastAsia" w:ascii="Times New Roman" w:hAnsi="Times New Roman" w:eastAsia="仿宋_GB2312" w:cs="Times New Roman"/>
                <w:color w:val="auto"/>
                <w:sz w:val="24"/>
                <w:lang w:eastAsia="zh-CN"/>
              </w:rPr>
              <w:t>分为</w:t>
            </w:r>
            <w:r>
              <w:rPr>
                <w:rFonts w:hint="default" w:ascii="Times New Roman" w:hAnsi="Times New Roman" w:eastAsia="仿宋_GB2312" w:cs="Times New Roman"/>
                <w:color w:val="auto"/>
                <w:sz w:val="24"/>
                <w:lang w:eastAsia="zh-CN"/>
              </w:rPr>
              <w:t>两个主要供水系统，即施工生产供水系统和生活供水系统。根据地质勘测，项目区地下水及地表水不具有腐蚀性，能满足施工用水水质要求。施工生活用水由附近村庄自来水管道接引，在施工区修建200m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lang w:eastAsia="zh-CN"/>
              </w:rPr>
              <w:t>钢筋混凝土开敞式蓄水池1座，保证高强度施工用水。</w:t>
            </w:r>
          </w:p>
          <w:p w14:paraId="059C2837">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3</w:t>
            </w:r>
            <w:r>
              <w:rPr>
                <w:rFonts w:hint="eastAsia" w:ascii="Times New Roman" w:hAnsi="Times New Roman" w:eastAsia="仿宋_GB2312" w:cs="Times New Roman"/>
                <w:color w:val="auto"/>
                <w:sz w:val="24"/>
                <w:lang w:eastAsia="zh-CN"/>
              </w:rPr>
              <w:t>）施工供电</w:t>
            </w:r>
          </w:p>
          <w:p w14:paraId="2FD98849">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施工供电主要供混凝土浇筑使用，其中95%采用网电，5%采用柴油发电机组。电源从附近的电网引入</w:t>
            </w:r>
            <w:r>
              <w:rPr>
                <w:rFonts w:hint="eastAsia" w:ascii="Times New Roman" w:hAnsi="Times New Roman" w:eastAsia="仿宋_GB2312" w:cs="Times New Roman"/>
                <w:color w:val="auto"/>
                <w:sz w:val="24"/>
                <w:lang w:eastAsia="zh-CN"/>
              </w:rPr>
              <w:t>。</w:t>
            </w:r>
          </w:p>
          <w:p w14:paraId="634CA550">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4</w:t>
            </w:r>
            <w:r>
              <w:rPr>
                <w:rFonts w:hint="eastAsia" w:ascii="Times New Roman" w:hAnsi="Times New Roman" w:eastAsia="仿宋_GB2312" w:cs="Times New Roman"/>
                <w:color w:val="auto"/>
                <w:sz w:val="24"/>
                <w:lang w:eastAsia="zh-CN"/>
              </w:rPr>
              <w:t>）施工通讯</w:t>
            </w:r>
          </w:p>
          <w:p w14:paraId="6C2ECADC">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施工通信与永久通信相结合，另配备少量的无线电通话设备，即可满足施工中的通信要求。</w:t>
            </w:r>
          </w:p>
          <w:p w14:paraId="0475AB95">
            <w:pPr>
              <w:rPr>
                <w:rFonts w:hint="default" w:ascii="Times New Roman" w:hAnsi="Times New Roman" w:eastAsia="仿宋_GB2312" w:cs="Times New Roman"/>
                <w:color w:val="auto"/>
                <w:sz w:val="24"/>
                <w:lang w:eastAsia="zh-CN"/>
              </w:rPr>
            </w:pPr>
          </w:p>
          <w:p w14:paraId="5A8F819E">
            <w:pPr>
              <w:pStyle w:val="40"/>
              <w:rPr>
                <w:rFonts w:hint="default" w:ascii="Times New Roman" w:hAnsi="Times New Roman" w:eastAsia="仿宋_GB2312" w:cs="Times New Roman"/>
                <w:color w:val="auto"/>
                <w:sz w:val="24"/>
                <w:lang w:eastAsia="zh-CN"/>
              </w:rPr>
            </w:pPr>
          </w:p>
          <w:p w14:paraId="15637AE3">
            <w:pPr>
              <w:pStyle w:val="9"/>
              <w:rPr>
                <w:rFonts w:hint="default" w:ascii="Times New Roman" w:hAnsi="Times New Roman" w:eastAsia="仿宋_GB2312" w:cs="Times New Roman"/>
                <w:color w:val="auto"/>
                <w:sz w:val="24"/>
                <w:lang w:eastAsia="zh-CN"/>
              </w:rPr>
            </w:pPr>
          </w:p>
          <w:p w14:paraId="41EAE173">
            <w:pPr>
              <w:rPr>
                <w:rFonts w:hint="default" w:ascii="Times New Roman" w:hAnsi="Times New Roman" w:eastAsia="仿宋_GB2312" w:cs="Times New Roman"/>
                <w:color w:val="auto"/>
                <w:sz w:val="24"/>
                <w:lang w:eastAsia="zh-CN"/>
              </w:rPr>
            </w:pPr>
          </w:p>
          <w:p w14:paraId="188FA46A">
            <w:pPr>
              <w:pStyle w:val="40"/>
              <w:rPr>
                <w:rFonts w:hint="default" w:ascii="Times New Roman" w:hAnsi="Times New Roman" w:eastAsia="仿宋_GB2312" w:cs="Times New Roman"/>
                <w:color w:val="auto"/>
                <w:sz w:val="24"/>
                <w:lang w:eastAsia="zh-CN"/>
              </w:rPr>
            </w:pPr>
          </w:p>
          <w:p w14:paraId="4E0EE20A">
            <w:pPr>
              <w:pStyle w:val="9"/>
              <w:rPr>
                <w:rFonts w:hint="default" w:ascii="Times New Roman" w:hAnsi="Times New Roman" w:eastAsia="仿宋_GB2312" w:cs="Times New Roman"/>
                <w:color w:val="auto"/>
                <w:sz w:val="24"/>
                <w:lang w:eastAsia="zh-CN"/>
              </w:rPr>
            </w:pPr>
          </w:p>
          <w:p w14:paraId="79A411A5">
            <w:pPr>
              <w:rPr>
                <w:rFonts w:hint="default" w:ascii="Times New Roman" w:hAnsi="Times New Roman" w:eastAsia="仿宋_GB2312" w:cs="Times New Roman"/>
                <w:color w:val="auto"/>
                <w:sz w:val="24"/>
                <w:lang w:eastAsia="zh-CN"/>
              </w:rPr>
            </w:pPr>
          </w:p>
          <w:p w14:paraId="6F67654E">
            <w:pPr>
              <w:pStyle w:val="40"/>
              <w:rPr>
                <w:rFonts w:hint="default" w:ascii="Times New Roman" w:hAnsi="Times New Roman" w:eastAsia="仿宋_GB2312" w:cs="Times New Roman"/>
                <w:color w:val="auto"/>
                <w:sz w:val="24"/>
                <w:lang w:eastAsia="zh-CN"/>
              </w:rPr>
            </w:pPr>
          </w:p>
          <w:p w14:paraId="4E6AF48F">
            <w:pPr>
              <w:pStyle w:val="9"/>
              <w:rPr>
                <w:rFonts w:hint="default" w:ascii="Times New Roman" w:hAnsi="Times New Roman" w:eastAsia="仿宋_GB2312" w:cs="Times New Roman"/>
                <w:color w:val="auto"/>
                <w:sz w:val="24"/>
                <w:lang w:eastAsia="zh-CN"/>
              </w:rPr>
            </w:pPr>
          </w:p>
          <w:p w14:paraId="51005917">
            <w:pPr>
              <w:rPr>
                <w:rFonts w:hint="default" w:ascii="Times New Roman" w:hAnsi="Times New Roman" w:eastAsia="仿宋_GB2312" w:cs="Times New Roman"/>
                <w:color w:val="auto"/>
                <w:sz w:val="24"/>
                <w:lang w:eastAsia="zh-CN"/>
              </w:rPr>
            </w:pPr>
          </w:p>
          <w:p w14:paraId="367A7104">
            <w:pPr>
              <w:pStyle w:val="40"/>
              <w:rPr>
                <w:rFonts w:hint="default" w:ascii="Times New Roman" w:hAnsi="Times New Roman" w:eastAsia="仿宋_GB2312" w:cs="Times New Roman"/>
                <w:color w:val="auto"/>
                <w:sz w:val="24"/>
                <w:lang w:eastAsia="zh-CN"/>
              </w:rPr>
            </w:pPr>
          </w:p>
          <w:p w14:paraId="200FCE61">
            <w:pPr>
              <w:pStyle w:val="9"/>
              <w:rPr>
                <w:rFonts w:hint="default" w:ascii="Times New Roman" w:hAnsi="Times New Roman" w:eastAsia="仿宋_GB2312" w:cs="Times New Roman"/>
                <w:color w:val="auto"/>
                <w:sz w:val="24"/>
                <w:lang w:eastAsia="zh-CN"/>
              </w:rPr>
            </w:pPr>
          </w:p>
          <w:p w14:paraId="2090BECC">
            <w:pPr>
              <w:rPr>
                <w:rFonts w:hint="default" w:ascii="Times New Roman" w:hAnsi="Times New Roman" w:eastAsia="仿宋_GB2312" w:cs="Times New Roman"/>
                <w:color w:val="auto"/>
                <w:sz w:val="24"/>
                <w:lang w:eastAsia="zh-CN"/>
              </w:rPr>
            </w:pPr>
          </w:p>
          <w:p w14:paraId="3534DEBE">
            <w:pPr>
              <w:pStyle w:val="40"/>
              <w:rPr>
                <w:rFonts w:hint="default" w:ascii="Times New Roman" w:hAnsi="Times New Roman" w:eastAsia="仿宋_GB2312" w:cs="Times New Roman"/>
                <w:color w:val="auto"/>
                <w:sz w:val="24"/>
                <w:lang w:eastAsia="zh-CN"/>
              </w:rPr>
            </w:pPr>
          </w:p>
          <w:p w14:paraId="46211C69">
            <w:pPr>
              <w:pStyle w:val="40"/>
              <w:rPr>
                <w:rFonts w:hint="default"/>
              </w:rPr>
            </w:pPr>
          </w:p>
        </w:tc>
      </w:tr>
      <w:tr w14:paraId="0C226F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tcBorders>
              <w:tl2br w:val="nil"/>
              <w:tr2bl w:val="nil"/>
            </w:tcBorders>
            <w:vAlign w:val="center"/>
          </w:tcPr>
          <w:p w14:paraId="2303B3DF">
            <w:pPr>
              <w:spacing w:line="360" w:lineRule="auto"/>
              <w:rPr>
                <w:rFonts w:hint="default" w:ascii="Times New Roman" w:hAnsi="Times New Roman" w:eastAsia="仿宋_GB2312" w:cs="Times New Roman"/>
                <w:b/>
                <w:bCs/>
                <w:color w:val="auto"/>
                <w:kern w:val="0"/>
                <w:sz w:val="24"/>
              </w:rPr>
            </w:pPr>
          </w:p>
          <w:p w14:paraId="393D8940">
            <w:pPr>
              <w:pStyle w:val="40"/>
              <w:rPr>
                <w:rFonts w:hint="default"/>
              </w:rPr>
            </w:pPr>
          </w:p>
          <w:p w14:paraId="55C93983">
            <w:pPr>
              <w:spacing w:line="360" w:lineRule="auto"/>
              <w:rPr>
                <w:rFonts w:hint="default" w:ascii="Times New Roman" w:hAnsi="Times New Roman" w:eastAsia="仿宋_GB2312" w:cs="Times New Roman"/>
                <w:b/>
                <w:bCs/>
                <w:color w:val="auto"/>
                <w:kern w:val="0"/>
                <w:sz w:val="24"/>
              </w:rPr>
            </w:pPr>
          </w:p>
          <w:p w14:paraId="066AE76E">
            <w:pPr>
              <w:spacing w:line="360" w:lineRule="auto"/>
              <w:rPr>
                <w:rFonts w:hint="default" w:ascii="Times New Roman" w:hAnsi="Times New Roman" w:eastAsia="仿宋_GB2312" w:cs="Times New Roman"/>
                <w:b/>
                <w:bCs/>
                <w:color w:val="auto"/>
                <w:kern w:val="0"/>
                <w:sz w:val="24"/>
              </w:rPr>
            </w:pPr>
          </w:p>
          <w:p w14:paraId="5AAE6459">
            <w:pPr>
              <w:spacing w:line="360" w:lineRule="auto"/>
              <w:rPr>
                <w:rFonts w:hint="default" w:ascii="Times New Roman" w:hAnsi="Times New Roman" w:eastAsia="仿宋_GB2312" w:cs="Times New Roman"/>
                <w:b/>
                <w:bCs/>
                <w:color w:val="auto"/>
                <w:kern w:val="0"/>
                <w:sz w:val="24"/>
              </w:rPr>
            </w:pPr>
          </w:p>
          <w:p w14:paraId="2FD3341B">
            <w:pPr>
              <w:spacing w:line="360" w:lineRule="auto"/>
              <w:rPr>
                <w:rFonts w:hint="default" w:ascii="Times New Roman" w:hAnsi="Times New Roman" w:eastAsia="仿宋_GB2312" w:cs="Times New Roman"/>
                <w:b/>
                <w:bCs/>
                <w:color w:val="auto"/>
                <w:kern w:val="0"/>
                <w:sz w:val="24"/>
              </w:rPr>
            </w:pPr>
          </w:p>
          <w:p w14:paraId="691BE097">
            <w:pPr>
              <w:spacing w:line="360" w:lineRule="auto"/>
              <w:rPr>
                <w:rFonts w:hint="default" w:ascii="Times New Roman" w:hAnsi="Times New Roman" w:eastAsia="仿宋_GB2312" w:cs="Times New Roman"/>
                <w:b/>
                <w:bCs/>
                <w:color w:val="auto"/>
                <w:kern w:val="0"/>
                <w:sz w:val="24"/>
              </w:rPr>
            </w:pPr>
          </w:p>
          <w:p w14:paraId="0487101D">
            <w:pPr>
              <w:spacing w:line="360" w:lineRule="auto"/>
              <w:rPr>
                <w:rFonts w:hint="default" w:ascii="Times New Roman" w:hAnsi="Times New Roman" w:eastAsia="仿宋_GB2312" w:cs="Times New Roman"/>
                <w:b/>
                <w:bCs/>
                <w:color w:val="auto"/>
                <w:kern w:val="0"/>
                <w:sz w:val="24"/>
              </w:rPr>
            </w:pPr>
          </w:p>
          <w:p w14:paraId="36D04B8F">
            <w:pPr>
              <w:spacing w:line="360" w:lineRule="auto"/>
              <w:rPr>
                <w:rFonts w:hint="default" w:ascii="Times New Roman" w:hAnsi="Times New Roman" w:eastAsia="仿宋_GB2312" w:cs="Times New Roman"/>
                <w:b/>
                <w:bCs/>
                <w:color w:val="auto"/>
                <w:kern w:val="0"/>
                <w:sz w:val="24"/>
              </w:rPr>
            </w:pPr>
          </w:p>
          <w:p w14:paraId="0A3C2C99">
            <w:pPr>
              <w:spacing w:line="360" w:lineRule="auto"/>
              <w:rPr>
                <w:rFonts w:hint="default" w:ascii="Times New Roman" w:hAnsi="Times New Roman" w:eastAsia="仿宋_GB2312" w:cs="Times New Roman"/>
                <w:b/>
                <w:bCs/>
                <w:color w:val="auto"/>
                <w:kern w:val="0"/>
                <w:sz w:val="24"/>
              </w:rPr>
            </w:pPr>
          </w:p>
          <w:p w14:paraId="112C5C6E">
            <w:pPr>
              <w:pStyle w:val="40"/>
              <w:rPr>
                <w:rFonts w:hint="default" w:ascii="Times New Roman" w:hAnsi="Times New Roman" w:eastAsia="仿宋_GB2312" w:cs="Times New Roman"/>
                <w:b/>
                <w:bCs/>
                <w:color w:val="auto"/>
                <w:kern w:val="0"/>
                <w:sz w:val="24"/>
              </w:rPr>
            </w:pPr>
          </w:p>
          <w:p w14:paraId="6324D072">
            <w:pPr>
              <w:pStyle w:val="9"/>
              <w:rPr>
                <w:rFonts w:hint="default" w:ascii="Times New Roman" w:hAnsi="Times New Roman" w:eastAsia="仿宋_GB2312" w:cs="Times New Roman"/>
                <w:b/>
                <w:bCs/>
                <w:color w:val="auto"/>
                <w:kern w:val="0"/>
                <w:sz w:val="24"/>
              </w:rPr>
            </w:pPr>
          </w:p>
          <w:p w14:paraId="04F7C80F">
            <w:pPr>
              <w:rPr>
                <w:rFonts w:hint="default"/>
              </w:rPr>
            </w:pPr>
          </w:p>
          <w:p w14:paraId="5EADE522">
            <w:pPr>
              <w:spacing w:line="360" w:lineRule="auto"/>
              <w:rPr>
                <w:rFonts w:hint="default" w:ascii="Times New Roman" w:hAnsi="Times New Roman" w:eastAsia="仿宋_GB2312" w:cs="Times New Roman"/>
                <w:b/>
                <w:bCs/>
                <w:color w:val="auto"/>
                <w:kern w:val="0"/>
                <w:sz w:val="24"/>
              </w:rPr>
            </w:pPr>
            <w:r>
              <w:rPr>
                <w:rFonts w:hint="default" w:ascii="Times New Roman" w:hAnsi="Times New Roman" w:eastAsia="仿宋_GB2312" w:cs="Times New Roman"/>
                <w:b/>
                <w:bCs/>
                <w:color w:val="auto"/>
                <w:kern w:val="0"/>
                <w:sz w:val="24"/>
              </w:rPr>
              <w:t>施工方案</w:t>
            </w:r>
          </w:p>
          <w:p w14:paraId="6214BF64">
            <w:pPr>
              <w:pStyle w:val="40"/>
              <w:rPr>
                <w:rFonts w:hint="default" w:ascii="Times New Roman" w:hAnsi="Times New Roman" w:eastAsia="仿宋_GB2312" w:cs="Times New Roman"/>
                <w:b/>
                <w:bCs/>
                <w:color w:val="auto"/>
                <w:kern w:val="0"/>
                <w:sz w:val="24"/>
              </w:rPr>
            </w:pPr>
          </w:p>
          <w:p w14:paraId="50623876">
            <w:pPr>
              <w:pStyle w:val="9"/>
              <w:rPr>
                <w:rFonts w:hint="default" w:ascii="Times New Roman" w:hAnsi="Times New Roman" w:eastAsia="仿宋_GB2312" w:cs="Times New Roman"/>
                <w:b/>
                <w:bCs/>
                <w:color w:val="auto"/>
                <w:kern w:val="0"/>
                <w:sz w:val="24"/>
              </w:rPr>
            </w:pPr>
          </w:p>
          <w:p w14:paraId="1D952FD7">
            <w:pPr>
              <w:rPr>
                <w:rFonts w:hint="default" w:ascii="Times New Roman" w:hAnsi="Times New Roman" w:eastAsia="仿宋_GB2312" w:cs="Times New Roman"/>
                <w:b/>
                <w:bCs/>
                <w:color w:val="auto"/>
                <w:kern w:val="0"/>
                <w:sz w:val="24"/>
              </w:rPr>
            </w:pPr>
          </w:p>
          <w:p w14:paraId="471B683A">
            <w:pPr>
              <w:pStyle w:val="40"/>
              <w:rPr>
                <w:rFonts w:hint="default" w:ascii="Times New Roman" w:hAnsi="Times New Roman" w:eastAsia="仿宋_GB2312" w:cs="Times New Roman"/>
                <w:b/>
                <w:bCs/>
                <w:color w:val="auto"/>
                <w:kern w:val="0"/>
                <w:sz w:val="24"/>
              </w:rPr>
            </w:pPr>
          </w:p>
          <w:p w14:paraId="45F27286">
            <w:pPr>
              <w:pStyle w:val="9"/>
              <w:rPr>
                <w:rFonts w:hint="default" w:ascii="Times New Roman" w:hAnsi="Times New Roman" w:eastAsia="仿宋_GB2312" w:cs="Times New Roman"/>
                <w:b/>
                <w:bCs/>
                <w:color w:val="auto"/>
                <w:kern w:val="0"/>
                <w:sz w:val="24"/>
              </w:rPr>
            </w:pPr>
          </w:p>
          <w:p w14:paraId="5FABBFD3">
            <w:pPr>
              <w:rPr>
                <w:rFonts w:hint="default" w:ascii="Times New Roman" w:hAnsi="Times New Roman" w:eastAsia="仿宋_GB2312" w:cs="Times New Roman"/>
                <w:b/>
                <w:bCs/>
                <w:color w:val="auto"/>
                <w:kern w:val="0"/>
                <w:sz w:val="24"/>
              </w:rPr>
            </w:pPr>
          </w:p>
          <w:p w14:paraId="4085347A">
            <w:pPr>
              <w:pStyle w:val="40"/>
              <w:rPr>
                <w:rFonts w:hint="default" w:ascii="Times New Roman" w:hAnsi="Times New Roman" w:eastAsia="仿宋_GB2312" w:cs="Times New Roman"/>
                <w:b/>
                <w:bCs/>
                <w:color w:val="auto"/>
                <w:kern w:val="0"/>
                <w:sz w:val="24"/>
              </w:rPr>
            </w:pPr>
          </w:p>
          <w:p w14:paraId="48C139C5">
            <w:pPr>
              <w:pStyle w:val="9"/>
              <w:rPr>
                <w:rFonts w:hint="default" w:ascii="Times New Roman" w:hAnsi="Times New Roman" w:eastAsia="仿宋_GB2312" w:cs="Times New Roman"/>
                <w:b/>
                <w:bCs/>
                <w:color w:val="auto"/>
                <w:kern w:val="0"/>
                <w:sz w:val="24"/>
              </w:rPr>
            </w:pPr>
          </w:p>
          <w:p w14:paraId="40B096A7">
            <w:pPr>
              <w:rPr>
                <w:rFonts w:hint="default" w:ascii="Times New Roman" w:hAnsi="Times New Roman" w:eastAsia="仿宋_GB2312" w:cs="Times New Roman"/>
                <w:b/>
                <w:bCs/>
                <w:color w:val="auto"/>
                <w:kern w:val="0"/>
                <w:sz w:val="24"/>
              </w:rPr>
            </w:pPr>
          </w:p>
          <w:p w14:paraId="2494C476">
            <w:pPr>
              <w:pStyle w:val="40"/>
              <w:rPr>
                <w:rFonts w:hint="default"/>
              </w:rPr>
            </w:pPr>
          </w:p>
          <w:p w14:paraId="7327B8D9">
            <w:pPr>
              <w:rPr>
                <w:rFonts w:hint="default" w:ascii="Times New Roman" w:hAnsi="Times New Roman" w:eastAsia="仿宋_GB2312" w:cs="Times New Roman"/>
                <w:b/>
                <w:bCs/>
                <w:color w:val="auto"/>
                <w:kern w:val="0"/>
                <w:sz w:val="24"/>
              </w:rPr>
            </w:pPr>
          </w:p>
          <w:p w14:paraId="6212F7DC">
            <w:pPr>
              <w:pStyle w:val="40"/>
              <w:rPr>
                <w:rFonts w:hint="default" w:ascii="Times New Roman" w:hAnsi="Times New Roman" w:eastAsia="仿宋_GB2312" w:cs="Times New Roman"/>
                <w:b/>
                <w:bCs/>
                <w:color w:val="auto"/>
                <w:kern w:val="0"/>
                <w:sz w:val="24"/>
              </w:rPr>
            </w:pPr>
          </w:p>
          <w:p w14:paraId="7591219C">
            <w:pPr>
              <w:pStyle w:val="9"/>
              <w:rPr>
                <w:rFonts w:hint="default" w:ascii="Times New Roman" w:hAnsi="Times New Roman" w:eastAsia="仿宋_GB2312" w:cs="Times New Roman"/>
                <w:b/>
                <w:bCs/>
                <w:color w:val="auto"/>
                <w:kern w:val="0"/>
                <w:sz w:val="24"/>
              </w:rPr>
            </w:pPr>
          </w:p>
          <w:p w14:paraId="4CBA62C0">
            <w:pPr>
              <w:rPr>
                <w:rFonts w:hint="default" w:ascii="Times New Roman" w:hAnsi="Times New Roman" w:eastAsia="仿宋_GB2312" w:cs="Times New Roman"/>
                <w:b/>
                <w:bCs/>
                <w:color w:val="auto"/>
                <w:kern w:val="0"/>
                <w:sz w:val="24"/>
              </w:rPr>
            </w:pPr>
          </w:p>
          <w:p w14:paraId="539A2E66">
            <w:pPr>
              <w:pStyle w:val="40"/>
              <w:rPr>
                <w:rFonts w:hint="default" w:ascii="Times New Roman" w:hAnsi="Times New Roman" w:eastAsia="仿宋_GB2312" w:cs="Times New Roman"/>
                <w:b/>
                <w:bCs/>
                <w:color w:val="auto"/>
                <w:kern w:val="0"/>
                <w:sz w:val="24"/>
              </w:rPr>
            </w:pPr>
          </w:p>
          <w:p w14:paraId="6798555B">
            <w:pPr>
              <w:pStyle w:val="9"/>
              <w:rPr>
                <w:rFonts w:hint="default" w:ascii="Times New Roman" w:hAnsi="Times New Roman" w:eastAsia="仿宋_GB2312" w:cs="Times New Roman"/>
                <w:b/>
                <w:bCs/>
                <w:color w:val="auto"/>
                <w:kern w:val="0"/>
                <w:sz w:val="24"/>
              </w:rPr>
            </w:pPr>
          </w:p>
          <w:p w14:paraId="12D3083C">
            <w:pPr>
              <w:rPr>
                <w:rFonts w:hint="default" w:ascii="Times New Roman" w:hAnsi="Times New Roman" w:eastAsia="仿宋_GB2312" w:cs="Times New Roman"/>
                <w:b/>
                <w:bCs/>
                <w:color w:val="auto"/>
                <w:kern w:val="0"/>
                <w:sz w:val="24"/>
              </w:rPr>
            </w:pPr>
          </w:p>
          <w:p w14:paraId="4C69B0FB">
            <w:pPr>
              <w:pStyle w:val="40"/>
              <w:rPr>
                <w:rFonts w:hint="default" w:ascii="Times New Roman" w:hAnsi="Times New Roman" w:eastAsia="仿宋_GB2312" w:cs="Times New Roman"/>
                <w:b/>
                <w:bCs/>
                <w:color w:val="auto"/>
                <w:kern w:val="0"/>
                <w:sz w:val="24"/>
              </w:rPr>
            </w:pPr>
          </w:p>
          <w:p w14:paraId="13F59414">
            <w:pPr>
              <w:pStyle w:val="9"/>
              <w:rPr>
                <w:rFonts w:hint="default" w:ascii="Times New Roman" w:hAnsi="Times New Roman" w:eastAsia="仿宋_GB2312" w:cs="Times New Roman"/>
                <w:b/>
                <w:bCs/>
                <w:color w:val="auto"/>
                <w:kern w:val="0"/>
                <w:sz w:val="24"/>
              </w:rPr>
            </w:pPr>
          </w:p>
          <w:p w14:paraId="3D8C2E8F">
            <w:pPr>
              <w:spacing w:line="360" w:lineRule="auto"/>
              <w:rPr>
                <w:rFonts w:hint="default" w:ascii="Times New Roman" w:hAnsi="Times New Roman" w:eastAsia="仿宋_GB2312" w:cs="Times New Roman"/>
                <w:b/>
                <w:bCs/>
                <w:color w:val="auto"/>
                <w:kern w:val="0"/>
                <w:sz w:val="24"/>
              </w:rPr>
            </w:pPr>
          </w:p>
          <w:p w14:paraId="692201BC">
            <w:pPr>
              <w:pStyle w:val="40"/>
              <w:rPr>
                <w:rFonts w:hint="default"/>
              </w:rPr>
            </w:pPr>
          </w:p>
          <w:p w14:paraId="0D32198D">
            <w:pPr>
              <w:spacing w:line="360" w:lineRule="auto"/>
              <w:rPr>
                <w:rFonts w:hint="default" w:ascii="Times New Roman" w:hAnsi="Times New Roman" w:eastAsia="仿宋_GB2312" w:cs="Times New Roman"/>
                <w:b/>
                <w:bCs/>
                <w:color w:val="auto"/>
                <w:kern w:val="0"/>
                <w:sz w:val="24"/>
              </w:rPr>
            </w:pPr>
          </w:p>
          <w:p w14:paraId="6B5C951B">
            <w:pPr>
              <w:spacing w:line="360" w:lineRule="auto"/>
              <w:rPr>
                <w:rFonts w:hint="default" w:ascii="Times New Roman" w:hAnsi="Times New Roman" w:eastAsia="仿宋_GB2312" w:cs="Times New Roman"/>
                <w:b/>
                <w:bCs/>
                <w:color w:val="auto"/>
                <w:kern w:val="0"/>
                <w:sz w:val="24"/>
              </w:rPr>
            </w:pPr>
          </w:p>
          <w:p w14:paraId="24C8686F">
            <w:pPr>
              <w:spacing w:line="360" w:lineRule="auto"/>
              <w:rPr>
                <w:rFonts w:hint="default" w:ascii="Times New Roman" w:hAnsi="Times New Roman" w:eastAsia="仿宋_GB2312" w:cs="Times New Roman"/>
                <w:b/>
                <w:bCs/>
                <w:color w:val="auto"/>
                <w:kern w:val="0"/>
                <w:sz w:val="24"/>
              </w:rPr>
            </w:pPr>
          </w:p>
          <w:p w14:paraId="0971923D">
            <w:pPr>
              <w:spacing w:line="360" w:lineRule="auto"/>
              <w:rPr>
                <w:rFonts w:hint="default" w:ascii="Times New Roman" w:hAnsi="Times New Roman" w:eastAsia="仿宋_GB2312" w:cs="Times New Roman"/>
                <w:b/>
                <w:bCs/>
                <w:color w:val="auto"/>
                <w:kern w:val="0"/>
                <w:sz w:val="24"/>
              </w:rPr>
            </w:pPr>
          </w:p>
          <w:p w14:paraId="124ADD82">
            <w:pPr>
              <w:spacing w:line="360" w:lineRule="auto"/>
              <w:rPr>
                <w:rFonts w:hint="default" w:ascii="Times New Roman" w:hAnsi="Times New Roman" w:eastAsia="仿宋_GB2312" w:cs="Times New Roman"/>
                <w:b/>
                <w:bCs/>
                <w:color w:val="auto"/>
                <w:kern w:val="0"/>
                <w:sz w:val="24"/>
              </w:rPr>
            </w:pPr>
          </w:p>
          <w:p w14:paraId="342011C3">
            <w:pPr>
              <w:spacing w:line="360" w:lineRule="auto"/>
              <w:rPr>
                <w:rFonts w:hint="default" w:ascii="Times New Roman" w:hAnsi="Times New Roman" w:eastAsia="仿宋_GB2312" w:cs="Times New Roman"/>
                <w:b/>
                <w:bCs/>
                <w:color w:val="auto"/>
                <w:kern w:val="0"/>
                <w:sz w:val="24"/>
              </w:rPr>
            </w:pPr>
          </w:p>
          <w:p w14:paraId="65232C38">
            <w:pPr>
              <w:spacing w:line="360" w:lineRule="auto"/>
              <w:rPr>
                <w:rFonts w:hint="default" w:ascii="Times New Roman" w:hAnsi="Times New Roman" w:eastAsia="仿宋_GB2312" w:cs="Times New Roman"/>
                <w:b/>
                <w:bCs/>
                <w:color w:val="auto"/>
                <w:kern w:val="0"/>
                <w:sz w:val="24"/>
              </w:rPr>
            </w:pPr>
          </w:p>
          <w:p w14:paraId="22B8AD7E">
            <w:pPr>
              <w:spacing w:line="360" w:lineRule="auto"/>
              <w:rPr>
                <w:rFonts w:hint="default" w:ascii="Times New Roman" w:hAnsi="Times New Roman" w:eastAsia="仿宋_GB2312" w:cs="Times New Roman"/>
                <w:b/>
                <w:bCs/>
                <w:color w:val="auto"/>
                <w:kern w:val="0"/>
                <w:sz w:val="24"/>
              </w:rPr>
            </w:pPr>
          </w:p>
          <w:p w14:paraId="724A357D">
            <w:pPr>
              <w:pStyle w:val="40"/>
              <w:rPr>
                <w:rFonts w:hint="default" w:ascii="Times New Roman" w:hAnsi="Times New Roman" w:eastAsia="仿宋_GB2312" w:cs="Times New Roman"/>
                <w:b/>
                <w:bCs/>
                <w:color w:val="auto"/>
                <w:kern w:val="0"/>
                <w:sz w:val="24"/>
              </w:rPr>
            </w:pPr>
          </w:p>
          <w:p w14:paraId="1D7F23C1">
            <w:pPr>
              <w:pStyle w:val="9"/>
              <w:rPr>
                <w:rFonts w:hint="default" w:ascii="Times New Roman" w:hAnsi="Times New Roman" w:eastAsia="仿宋_GB2312" w:cs="Times New Roman"/>
                <w:b/>
                <w:bCs/>
                <w:color w:val="auto"/>
                <w:kern w:val="0"/>
                <w:sz w:val="24"/>
              </w:rPr>
            </w:pPr>
          </w:p>
          <w:p w14:paraId="267F78FE">
            <w:pPr>
              <w:rPr>
                <w:rFonts w:hint="default"/>
              </w:rPr>
            </w:pPr>
          </w:p>
          <w:p w14:paraId="29CAA75F">
            <w:pPr>
              <w:spacing w:line="360" w:lineRule="auto"/>
              <w:rPr>
                <w:rFonts w:hint="default" w:ascii="Times New Roman" w:hAnsi="Times New Roman" w:eastAsia="仿宋_GB2312" w:cs="Times New Roman"/>
                <w:b/>
                <w:bCs/>
                <w:color w:val="auto"/>
                <w:kern w:val="0"/>
                <w:sz w:val="24"/>
              </w:rPr>
            </w:pPr>
            <w:r>
              <w:rPr>
                <w:rFonts w:hint="default" w:ascii="Times New Roman" w:hAnsi="Times New Roman" w:eastAsia="仿宋_GB2312" w:cs="Times New Roman"/>
                <w:b/>
                <w:bCs/>
                <w:color w:val="auto"/>
                <w:kern w:val="0"/>
                <w:sz w:val="24"/>
              </w:rPr>
              <w:t>施工方案</w:t>
            </w:r>
          </w:p>
          <w:p w14:paraId="007C7717">
            <w:pPr>
              <w:pStyle w:val="40"/>
              <w:rPr>
                <w:rFonts w:hint="default" w:ascii="Times New Roman" w:hAnsi="Times New Roman" w:eastAsia="仿宋_GB2312" w:cs="Times New Roman"/>
                <w:b/>
                <w:bCs/>
                <w:color w:val="auto"/>
                <w:kern w:val="0"/>
                <w:sz w:val="24"/>
              </w:rPr>
            </w:pPr>
          </w:p>
          <w:p w14:paraId="56453B3F">
            <w:pPr>
              <w:pStyle w:val="9"/>
              <w:rPr>
                <w:rFonts w:hint="default" w:ascii="Times New Roman" w:hAnsi="Times New Roman" w:eastAsia="仿宋_GB2312" w:cs="Times New Roman"/>
                <w:b/>
                <w:bCs/>
                <w:color w:val="auto"/>
                <w:kern w:val="0"/>
                <w:sz w:val="24"/>
              </w:rPr>
            </w:pPr>
          </w:p>
          <w:p w14:paraId="07A84916">
            <w:pPr>
              <w:rPr>
                <w:rFonts w:hint="default" w:ascii="Times New Roman" w:hAnsi="Times New Roman" w:eastAsia="仿宋_GB2312" w:cs="Times New Roman"/>
                <w:b/>
                <w:bCs/>
                <w:color w:val="auto"/>
                <w:kern w:val="0"/>
                <w:sz w:val="24"/>
              </w:rPr>
            </w:pPr>
          </w:p>
          <w:p w14:paraId="79092D50">
            <w:pPr>
              <w:pStyle w:val="40"/>
              <w:rPr>
                <w:rFonts w:hint="default" w:ascii="Times New Roman" w:hAnsi="Times New Roman" w:eastAsia="仿宋_GB2312" w:cs="Times New Roman"/>
                <w:b/>
                <w:bCs/>
                <w:color w:val="auto"/>
                <w:kern w:val="0"/>
                <w:sz w:val="24"/>
              </w:rPr>
            </w:pPr>
          </w:p>
          <w:p w14:paraId="5ABD348A">
            <w:pPr>
              <w:pStyle w:val="9"/>
              <w:rPr>
                <w:rFonts w:hint="default" w:ascii="Times New Roman" w:hAnsi="Times New Roman" w:eastAsia="仿宋_GB2312" w:cs="Times New Roman"/>
                <w:b/>
                <w:bCs/>
                <w:color w:val="auto"/>
                <w:kern w:val="0"/>
                <w:sz w:val="24"/>
              </w:rPr>
            </w:pPr>
          </w:p>
          <w:p w14:paraId="619716F3">
            <w:pPr>
              <w:rPr>
                <w:rFonts w:hint="default" w:ascii="Times New Roman" w:hAnsi="Times New Roman" w:eastAsia="仿宋_GB2312" w:cs="Times New Roman"/>
                <w:b/>
                <w:bCs/>
                <w:color w:val="auto"/>
                <w:kern w:val="0"/>
                <w:sz w:val="24"/>
              </w:rPr>
            </w:pPr>
          </w:p>
          <w:p w14:paraId="1371BDE2">
            <w:pPr>
              <w:pStyle w:val="40"/>
              <w:rPr>
                <w:rFonts w:hint="default" w:ascii="Times New Roman" w:hAnsi="Times New Roman" w:eastAsia="仿宋_GB2312" w:cs="Times New Roman"/>
                <w:b/>
                <w:bCs/>
                <w:color w:val="auto"/>
                <w:kern w:val="0"/>
                <w:sz w:val="24"/>
              </w:rPr>
            </w:pPr>
          </w:p>
          <w:p w14:paraId="6DCAD0CB">
            <w:pPr>
              <w:pStyle w:val="9"/>
              <w:rPr>
                <w:rFonts w:hint="default" w:ascii="Times New Roman" w:hAnsi="Times New Roman" w:eastAsia="仿宋_GB2312" w:cs="Times New Roman"/>
                <w:b/>
                <w:bCs/>
                <w:color w:val="auto"/>
                <w:kern w:val="0"/>
                <w:sz w:val="24"/>
              </w:rPr>
            </w:pPr>
          </w:p>
          <w:p w14:paraId="304C5FEF">
            <w:pPr>
              <w:rPr>
                <w:rFonts w:hint="default" w:ascii="Times New Roman" w:hAnsi="Times New Roman" w:eastAsia="仿宋_GB2312" w:cs="Times New Roman"/>
                <w:b/>
                <w:bCs/>
                <w:color w:val="auto"/>
                <w:kern w:val="0"/>
                <w:sz w:val="24"/>
              </w:rPr>
            </w:pPr>
          </w:p>
          <w:p w14:paraId="3E335B44">
            <w:pPr>
              <w:pStyle w:val="40"/>
              <w:rPr>
                <w:rFonts w:hint="default"/>
              </w:rPr>
            </w:pPr>
          </w:p>
          <w:p w14:paraId="0CD4B2F9">
            <w:pPr>
              <w:rPr>
                <w:rFonts w:hint="default" w:ascii="Times New Roman" w:hAnsi="Times New Roman" w:eastAsia="仿宋_GB2312" w:cs="Times New Roman"/>
                <w:b/>
                <w:bCs/>
                <w:color w:val="auto"/>
                <w:kern w:val="0"/>
                <w:sz w:val="24"/>
              </w:rPr>
            </w:pPr>
          </w:p>
          <w:p w14:paraId="10D1AFFD">
            <w:pPr>
              <w:pStyle w:val="40"/>
              <w:rPr>
                <w:rFonts w:hint="default" w:ascii="Times New Roman" w:hAnsi="Times New Roman" w:eastAsia="仿宋_GB2312" w:cs="Times New Roman"/>
                <w:b/>
                <w:bCs/>
                <w:color w:val="auto"/>
                <w:kern w:val="0"/>
                <w:sz w:val="24"/>
              </w:rPr>
            </w:pPr>
          </w:p>
          <w:p w14:paraId="69E56591">
            <w:pPr>
              <w:pStyle w:val="9"/>
              <w:rPr>
                <w:rFonts w:hint="default" w:ascii="Times New Roman" w:hAnsi="Times New Roman" w:eastAsia="仿宋_GB2312" w:cs="Times New Roman"/>
                <w:b/>
                <w:bCs/>
                <w:color w:val="auto"/>
                <w:kern w:val="0"/>
                <w:sz w:val="24"/>
              </w:rPr>
            </w:pPr>
          </w:p>
          <w:p w14:paraId="3A73A0F1">
            <w:pPr>
              <w:rPr>
                <w:rFonts w:hint="default" w:ascii="Times New Roman" w:hAnsi="Times New Roman" w:eastAsia="仿宋_GB2312" w:cs="Times New Roman"/>
                <w:b/>
                <w:bCs/>
                <w:color w:val="auto"/>
                <w:kern w:val="0"/>
                <w:sz w:val="24"/>
              </w:rPr>
            </w:pPr>
          </w:p>
          <w:p w14:paraId="324799C4">
            <w:pPr>
              <w:pStyle w:val="40"/>
              <w:rPr>
                <w:rFonts w:hint="default" w:ascii="Times New Roman" w:hAnsi="Times New Roman" w:eastAsia="仿宋_GB2312" w:cs="Times New Roman"/>
                <w:b/>
                <w:bCs/>
                <w:color w:val="auto"/>
                <w:kern w:val="0"/>
                <w:sz w:val="24"/>
              </w:rPr>
            </w:pPr>
          </w:p>
          <w:p w14:paraId="3893366D">
            <w:pPr>
              <w:pStyle w:val="9"/>
              <w:rPr>
                <w:rFonts w:hint="default" w:ascii="Times New Roman" w:hAnsi="Times New Roman" w:eastAsia="仿宋_GB2312" w:cs="Times New Roman"/>
                <w:b/>
                <w:bCs/>
                <w:color w:val="auto"/>
                <w:kern w:val="0"/>
                <w:sz w:val="24"/>
              </w:rPr>
            </w:pPr>
          </w:p>
          <w:p w14:paraId="6493F052">
            <w:pPr>
              <w:rPr>
                <w:rFonts w:hint="default" w:ascii="Times New Roman" w:hAnsi="Times New Roman" w:eastAsia="仿宋_GB2312" w:cs="Times New Roman"/>
                <w:b/>
                <w:bCs/>
                <w:color w:val="auto"/>
                <w:kern w:val="0"/>
                <w:sz w:val="24"/>
              </w:rPr>
            </w:pPr>
          </w:p>
          <w:p w14:paraId="1113F31B">
            <w:pPr>
              <w:pStyle w:val="40"/>
              <w:rPr>
                <w:rFonts w:hint="default" w:ascii="Times New Roman" w:hAnsi="Times New Roman" w:eastAsia="仿宋_GB2312" w:cs="Times New Roman"/>
                <w:b/>
                <w:bCs/>
                <w:color w:val="auto"/>
                <w:kern w:val="0"/>
                <w:sz w:val="24"/>
              </w:rPr>
            </w:pPr>
          </w:p>
          <w:p w14:paraId="7E804202">
            <w:pPr>
              <w:pStyle w:val="9"/>
              <w:rPr>
                <w:rFonts w:hint="default" w:ascii="Times New Roman" w:hAnsi="Times New Roman" w:eastAsia="仿宋_GB2312" w:cs="Times New Roman"/>
                <w:b/>
                <w:bCs/>
                <w:color w:val="auto"/>
                <w:kern w:val="0"/>
                <w:sz w:val="24"/>
              </w:rPr>
            </w:pPr>
          </w:p>
          <w:p w14:paraId="5C721CB7">
            <w:pPr>
              <w:spacing w:line="360" w:lineRule="auto"/>
              <w:rPr>
                <w:rFonts w:hint="default" w:ascii="Times New Roman" w:hAnsi="Times New Roman" w:eastAsia="仿宋_GB2312" w:cs="Times New Roman"/>
                <w:b/>
                <w:bCs/>
                <w:color w:val="auto"/>
                <w:kern w:val="0"/>
                <w:sz w:val="24"/>
              </w:rPr>
            </w:pPr>
          </w:p>
          <w:p w14:paraId="0F941A68">
            <w:pPr>
              <w:pStyle w:val="40"/>
              <w:rPr>
                <w:rFonts w:hint="default"/>
              </w:rPr>
            </w:pPr>
          </w:p>
          <w:p w14:paraId="3E561A9E">
            <w:pPr>
              <w:spacing w:line="360" w:lineRule="auto"/>
              <w:rPr>
                <w:rFonts w:hint="default" w:ascii="Times New Roman" w:hAnsi="Times New Roman" w:eastAsia="仿宋_GB2312" w:cs="Times New Roman"/>
                <w:b/>
                <w:bCs/>
                <w:color w:val="auto"/>
                <w:kern w:val="0"/>
                <w:sz w:val="24"/>
              </w:rPr>
            </w:pPr>
          </w:p>
          <w:p w14:paraId="6D7BD869">
            <w:pPr>
              <w:spacing w:line="360" w:lineRule="auto"/>
              <w:rPr>
                <w:rFonts w:hint="default" w:ascii="Times New Roman" w:hAnsi="Times New Roman" w:eastAsia="仿宋_GB2312" w:cs="Times New Roman"/>
                <w:b/>
                <w:bCs/>
                <w:color w:val="auto"/>
                <w:kern w:val="0"/>
                <w:sz w:val="24"/>
              </w:rPr>
            </w:pPr>
          </w:p>
          <w:p w14:paraId="3F7ED989">
            <w:pPr>
              <w:spacing w:line="360" w:lineRule="auto"/>
              <w:rPr>
                <w:rFonts w:hint="default" w:ascii="Times New Roman" w:hAnsi="Times New Roman" w:eastAsia="仿宋_GB2312" w:cs="Times New Roman"/>
                <w:b/>
                <w:bCs/>
                <w:color w:val="auto"/>
                <w:kern w:val="0"/>
                <w:sz w:val="24"/>
              </w:rPr>
            </w:pPr>
          </w:p>
          <w:p w14:paraId="770DE95D">
            <w:pPr>
              <w:spacing w:line="360" w:lineRule="auto"/>
              <w:rPr>
                <w:rFonts w:hint="default" w:ascii="Times New Roman" w:hAnsi="Times New Roman" w:eastAsia="仿宋_GB2312" w:cs="Times New Roman"/>
                <w:b/>
                <w:bCs/>
                <w:color w:val="auto"/>
                <w:kern w:val="0"/>
                <w:sz w:val="24"/>
              </w:rPr>
            </w:pPr>
          </w:p>
          <w:p w14:paraId="3F6DA7A2">
            <w:pPr>
              <w:spacing w:line="360" w:lineRule="auto"/>
              <w:rPr>
                <w:rFonts w:hint="default" w:ascii="Times New Roman" w:hAnsi="Times New Roman" w:eastAsia="仿宋_GB2312" w:cs="Times New Roman"/>
                <w:b/>
                <w:bCs/>
                <w:color w:val="auto"/>
                <w:kern w:val="0"/>
                <w:sz w:val="24"/>
              </w:rPr>
            </w:pPr>
          </w:p>
          <w:p w14:paraId="6C32B04F">
            <w:pPr>
              <w:spacing w:line="360" w:lineRule="auto"/>
              <w:rPr>
                <w:rFonts w:hint="default" w:ascii="Times New Roman" w:hAnsi="Times New Roman" w:eastAsia="仿宋_GB2312" w:cs="Times New Roman"/>
                <w:b/>
                <w:bCs/>
                <w:color w:val="auto"/>
                <w:kern w:val="0"/>
                <w:sz w:val="24"/>
              </w:rPr>
            </w:pPr>
          </w:p>
          <w:p w14:paraId="4695AEFA">
            <w:pPr>
              <w:spacing w:line="360" w:lineRule="auto"/>
              <w:rPr>
                <w:rFonts w:hint="default" w:ascii="Times New Roman" w:hAnsi="Times New Roman" w:eastAsia="仿宋_GB2312" w:cs="Times New Roman"/>
                <w:b/>
                <w:bCs/>
                <w:color w:val="auto"/>
                <w:kern w:val="0"/>
                <w:sz w:val="24"/>
              </w:rPr>
            </w:pPr>
          </w:p>
          <w:p w14:paraId="5C2A5579">
            <w:pPr>
              <w:spacing w:line="360" w:lineRule="auto"/>
              <w:rPr>
                <w:rFonts w:hint="default" w:ascii="Times New Roman" w:hAnsi="Times New Roman" w:eastAsia="仿宋_GB2312" w:cs="Times New Roman"/>
                <w:b/>
                <w:bCs/>
                <w:color w:val="auto"/>
                <w:kern w:val="0"/>
                <w:sz w:val="24"/>
              </w:rPr>
            </w:pPr>
          </w:p>
          <w:p w14:paraId="3CEB7E8F">
            <w:pPr>
              <w:pStyle w:val="40"/>
              <w:rPr>
                <w:rFonts w:hint="default" w:ascii="Times New Roman" w:hAnsi="Times New Roman" w:eastAsia="仿宋_GB2312" w:cs="Times New Roman"/>
                <w:b/>
                <w:bCs/>
                <w:color w:val="auto"/>
                <w:kern w:val="0"/>
                <w:sz w:val="24"/>
              </w:rPr>
            </w:pPr>
          </w:p>
          <w:p w14:paraId="3B8B70AC">
            <w:pPr>
              <w:pStyle w:val="9"/>
              <w:rPr>
                <w:rFonts w:hint="default" w:ascii="Times New Roman" w:hAnsi="Times New Roman" w:eastAsia="仿宋_GB2312" w:cs="Times New Roman"/>
                <w:b/>
                <w:bCs/>
                <w:color w:val="auto"/>
                <w:kern w:val="0"/>
                <w:sz w:val="24"/>
              </w:rPr>
            </w:pPr>
          </w:p>
          <w:p w14:paraId="2233579C">
            <w:pPr>
              <w:rPr>
                <w:rFonts w:hint="default"/>
              </w:rPr>
            </w:pPr>
          </w:p>
          <w:p w14:paraId="48A6F132">
            <w:pPr>
              <w:spacing w:line="360" w:lineRule="auto"/>
              <w:rPr>
                <w:rFonts w:hint="default" w:ascii="Times New Roman" w:hAnsi="Times New Roman" w:eastAsia="仿宋_GB2312" w:cs="Times New Roman"/>
                <w:b/>
                <w:bCs/>
                <w:color w:val="auto"/>
                <w:kern w:val="0"/>
                <w:sz w:val="24"/>
              </w:rPr>
            </w:pPr>
            <w:r>
              <w:rPr>
                <w:rFonts w:hint="default" w:ascii="Times New Roman" w:hAnsi="Times New Roman" w:eastAsia="仿宋_GB2312" w:cs="Times New Roman"/>
                <w:b/>
                <w:bCs/>
                <w:color w:val="auto"/>
                <w:kern w:val="0"/>
                <w:sz w:val="24"/>
              </w:rPr>
              <w:t>施工方案</w:t>
            </w:r>
          </w:p>
          <w:p w14:paraId="33057E66">
            <w:pPr>
              <w:pStyle w:val="40"/>
              <w:rPr>
                <w:rFonts w:hint="default" w:ascii="Times New Roman" w:hAnsi="Times New Roman" w:eastAsia="仿宋_GB2312" w:cs="Times New Roman"/>
                <w:b/>
                <w:bCs/>
                <w:color w:val="auto"/>
                <w:kern w:val="0"/>
                <w:sz w:val="24"/>
              </w:rPr>
            </w:pPr>
          </w:p>
          <w:p w14:paraId="6359C799">
            <w:pPr>
              <w:pStyle w:val="9"/>
              <w:rPr>
                <w:rFonts w:hint="default" w:ascii="Times New Roman" w:hAnsi="Times New Roman" w:eastAsia="仿宋_GB2312" w:cs="Times New Roman"/>
                <w:b/>
                <w:bCs/>
                <w:color w:val="auto"/>
                <w:kern w:val="0"/>
                <w:sz w:val="24"/>
              </w:rPr>
            </w:pPr>
          </w:p>
          <w:p w14:paraId="1E2AFE9E">
            <w:pPr>
              <w:rPr>
                <w:rFonts w:hint="default" w:ascii="Times New Roman" w:hAnsi="Times New Roman" w:eastAsia="仿宋_GB2312" w:cs="Times New Roman"/>
                <w:b/>
                <w:bCs/>
                <w:color w:val="auto"/>
                <w:kern w:val="0"/>
                <w:sz w:val="24"/>
              </w:rPr>
            </w:pPr>
          </w:p>
          <w:p w14:paraId="2C879C2A">
            <w:pPr>
              <w:pStyle w:val="40"/>
              <w:rPr>
                <w:rFonts w:hint="default" w:ascii="Times New Roman" w:hAnsi="Times New Roman" w:eastAsia="仿宋_GB2312" w:cs="Times New Roman"/>
                <w:b/>
                <w:bCs/>
                <w:color w:val="auto"/>
                <w:kern w:val="0"/>
                <w:sz w:val="24"/>
              </w:rPr>
            </w:pPr>
          </w:p>
          <w:p w14:paraId="62657DE0">
            <w:pPr>
              <w:pStyle w:val="9"/>
              <w:rPr>
                <w:rFonts w:hint="default" w:ascii="Times New Roman" w:hAnsi="Times New Roman" w:eastAsia="仿宋_GB2312" w:cs="Times New Roman"/>
                <w:b/>
                <w:bCs/>
                <w:color w:val="auto"/>
                <w:kern w:val="0"/>
                <w:sz w:val="24"/>
              </w:rPr>
            </w:pPr>
          </w:p>
          <w:p w14:paraId="030D69C2">
            <w:pPr>
              <w:rPr>
                <w:rFonts w:hint="default" w:ascii="Times New Roman" w:hAnsi="Times New Roman" w:eastAsia="仿宋_GB2312" w:cs="Times New Roman"/>
                <w:b/>
                <w:bCs/>
                <w:color w:val="auto"/>
                <w:kern w:val="0"/>
                <w:sz w:val="24"/>
              </w:rPr>
            </w:pPr>
          </w:p>
          <w:p w14:paraId="35ACE640">
            <w:pPr>
              <w:pStyle w:val="40"/>
              <w:rPr>
                <w:rFonts w:hint="default" w:ascii="Times New Roman" w:hAnsi="Times New Roman" w:eastAsia="仿宋_GB2312" w:cs="Times New Roman"/>
                <w:b/>
                <w:bCs/>
                <w:color w:val="auto"/>
                <w:kern w:val="0"/>
                <w:sz w:val="24"/>
              </w:rPr>
            </w:pPr>
          </w:p>
          <w:p w14:paraId="0FC9FD4C">
            <w:pPr>
              <w:pStyle w:val="9"/>
              <w:rPr>
                <w:rFonts w:hint="default" w:ascii="Times New Roman" w:hAnsi="Times New Roman" w:eastAsia="仿宋_GB2312" w:cs="Times New Roman"/>
                <w:b/>
                <w:bCs/>
                <w:color w:val="auto"/>
                <w:kern w:val="0"/>
                <w:sz w:val="24"/>
              </w:rPr>
            </w:pPr>
          </w:p>
          <w:p w14:paraId="76E79315">
            <w:pPr>
              <w:rPr>
                <w:rFonts w:hint="default" w:ascii="Times New Roman" w:hAnsi="Times New Roman" w:eastAsia="仿宋_GB2312" w:cs="Times New Roman"/>
                <w:b/>
                <w:bCs/>
                <w:color w:val="auto"/>
                <w:kern w:val="0"/>
                <w:sz w:val="24"/>
              </w:rPr>
            </w:pPr>
          </w:p>
          <w:p w14:paraId="78425752">
            <w:pPr>
              <w:pStyle w:val="40"/>
              <w:rPr>
                <w:rFonts w:hint="default"/>
              </w:rPr>
            </w:pPr>
          </w:p>
          <w:p w14:paraId="6750BC45">
            <w:pPr>
              <w:rPr>
                <w:rFonts w:hint="default" w:ascii="Times New Roman" w:hAnsi="Times New Roman" w:eastAsia="仿宋_GB2312" w:cs="Times New Roman"/>
                <w:b/>
                <w:bCs/>
                <w:color w:val="auto"/>
                <w:kern w:val="0"/>
                <w:sz w:val="24"/>
              </w:rPr>
            </w:pPr>
          </w:p>
          <w:p w14:paraId="222CFD5D">
            <w:pPr>
              <w:pStyle w:val="40"/>
              <w:rPr>
                <w:rFonts w:hint="default" w:ascii="Times New Roman" w:hAnsi="Times New Roman" w:eastAsia="仿宋_GB2312" w:cs="Times New Roman"/>
                <w:b/>
                <w:bCs/>
                <w:color w:val="auto"/>
                <w:kern w:val="0"/>
                <w:sz w:val="24"/>
              </w:rPr>
            </w:pPr>
          </w:p>
          <w:p w14:paraId="1A7058BE">
            <w:pPr>
              <w:pStyle w:val="9"/>
              <w:rPr>
                <w:rFonts w:hint="default" w:ascii="Times New Roman" w:hAnsi="Times New Roman" w:eastAsia="仿宋_GB2312" w:cs="Times New Roman"/>
                <w:b/>
                <w:bCs/>
                <w:color w:val="auto"/>
                <w:kern w:val="0"/>
                <w:sz w:val="24"/>
              </w:rPr>
            </w:pPr>
          </w:p>
          <w:p w14:paraId="600D0BDC">
            <w:pPr>
              <w:rPr>
                <w:rFonts w:hint="default" w:ascii="Times New Roman" w:hAnsi="Times New Roman" w:eastAsia="仿宋_GB2312" w:cs="Times New Roman"/>
                <w:b/>
                <w:bCs/>
                <w:color w:val="auto"/>
                <w:kern w:val="0"/>
                <w:sz w:val="24"/>
              </w:rPr>
            </w:pPr>
          </w:p>
          <w:p w14:paraId="072A87FE">
            <w:pPr>
              <w:pStyle w:val="40"/>
              <w:rPr>
                <w:rFonts w:hint="default" w:ascii="Times New Roman" w:hAnsi="Times New Roman" w:eastAsia="仿宋_GB2312" w:cs="Times New Roman"/>
                <w:b/>
                <w:bCs/>
                <w:color w:val="auto"/>
                <w:kern w:val="0"/>
                <w:sz w:val="24"/>
              </w:rPr>
            </w:pPr>
          </w:p>
          <w:p w14:paraId="142513A2">
            <w:pPr>
              <w:pStyle w:val="9"/>
              <w:rPr>
                <w:rFonts w:hint="default" w:ascii="Times New Roman" w:hAnsi="Times New Roman" w:eastAsia="仿宋_GB2312" w:cs="Times New Roman"/>
                <w:b/>
                <w:bCs/>
                <w:color w:val="auto"/>
                <w:kern w:val="0"/>
                <w:sz w:val="24"/>
              </w:rPr>
            </w:pPr>
          </w:p>
          <w:p w14:paraId="6DB567BC">
            <w:pPr>
              <w:rPr>
                <w:rFonts w:hint="default" w:ascii="Times New Roman" w:hAnsi="Times New Roman" w:eastAsia="仿宋_GB2312" w:cs="Times New Roman"/>
                <w:b/>
                <w:bCs/>
                <w:color w:val="auto"/>
                <w:kern w:val="0"/>
                <w:sz w:val="24"/>
              </w:rPr>
            </w:pPr>
          </w:p>
          <w:p w14:paraId="78C09065">
            <w:pPr>
              <w:pStyle w:val="40"/>
              <w:rPr>
                <w:rFonts w:hint="default" w:ascii="Times New Roman" w:hAnsi="Times New Roman" w:eastAsia="仿宋_GB2312" w:cs="Times New Roman"/>
                <w:b/>
                <w:bCs/>
                <w:color w:val="auto"/>
                <w:kern w:val="0"/>
                <w:sz w:val="24"/>
              </w:rPr>
            </w:pPr>
          </w:p>
          <w:p w14:paraId="18651EF0">
            <w:pPr>
              <w:pStyle w:val="9"/>
              <w:rPr>
                <w:rFonts w:hint="default" w:ascii="Times New Roman" w:hAnsi="Times New Roman" w:eastAsia="仿宋_GB2312" w:cs="Times New Roman"/>
                <w:b/>
                <w:bCs/>
                <w:color w:val="auto"/>
                <w:kern w:val="0"/>
                <w:sz w:val="24"/>
              </w:rPr>
            </w:pPr>
          </w:p>
          <w:p w14:paraId="6B56CD83">
            <w:pPr>
              <w:spacing w:line="360" w:lineRule="auto"/>
              <w:rPr>
                <w:rFonts w:hint="default" w:ascii="Times New Roman" w:hAnsi="Times New Roman" w:eastAsia="仿宋_GB2312" w:cs="Times New Roman"/>
                <w:b/>
                <w:bCs/>
                <w:color w:val="auto"/>
                <w:kern w:val="0"/>
                <w:sz w:val="24"/>
              </w:rPr>
            </w:pPr>
          </w:p>
          <w:p w14:paraId="736251BC">
            <w:pPr>
              <w:pStyle w:val="40"/>
              <w:rPr>
                <w:rFonts w:hint="default"/>
              </w:rPr>
            </w:pPr>
          </w:p>
          <w:p w14:paraId="79DD6E6A">
            <w:pPr>
              <w:spacing w:line="360" w:lineRule="auto"/>
              <w:rPr>
                <w:rFonts w:hint="default" w:ascii="Times New Roman" w:hAnsi="Times New Roman" w:eastAsia="仿宋_GB2312" w:cs="Times New Roman"/>
                <w:b/>
                <w:bCs/>
                <w:color w:val="auto"/>
                <w:kern w:val="0"/>
                <w:sz w:val="24"/>
              </w:rPr>
            </w:pPr>
          </w:p>
          <w:p w14:paraId="24C411F2">
            <w:pPr>
              <w:spacing w:line="360" w:lineRule="auto"/>
              <w:rPr>
                <w:rFonts w:hint="default" w:ascii="Times New Roman" w:hAnsi="Times New Roman" w:eastAsia="仿宋_GB2312" w:cs="Times New Roman"/>
                <w:b/>
                <w:bCs/>
                <w:color w:val="auto"/>
                <w:kern w:val="0"/>
                <w:sz w:val="24"/>
              </w:rPr>
            </w:pPr>
          </w:p>
          <w:p w14:paraId="4507CC5A">
            <w:pPr>
              <w:spacing w:line="360" w:lineRule="auto"/>
              <w:rPr>
                <w:rFonts w:hint="default" w:ascii="Times New Roman" w:hAnsi="Times New Roman" w:eastAsia="仿宋_GB2312" w:cs="Times New Roman"/>
                <w:b/>
                <w:bCs/>
                <w:color w:val="auto"/>
                <w:kern w:val="0"/>
                <w:sz w:val="24"/>
              </w:rPr>
            </w:pPr>
          </w:p>
          <w:p w14:paraId="2F0B1289">
            <w:pPr>
              <w:spacing w:line="360" w:lineRule="auto"/>
              <w:rPr>
                <w:rFonts w:hint="default" w:ascii="Times New Roman" w:hAnsi="Times New Roman" w:eastAsia="仿宋_GB2312" w:cs="Times New Roman"/>
                <w:b/>
                <w:bCs/>
                <w:color w:val="auto"/>
                <w:kern w:val="0"/>
                <w:sz w:val="24"/>
              </w:rPr>
            </w:pPr>
          </w:p>
          <w:p w14:paraId="43EC200D">
            <w:pPr>
              <w:spacing w:line="360" w:lineRule="auto"/>
              <w:rPr>
                <w:rFonts w:hint="default" w:ascii="Times New Roman" w:hAnsi="Times New Roman" w:eastAsia="仿宋_GB2312" w:cs="Times New Roman"/>
                <w:b/>
                <w:bCs/>
                <w:color w:val="auto"/>
                <w:kern w:val="0"/>
                <w:sz w:val="24"/>
              </w:rPr>
            </w:pPr>
          </w:p>
          <w:p w14:paraId="29CBA7AE">
            <w:pPr>
              <w:spacing w:line="360" w:lineRule="auto"/>
              <w:rPr>
                <w:rFonts w:hint="default" w:ascii="Times New Roman" w:hAnsi="Times New Roman" w:eastAsia="仿宋_GB2312" w:cs="Times New Roman"/>
                <w:b/>
                <w:bCs/>
                <w:color w:val="auto"/>
                <w:kern w:val="0"/>
                <w:sz w:val="24"/>
              </w:rPr>
            </w:pPr>
          </w:p>
          <w:p w14:paraId="0597890C">
            <w:pPr>
              <w:spacing w:line="360" w:lineRule="auto"/>
              <w:rPr>
                <w:rFonts w:hint="default" w:ascii="Times New Roman" w:hAnsi="Times New Roman" w:eastAsia="仿宋_GB2312" w:cs="Times New Roman"/>
                <w:b/>
                <w:bCs/>
                <w:color w:val="auto"/>
                <w:kern w:val="0"/>
                <w:sz w:val="24"/>
              </w:rPr>
            </w:pPr>
          </w:p>
          <w:p w14:paraId="22ECE7BB">
            <w:pPr>
              <w:spacing w:line="360" w:lineRule="auto"/>
              <w:rPr>
                <w:rFonts w:hint="default" w:ascii="Times New Roman" w:hAnsi="Times New Roman" w:eastAsia="仿宋_GB2312" w:cs="Times New Roman"/>
                <w:b/>
                <w:bCs/>
                <w:color w:val="auto"/>
                <w:kern w:val="0"/>
                <w:sz w:val="24"/>
              </w:rPr>
            </w:pPr>
          </w:p>
          <w:p w14:paraId="523FB12C">
            <w:pPr>
              <w:pStyle w:val="40"/>
              <w:rPr>
                <w:rFonts w:hint="default" w:ascii="Times New Roman" w:hAnsi="Times New Roman" w:eastAsia="仿宋_GB2312" w:cs="Times New Roman"/>
                <w:b/>
                <w:bCs/>
                <w:color w:val="auto"/>
                <w:kern w:val="0"/>
                <w:sz w:val="24"/>
              </w:rPr>
            </w:pPr>
          </w:p>
          <w:p w14:paraId="31BF2868">
            <w:pPr>
              <w:pStyle w:val="9"/>
              <w:rPr>
                <w:rFonts w:hint="default" w:ascii="Times New Roman" w:hAnsi="Times New Roman" w:eastAsia="仿宋_GB2312" w:cs="Times New Roman"/>
                <w:b/>
                <w:bCs/>
                <w:color w:val="auto"/>
                <w:kern w:val="0"/>
                <w:sz w:val="24"/>
              </w:rPr>
            </w:pPr>
          </w:p>
          <w:p w14:paraId="3C194EEB">
            <w:pPr>
              <w:rPr>
                <w:rFonts w:hint="default"/>
              </w:rPr>
            </w:pPr>
          </w:p>
          <w:p w14:paraId="522F0BDC">
            <w:pPr>
              <w:spacing w:line="360" w:lineRule="auto"/>
              <w:rPr>
                <w:rFonts w:hint="default" w:ascii="Times New Roman" w:hAnsi="Times New Roman" w:eastAsia="仿宋_GB2312" w:cs="Times New Roman"/>
                <w:b/>
                <w:bCs/>
                <w:color w:val="auto"/>
                <w:kern w:val="0"/>
                <w:sz w:val="24"/>
              </w:rPr>
            </w:pPr>
            <w:r>
              <w:rPr>
                <w:rFonts w:hint="default" w:ascii="Times New Roman" w:hAnsi="Times New Roman" w:eastAsia="仿宋_GB2312" w:cs="Times New Roman"/>
                <w:b/>
                <w:bCs/>
                <w:color w:val="auto"/>
                <w:kern w:val="0"/>
                <w:sz w:val="24"/>
              </w:rPr>
              <w:t>施工方案</w:t>
            </w:r>
          </w:p>
          <w:p w14:paraId="132D2B0A">
            <w:pPr>
              <w:pStyle w:val="40"/>
              <w:rPr>
                <w:rFonts w:hint="default" w:ascii="Times New Roman" w:hAnsi="Times New Roman" w:eastAsia="仿宋_GB2312" w:cs="Times New Roman"/>
                <w:b/>
                <w:bCs/>
                <w:color w:val="auto"/>
                <w:kern w:val="0"/>
                <w:sz w:val="24"/>
              </w:rPr>
            </w:pPr>
          </w:p>
          <w:p w14:paraId="2FB90FE1">
            <w:pPr>
              <w:pStyle w:val="9"/>
              <w:rPr>
                <w:rFonts w:hint="default" w:ascii="Times New Roman" w:hAnsi="Times New Roman" w:eastAsia="仿宋_GB2312" w:cs="Times New Roman"/>
                <w:b/>
                <w:bCs/>
                <w:color w:val="auto"/>
                <w:kern w:val="0"/>
                <w:sz w:val="24"/>
              </w:rPr>
            </w:pPr>
          </w:p>
          <w:p w14:paraId="4A6A43B9">
            <w:pPr>
              <w:rPr>
                <w:rFonts w:hint="default" w:ascii="Times New Roman" w:hAnsi="Times New Roman" w:eastAsia="仿宋_GB2312" w:cs="Times New Roman"/>
                <w:b/>
                <w:bCs/>
                <w:color w:val="auto"/>
                <w:kern w:val="0"/>
                <w:sz w:val="24"/>
              </w:rPr>
            </w:pPr>
          </w:p>
          <w:p w14:paraId="24602D09">
            <w:pPr>
              <w:pStyle w:val="40"/>
              <w:rPr>
                <w:rFonts w:hint="default" w:ascii="Times New Roman" w:hAnsi="Times New Roman" w:eastAsia="仿宋_GB2312" w:cs="Times New Roman"/>
                <w:b/>
                <w:bCs/>
                <w:color w:val="auto"/>
                <w:kern w:val="0"/>
                <w:sz w:val="24"/>
              </w:rPr>
            </w:pPr>
          </w:p>
          <w:p w14:paraId="27319B2B">
            <w:pPr>
              <w:pStyle w:val="9"/>
              <w:rPr>
                <w:rFonts w:hint="default" w:ascii="Times New Roman" w:hAnsi="Times New Roman" w:eastAsia="仿宋_GB2312" w:cs="Times New Roman"/>
                <w:b/>
                <w:bCs/>
                <w:color w:val="auto"/>
                <w:kern w:val="0"/>
                <w:sz w:val="24"/>
              </w:rPr>
            </w:pPr>
          </w:p>
          <w:p w14:paraId="506BD191">
            <w:pPr>
              <w:rPr>
                <w:rFonts w:hint="default" w:ascii="Times New Roman" w:hAnsi="Times New Roman" w:eastAsia="仿宋_GB2312" w:cs="Times New Roman"/>
                <w:b/>
                <w:bCs/>
                <w:color w:val="auto"/>
                <w:kern w:val="0"/>
                <w:sz w:val="24"/>
              </w:rPr>
            </w:pPr>
          </w:p>
          <w:p w14:paraId="29C8A290">
            <w:pPr>
              <w:pStyle w:val="40"/>
              <w:rPr>
                <w:rFonts w:hint="default" w:ascii="Times New Roman" w:hAnsi="Times New Roman" w:eastAsia="仿宋_GB2312" w:cs="Times New Roman"/>
                <w:b/>
                <w:bCs/>
                <w:color w:val="auto"/>
                <w:kern w:val="0"/>
                <w:sz w:val="24"/>
              </w:rPr>
            </w:pPr>
          </w:p>
          <w:p w14:paraId="16D9D482">
            <w:pPr>
              <w:pStyle w:val="9"/>
              <w:rPr>
                <w:rFonts w:hint="default" w:ascii="Times New Roman" w:hAnsi="Times New Roman" w:eastAsia="仿宋_GB2312" w:cs="Times New Roman"/>
                <w:b/>
                <w:bCs/>
                <w:color w:val="auto"/>
                <w:kern w:val="0"/>
                <w:sz w:val="24"/>
              </w:rPr>
            </w:pPr>
          </w:p>
          <w:p w14:paraId="317165CC">
            <w:pPr>
              <w:rPr>
                <w:rFonts w:hint="default" w:ascii="Times New Roman" w:hAnsi="Times New Roman" w:eastAsia="仿宋_GB2312" w:cs="Times New Roman"/>
                <w:b/>
                <w:bCs/>
                <w:color w:val="auto"/>
                <w:kern w:val="0"/>
                <w:sz w:val="24"/>
              </w:rPr>
            </w:pPr>
          </w:p>
          <w:p w14:paraId="1294B7FA">
            <w:pPr>
              <w:pStyle w:val="40"/>
              <w:rPr>
                <w:rFonts w:hint="default"/>
              </w:rPr>
            </w:pPr>
          </w:p>
          <w:p w14:paraId="0A9D2D11">
            <w:pPr>
              <w:rPr>
                <w:rFonts w:hint="default" w:ascii="Times New Roman" w:hAnsi="Times New Roman" w:eastAsia="仿宋_GB2312" w:cs="Times New Roman"/>
                <w:b/>
                <w:bCs/>
                <w:color w:val="auto"/>
                <w:kern w:val="0"/>
                <w:sz w:val="24"/>
              </w:rPr>
            </w:pPr>
          </w:p>
          <w:p w14:paraId="167AE40D">
            <w:pPr>
              <w:pStyle w:val="40"/>
              <w:rPr>
                <w:rFonts w:hint="default" w:ascii="Times New Roman" w:hAnsi="Times New Roman" w:eastAsia="仿宋_GB2312" w:cs="Times New Roman"/>
                <w:b/>
                <w:bCs/>
                <w:color w:val="auto"/>
                <w:kern w:val="0"/>
                <w:sz w:val="24"/>
              </w:rPr>
            </w:pPr>
          </w:p>
          <w:p w14:paraId="33093B4E">
            <w:pPr>
              <w:pStyle w:val="9"/>
              <w:rPr>
                <w:rFonts w:hint="default" w:ascii="Times New Roman" w:hAnsi="Times New Roman" w:eastAsia="仿宋_GB2312" w:cs="Times New Roman"/>
                <w:b/>
                <w:bCs/>
                <w:color w:val="auto"/>
                <w:kern w:val="0"/>
                <w:sz w:val="24"/>
              </w:rPr>
            </w:pPr>
          </w:p>
          <w:p w14:paraId="796AFC3F">
            <w:pPr>
              <w:rPr>
                <w:rFonts w:hint="default" w:ascii="Times New Roman" w:hAnsi="Times New Roman" w:eastAsia="仿宋_GB2312" w:cs="Times New Roman"/>
                <w:b/>
                <w:bCs/>
                <w:color w:val="auto"/>
                <w:kern w:val="0"/>
                <w:sz w:val="24"/>
              </w:rPr>
            </w:pPr>
          </w:p>
          <w:p w14:paraId="54473531">
            <w:pPr>
              <w:pStyle w:val="40"/>
              <w:rPr>
                <w:rFonts w:hint="default" w:ascii="Times New Roman" w:hAnsi="Times New Roman" w:eastAsia="仿宋_GB2312" w:cs="Times New Roman"/>
                <w:b/>
                <w:bCs/>
                <w:color w:val="auto"/>
                <w:kern w:val="0"/>
                <w:sz w:val="24"/>
              </w:rPr>
            </w:pPr>
          </w:p>
          <w:p w14:paraId="38FE2DA1">
            <w:pPr>
              <w:pStyle w:val="9"/>
              <w:rPr>
                <w:rFonts w:hint="default" w:ascii="Times New Roman" w:hAnsi="Times New Roman" w:eastAsia="仿宋_GB2312" w:cs="Times New Roman"/>
                <w:b/>
                <w:bCs/>
                <w:color w:val="auto"/>
                <w:kern w:val="0"/>
                <w:sz w:val="24"/>
              </w:rPr>
            </w:pPr>
          </w:p>
          <w:p w14:paraId="695882AD">
            <w:pPr>
              <w:rPr>
                <w:rFonts w:hint="default" w:ascii="Times New Roman" w:hAnsi="Times New Roman" w:eastAsia="仿宋_GB2312" w:cs="Times New Roman"/>
                <w:b/>
                <w:bCs/>
                <w:color w:val="auto"/>
                <w:kern w:val="0"/>
                <w:sz w:val="24"/>
              </w:rPr>
            </w:pPr>
          </w:p>
          <w:p w14:paraId="360DD04E">
            <w:pPr>
              <w:pStyle w:val="40"/>
              <w:rPr>
                <w:rFonts w:hint="default" w:ascii="Times New Roman" w:hAnsi="Times New Roman" w:eastAsia="仿宋_GB2312" w:cs="Times New Roman"/>
                <w:b/>
                <w:bCs/>
                <w:color w:val="auto"/>
                <w:kern w:val="0"/>
                <w:sz w:val="24"/>
              </w:rPr>
            </w:pPr>
          </w:p>
          <w:p w14:paraId="37ADED53">
            <w:pPr>
              <w:pStyle w:val="9"/>
              <w:rPr>
                <w:rFonts w:hint="default" w:ascii="Times New Roman" w:hAnsi="Times New Roman" w:eastAsia="仿宋_GB2312" w:cs="Times New Roman"/>
                <w:b/>
                <w:bCs/>
                <w:color w:val="auto"/>
                <w:kern w:val="0"/>
                <w:sz w:val="24"/>
              </w:rPr>
            </w:pPr>
          </w:p>
          <w:p w14:paraId="21418095">
            <w:pPr>
              <w:spacing w:line="360" w:lineRule="auto"/>
              <w:rPr>
                <w:rFonts w:hint="default" w:ascii="Times New Roman" w:hAnsi="Times New Roman" w:eastAsia="仿宋_GB2312" w:cs="Times New Roman"/>
                <w:b/>
                <w:bCs/>
                <w:color w:val="auto"/>
                <w:kern w:val="0"/>
                <w:sz w:val="24"/>
              </w:rPr>
            </w:pPr>
          </w:p>
          <w:p w14:paraId="4B783098">
            <w:pPr>
              <w:pStyle w:val="40"/>
              <w:rPr>
                <w:rFonts w:hint="default"/>
              </w:rPr>
            </w:pPr>
          </w:p>
          <w:p w14:paraId="4ECE2365">
            <w:pPr>
              <w:spacing w:line="360" w:lineRule="auto"/>
              <w:rPr>
                <w:rFonts w:hint="default" w:ascii="Times New Roman" w:hAnsi="Times New Roman" w:eastAsia="仿宋_GB2312" w:cs="Times New Roman"/>
                <w:b/>
                <w:bCs/>
                <w:color w:val="auto"/>
                <w:kern w:val="0"/>
                <w:sz w:val="24"/>
              </w:rPr>
            </w:pPr>
          </w:p>
          <w:p w14:paraId="39F7AF02">
            <w:pPr>
              <w:spacing w:line="360" w:lineRule="auto"/>
              <w:rPr>
                <w:rFonts w:hint="default" w:ascii="Times New Roman" w:hAnsi="Times New Roman" w:eastAsia="仿宋_GB2312" w:cs="Times New Roman"/>
                <w:b/>
                <w:bCs/>
                <w:color w:val="auto"/>
                <w:kern w:val="0"/>
                <w:sz w:val="24"/>
              </w:rPr>
            </w:pPr>
          </w:p>
          <w:p w14:paraId="1EC62352">
            <w:pPr>
              <w:spacing w:line="360" w:lineRule="auto"/>
              <w:rPr>
                <w:rFonts w:hint="default" w:ascii="Times New Roman" w:hAnsi="Times New Roman" w:eastAsia="仿宋_GB2312" w:cs="Times New Roman"/>
                <w:b/>
                <w:bCs/>
                <w:color w:val="auto"/>
                <w:kern w:val="0"/>
                <w:sz w:val="24"/>
              </w:rPr>
            </w:pPr>
          </w:p>
          <w:p w14:paraId="517EC7CD">
            <w:pPr>
              <w:spacing w:line="360" w:lineRule="auto"/>
              <w:rPr>
                <w:rFonts w:hint="default" w:ascii="Times New Roman" w:hAnsi="Times New Roman" w:eastAsia="仿宋_GB2312" w:cs="Times New Roman"/>
                <w:b/>
                <w:bCs/>
                <w:color w:val="auto"/>
                <w:kern w:val="0"/>
                <w:sz w:val="24"/>
              </w:rPr>
            </w:pPr>
          </w:p>
          <w:p w14:paraId="45DBB113">
            <w:pPr>
              <w:spacing w:line="360" w:lineRule="auto"/>
              <w:rPr>
                <w:rFonts w:hint="default" w:ascii="Times New Roman" w:hAnsi="Times New Roman" w:eastAsia="仿宋_GB2312" w:cs="Times New Roman"/>
                <w:b/>
                <w:bCs/>
                <w:color w:val="auto"/>
                <w:kern w:val="0"/>
                <w:sz w:val="24"/>
              </w:rPr>
            </w:pPr>
          </w:p>
          <w:p w14:paraId="2EDAC086">
            <w:pPr>
              <w:spacing w:line="360" w:lineRule="auto"/>
              <w:rPr>
                <w:rFonts w:hint="default" w:ascii="Times New Roman" w:hAnsi="Times New Roman" w:eastAsia="仿宋_GB2312" w:cs="Times New Roman"/>
                <w:b/>
                <w:bCs/>
                <w:color w:val="auto"/>
                <w:kern w:val="0"/>
                <w:sz w:val="24"/>
              </w:rPr>
            </w:pPr>
          </w:p>
          <w:p w14:paraId="1929D918">
            <w:pPr>
              <w:spacing w:line="360" w:lineRule="auto"/>
              <w:rPr>
                <w:rFonts w:hint="default" w:ascii="Times New Roman" w:hAnsi="Times New Roman" w:eastAsia="仿宋_GB2312" w:cs="Times New Roman"/>
                <w:b/>
                <w:bCs/>
                <w:color w:val="auto"/>
                <w:kern w:val="0"/>
                <w:sz w:val="24"/>
              </w:rPr>
            </w:pPr>
          </w:p>
          <w:p w14:paraId="123024FA">
            <w:pPr>
              <w:spacing w:line="360" w:lineRule="auto"/>
              <w:rPr>
                <w:rFonts w:hint="default" w:ascii="Times New Roman" w:hAnsi="Times New Roman" w:eastAsia="仿宋_GB2312" w:cs="Times New Roman"/>
                <w:b/>
                <w:bCs/>
                <w:color w:val="auto"/>
                <w:kern w:val="0"/>
                <w:sz w:val="24"/>
              </w:rPr>
            </w:pPr>
          </w:p>
          <w:p w14:paraId="4A7BF773">
            <w:pPr>
              <w:pStyle w:val="40"/>
              <w:rPr>
                <w:rFonts w:hint="default" w:ascii="Times New Roman" w:hAnsi="Times New Roman" w:eastAsia="仿宋_GB2312" w:cs="Times New Roman"/>
                <w:b/>
                <w:bCs/>
                <w:color w:val="auto"/>
                <w:kern w:val="0"/>
                <w:sz w:val="24"/>
              </w:rPr>
            </w:pPr>
          </w:p>
          <w:p w14:paraId="489C4C9E">
            <w:pPr>
              <w:pStyle w:val="9"/>
              <w:rPr>
                <w:rFonts w:hint="default" w:ascii="Times New Roman" w:hAnsi="Times New Roman" w:eastAsia="仿宋_GB2312" w:cs="Times New Roman"/>
                <w:b/>
                <w:bCs/>
                <w:color w:val="auto"/>
                <w:kern w:val="0"/>
                <w:sz w:val="24"/>
              </w:rPr>
            </w:pPr>
          </w:p>
          <w:p w14:paraId="720F78DA">
            <w:pPr>
              <w:rPr>
                <w:rFonts w:hint="default"/>
              </w:rPr>
            </w:pPr>
          </w:p>
          <w:p w14:paraId="7DD48F2F">
            <w:pPr>
              <w:spacing w:line="360" w:lineRule="auto"/>
              <w:rPr>
                <w:rFonts w:hint="default" w:ascii="Times New Roman" w:hAnsi="Times New Roman" w:eastAsia="仿宋_GB2312" w:cs="Times New Roman"/>
                <w:b/>
                <w:bCs/>
                <w:color w:val="auto"/>
                <w:kern w:val="0"/>
                <w:sz w:val="24"/>
              </w:rPr>
            </w:pPr>
            <w:r>
              <w:rPr>
                <w:rFonts w:hint="default" w:ascii="Times New Roman" w:hAnsi="Times New Roman" w:eastAsia="仿宋_GB2312" w:cs="Times New Roman"/>
                <w:b/>
                <w:bCs/>
                <w:color w:val="auto"/>
                <w:kern w:val="0"/>
                <w:sz w:val="24"/>
              </w:rPr>
              <w:t>施工方案</w:t>
            </w:r>
          </w:p>
          <w:p w14:paraId="0AF8637C">
            <w:pPr>
              <w:pStyle w:val="40"/>
              <w:rPr>
                <w:rFonts w:hint="default" w:ascii="Times New Roman" w:hAnsi="Times New Roman" w:eastAsia="仿宋_GB2312" w:cs="Times New Roman"/>
                <w:b/>
                <w:bCs/>
                <w:color w:val="auto"/>
                <w:kern w:val="0"/>
                <w:sz w:val="24"/>
              </w:rPr>
            </w:pPr>
          </w:p>
          <w:p w14:paraId="10C02D0E">
            <w:pPr>
              <w:pStyle w:val="9"/>
              <w:rPr>
                <w:rFonts w:hint="default" w:ascii="Times New Roman" w:hAnsi="Times New Roman" w:eastAsia="仿宋_GB2312" w:cs="Times New Roman"/>
                <w:b/>
                <w:bCs/>
                <w:color w:val="auto"/>
                <w:kern w:val="0"/>
                <w:sz w:val="24"/>
              </w:rPr>
            </w:pPr>
          </w:p>
          <w:p w14:paraId="27734BC0">
            <w:pPr>
              <w:rPr>
                <w:rFonts w:hint="default" w:ascii="Times New Roman" w:hAnsi="Times New Roman" w:eastAsia="仿宋_GB2312" w:cs="Times New Roman"/>
                <w:b/>
                <w:bCs/>
                <w:color w:val="auto"/>
                <w:kern w:val="0"/>
                <w:sz w:val="24"/>
              </w:rPr>
            </w:pPr>
          </w:p>
          <w:p w14:paraId="1C66A371">
            <w:pPr>
              <w:pStyle w:val="40"/>
              <w:rPr>
                <w:rFonts w:hint="default" w:ascii="Times New Roman" w:hAnsi="Times New Roman" w:eastAsia="仿宋_GB2312" w:cs="Times New Roman"/>
                <w:b/>
                <w:bCs/>
                <w:color w:val="auto"/>
                <w:kern w:val="0"/>
                <w:sz w:val="24"/>
              </w:rPr>
            </w:pPr>
          </w:p>
          <w:p w14:paraId="1CB2F2BE">
            <w:pPr>
              <w:pStyle w:val="9"/>
              <w:rPr>
                <w:rFonts w:hint="default" w:ascii="Times New Roman" w:hAnsi="Times New Roman" w:eastAsia="仿宋_GB2312" w:cs="Times New Roman"/>
                <w:b/>
                <w:bCs/>
                <w:color w:val="auto"/>
                <w:kern w:val="0"/>
                <w:sz w:val="24"/>
              </w:rPr>
            </w:pPr>
          </w:p>
          <w:p w14:paraId="2760F243">
            <w:pPr>
              <w:rPr>
                <w:rFonts w:hint="default" w:ascii="Times New Roman" w:hAnsi="Times New Roman" w:eastAsia="仿宋_GB2312" w:cs="Times New Roman"/>
                <w:b/>
                <w:bCs/>
                <w:color w:val="auto"/>
                <w:kern w:val="0"/>
                <w:sz w:val="24"/>
              </w:rPr>
            </w:pPr>
          </w:p>
          <w:p w14:paraId="6879C6CA">
            <w:pPr>
              <w:pStyle w:val="40"/>
              <w:rPr>
                <w:rFonts w:hint="default" w:ascii="Times New Roman" w:hAnsi="Times New Roman" w:eastAsia="仿宋_GB2312" w:cs="Times New Roman"/>
                <w:b/>
                <w:bCs/>
                <w:color w:val="auto"/>
                <w:kern w:val="0"/>
                <w:sz w:val="24"/>
              </w:rPr>
            </w:pPr>
          </w:p>
          <w:p w14:paraId="32079ED0">
            <w:pPr>
              <w:pStyle w:val="9"/>
              <w:rPr>
                <w:rFonts w:hint="default" w:ascii="Times New Roman" w:hAnsi="Times New Roman" w:eastAsia="仿宋_GB2312" w:cs="Times New Roman"/>
                <w:b/>
                <w:bCs/>
                <w:color w:val="auto"/>
                <w:kern w:val="0"/>
                <w:sz w:val="24"/>
              </w:rPr>
            </w:pPr>
          </w:p>
          <w:p w14:paraId="2AF2FFEF">
            <w:pPr>
              <w:rPr>
                <w:rFonts w:hint="default" w:ascii="Times New Roman" w:hAnsi="Times New Roman" w:eastAsia="仿宋_GB2312" w:cs="Times New Roman"/>
                <w:b/>
                <w:bCs/>
                <w:color w:val="auto"/>
                <w:kern w:val="0"/>
                <w:sz w:val="24"/>
              </w:rPr>
            </w:pPr>
          </w:p>
          <w:p w14:paraId="5CA74983">
            <w:pPr>
              <w:pStyle w:val="40"/>
              <w:rPr>
                <w:rFonts w:hint="default"/>
              </w:rPr>
            </w:pPr>
          </w:p>
          <w:p w14:paraId="7A0F3DB9">
            <w:pPr>
              <w:rPr>
                <w:rFonts w:hint="default" w:ascii="Times New Roman" w:hAnsi="Times New Roman" w:eastAsia="仿宋_GB2312" w:cs="Times New Roman"/>
                <w:b/>
                <w:bCs/>
                <w:color w:val="auto"/>
                <w:kern w:val="0"/>
                <w:sz w:val="24"/>
              </w:rPr>
            </w:pPr>
          </w:p>
          <w:p w14:paraId="06BC9697">
            <w:pPr>
              <w:pStyle w:val="40"/>
              <w:rPr>
                <w:rFonts w:hint="default" w:ascii="Times New Roman" w:hAnsi="Times New Roman" w:eastAsia="仿宋_GB2312" w:cs="Times New Roman"/>
                <w:b/>
                <w:bCs/>
                <w:color w:val="auto"/>
                <w:kern w:val="0"/>
                <w:sz w:val="24"/>
              </w:rPr>
            </w:pPr>
          </w:p>
          <w:p w14:paraId="47280BE8">
            <w:pPr>
              <w:pStyle w:val="9"/>
              <w:rPr>
                <w:rFonts w:hint="default" w:ascii="Times New Roman" w:hAnsi="Times New Roman" w:eastAsia="仿宋_GB2312" w:cs="Times New Roman"/>
                <w:b/>
                <w:bCs/>
                <w:color w:val="auto"/>
                <w:kern w:val="0"/>
                <w:sz w:val="24"/>
              </w:rPr>
            </w:pPr>
          </w:p>
          <w:p w14:paraId="6A11CA14">
            <w:pPr>
              <w:rPr>
                <w:rFonts w:hint="default" w:ascii="Times New Roman" w:hAnsi="Times New Roman" w:eastAsia="仿宋_GB2312" w:cs="Times New Roman"/>
                <w:b/>
                <w:bCs/>
                <w:color w:val="auto"/>
                <w:kern w:val="0"/>
                <w:sz w:val="24"/>
              </w:rPr>
            </w:pPr>
          </w:p>
          <w:p w14:paraId="5C65A6B5">
            <w:pPr>
              <w:pStyle w:val="40"/>
              <w:rPr>
                <w:rFonts w:hint="default" w:ascii="Times New Roman" w:hAnsi="Times New Roman" w:eastAsia="仿宋_GB2312" w:cs="Times New Roman"/>
                <w:b/>
                <w:bCs/>
                <w:color w:val="auto"/>
                <w:kern w:val="0"/>
                <w:sz w:val="24"/>
              </w:rPr>
            </w:pPr>
          </w:p>
          <w:p w14:paraId="65E27919">
            <w:pPr>
              <w:pStyle w:val="9"/>
              <w:rPr>
                <w:rFonts w:hint="default" w:ascii="Times New Roman" w:hAnsi="Times New Roman" w:eastAsia="仿宋_GB2312" w:cs="Times New Roman"/>
                <w:b/>
                <w:bCs/>
                <w:color w:val="auto"/>
                <w:kern w:val="0"/>
                <w:sz w:val="24"/>
              </w:rPr>
            </w:pPr>
          </w:p>
          <w:p w14:paraId="6600F592">
            <w:pPr>
              <w:rPr>
                <w:rFonts w:hint="default" w:ascii="Times New Roman" w:hAnsi="Times New Roman" w:eastAsia="仿宋_GB2312" w:cs="Times New Roman"/>
                <w:b/>
                <w:bCs/>
                <w:color w:val="auto"/>
                <w:kern w:val="0"/>
                <w:sz w:val="24"/>
              </w:rPr>
            </w:pPr>
          </w:p>
          <w:p w14:paraId="31F985B3">
            <w:pPr>
              <w:pStyle w:val="40"/>
              <w:rPr>
                <w:rFonts w:hint="default" w:ascii="Times New Roman" w:hAnsi="Times New Roman" w:eastAsia="仿宋_GB2312" w:cs="Times New Roman"/>
                <w:b/>
                <w:bCs/>
                <w:color w:val="auto"/>
                <w:kern w:val="0"/>
                <w:sz w:val="24"/>
              </w:rPr>
            </w:pPr>
          </w:p>
          <w:p w14:paraId="2E93A6F1">
            <w:pPr>
              <w:rPr>
                <w:rFonts w:hint="default"/>
              </w:rPr>
            </w:pPr>
          </w:p>
        </w:tc>
        <w:tc>
          <w:tcPr>
            <w:tcW w:w="8361" w:type="dxa"/>
            <w:tcBorders>
              <w:tl2br w:val="nil"/>
              <w:tr2bl w:val="nil"/>
            </w:tcBorders>
            <w:vAlign w:val="center"/>
          </w:tcPr>
          <w:p w14:paraId="58E7CF9B">
            <w:pPr>
              <w:pStyle w:val="30"/>
              <w:spacing w:before="0" w:line="360" w:lineRule="auto"/>
              <w:ind w:firstLine="482" w:firstLineChars="200"/>
              <w:jc w:val="both"/>
              <w:rPr>
                <w:rFonts w:hint="default" w:ascii="Times New Roman" w:hAnsi="Times New Roman" w:eastAsia="仿宋_GB2312" w:cs="Times New Roman"/>
                <w:b/>
                <w:bCs/>
                <w:color w:val="auto"/>
                <w:sz w:val="24"/>
              </w:rPr>
            </w:pPr>
            <w:r>
              <w:rPr>
                <w:rFonts w:hint="eastAsia" w:ascii="Times New Roman" w:hAnsi="Times New Roman" w:eastAsia="仿宋_GB2312" w:cs="Times New Roman"/>
                <w:b/>
                <w:bCs/>
                <w:color w:val="auto"/>
                <w:sz w:val="24"/>
                <w:lang w:eastAsia="zh-CN"/>
              </w:rPr>
              <w:t>1.</w:t>
            </w:r>
            <w:r>
              <w:rPr>
                <w:rFonts w:hint="default" w:ascii="Times New Roman" w:hAnsi="Times New Roman" w:eastAsia="仿宋_GB2312" w:cs="Times New Roman"/>
                <w:b/>
                <w:bCs/>
                <w:color w:val="auto"/>
                <w:sz w:val="24"/>
              </w:rPr>
              <w:t>施工工艺</w:t>
            </w:r>
          </w:p>
          <w:p w14:paraId="37F3A994">
            <w:pPr>
              <w:pStyle w:val="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object>
                <v:shape id="_x0000_i1025" o:spt="75" type="#_x0000_t75" style="height:289.35pt;width:407.1pt;" o:ole="t" filled="f" o:preferrelative="t" stroked="f" coordsize="21600,21600">
                  <v:path/>
                  <v:fill on="f" focussize="0,0"/>
                  <v:stroke on="f"/>
                  <v:imagedata r:id="rId17" o:title=""/>
                  <o:lock v:ext="edit" aspectratio="f"/>
                  <w10:wrap type="none"/>
                  <w10:anchorlock/>
                </v:shape>
                <o:OLEObject Type="Embed" ProgID="Visio.Drawing.15" ShapeID="_x0000_i1025" DrawAspect="Content" ObjectID="_1468075725" r:id="rId16">
                  <o:LockedField>false</o:LockedField>
                </o:OLEObject>
              </w:object>
            </w:r>
          </w:p>
          <w:p w14:paraId="7526FA8A">
            <w:pPr>
              <w:pStyle w:val="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bCs/>
                <w:color w:val="auto"/>
                <w:sz w:val="24"/>
                <w:lang w:val="en-US" w:eastAsia="zh-CN"/>
              </w:rPr>
            </w:pPr>
            <w:r>
              <w:rPr>
                <w:rFonts w:hint="default" w:ascii="Times New Roman" w:hAnsi="Times New Roman" w:cs="Times New Roman" w:eastAsiaTheme="minorEastAsia"/>
                <w:b/>
                <w:bCs/>
                <w:color w:val="auto"/>
                <w:sz w:val="24"/>
                <w:lang w:val="en-US" w:eastAsia="zh-CN"/>
              </w:rPr>
              <w:t>图7   洪家沟水库工程施工工艺流程图</w:t>
            </w:r>
          </w:p>
          <w:p w14:paraId="08F61334">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1</w:t>
            </w:r>
            <w:r>
              <w:rPr>
                <w:rFonts w:hint="eastAsia" w:ascii="Times New Roman" w:hAnsi="Times New Roman" w:eastAsia="仿宋_GB2312" w:cs="Times New Roman"/>
                <w:color w:val="auto"/>
                <w:sz w:val="24"/>
                <w:lang w:eastAsia="zh-CN"/>
              </w:rPr>
              <w:t>）导流工程施工</w:t>
            </w:r>
            <w:r>
              <w:rPr>
                <w:rFonts w:hint="eastAsia" w:ascii="Times New Roman" w:hAnsi="Times New Roman" w:eastAsia="仿宋_GB2312" w:cs="Times New Roman"/>
                <w:color w:val="auto"/>
                <w:sz w:val="24"/>
                <w:lang w:val="en-US" w:eastAsia="zh-CN"/>
              </w:rPr>
              <w:t>工艺</w:t>
            </w:r>
          </w:p>
          <w:p w14:paraId="2FFBA6B7">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导流工程施工项目包括围堰至坝基范围内河道清基、土围堰填筑和拆除、导流管安装与拆除、截水墙的砼浇筑。</w:t>
            </w:r>
          </w:p>
          <w:p w14:paraId="2E9188F6">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①河道清基：采用2m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lang w:eastAsia="zh-CN"/>
              </w:rPr>
              <w:t>挖掘机开挖，由10t自卸汽车运输至渣场。</w:t>
            </w:r>
          </w:p>
          <w:p w14:paraId="76A84913">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②围堰填筑：利用开挖料，20%由推土机推运填筑并压实；80%由2m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lang w:eastAsia="zh-CN"/>
              </w:rPr>
              <w:t>挖掘机装10t自卸汽车运输；74</w:t>
            </w:r>
            <w:r>
              <w:rPr>
                <w:rFonts w:hint="eastAsia" w:ascii="Times New Roman" w:hAnsi="Times New Roman" w:eastAsia="仿宋_GB2312" w:cs="Times New Roman"/>
                <w:color w:val="auto"/>
                <w:sz w:val="24"/>
                <w:lang w:eastAsia="zh-CN"/>
              </w:rPr>
              <w:t>kW</w:t>
            </w:r>
            <w:r>
              <w:rPr>
                <w:rFonts w:hint="default" w:ascii="Times New Roman" w:hAnsi="Times New Roman" w:eastAsia="仿宋_GB2312" w:cs="Times New Roman"/>
                <w:color w:val="auto"/>
                <w:sz w:val="24"/>
                <w:lang w:eastAsia="zh-CN"/>
              </w:rPr>
              <w:t>推土机推铺、压实。</w:t>
            </w:r>
          </w:p>
          <w:p w14:paraId="36D1C423">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③围堰拆除：在枯水期由挖掘机全部挖除。</w:t>
            </w:r>
          </w:p>
          <w:p w14:paraId="78665F3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微软雅黑" w:cs="Times New Roman"/>
                <w:color w:val="auto"/>
                <w:sz w:val="24"/>
                <w:lang w:eastAsia="zh-CN"/>
              </w:rPr>
              <w:t>④</w:t>
            </w:r>
            <w:r>
              <w:rPr>
                <w:rFonts w:hint="default" w:ascii="Times New Roman" w:hAnsi="Times New Roman" w:eastAsia="仿宋_GB2312" w:cs="Times New Roman"/>
                <w:color w:val="auto"/>
                <w:sz w:val="24"/>
                <w:lang w:eastAsia="zh-CN"/>
              </w:rPr>
              <w:t>导流管安装：钢筋混凝土导流管由5t汽车起重机配合10t自卸汽车场内转运，并由5t汽车起重机负责吊管安装，人工辅助。</w:t>
            </w:r>
          </w:p>
          <w:p w14:paraId="39C405A2">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微软雅黑" w:cs="Times New Roman"/>
                <w:color w:val="auto"/>
                <w:sz w:val="24"/>
                <w:lang w:eastAsia="zh-CN"/>
              </w:rPr>
              <w:t>⑤</w:t>
            </w:r>
            <w:r>
              <w:rPr>
                <w:rFonts w:hint="default" w:ascii="Times New Roman" w:hAnsi="Times New Roman" w:eastAsia="仿宋_GB2312" w:cs="Times New Roman"/>
                <w:color w:val="auto"/>
                <w:sz w:val="24"/>
                <w:lang w:eastAsia="zh-CN"/>
              </w:rPr>
              <w:t>砼截墙浇筑：采用0.75m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lang w:eastAsia="zh-CN"/>
              </w:rPr>
              <w:t>砼拌合机制砼，基础砼由1t机动翻斗车水平运输，直接入仓；墙体及顶部砼由井架提升机垂直提升入仓，钢模成型，机械振捣，人工洒水，自然养护。</w:t>
            </w:r>
          </w:p>
          <w:p w14:paraId="081989F4">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2</w:t>
            </w: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主体工程施工工艺</w:t>
            </w:r>
          </w:p>
          <w:p w14:paraId="64EA1304">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①土石方开挖</w:t>
            </w:r>
          </w:p>
          <w:p w14:paraId="3EF9AABE">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采用2.0m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lang w:eastAsia="zh-CN"/>
              </w:rPr>
              <w:t>液压挖掘机挖掘，59kw推土机集料，2.0m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lang w:eastAsia="zh-CN"/>
              </w:rPr>
              <w:t>装载机装车，10t自卸汽车运输，可利用部分运到临时堆料场堆放，主要用于围堰填筑，以及坝基上下游侧基坑回填，剩余部分直接运到弃渣场。</w:t>
            </w:r>
          </w:p>
          <w:p w14:paraId="74F1E3D2">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土方开挖采用从上至下全断面整体水平分层开挖，按设计图纸标准结构断面，挖掘机开挖，自卸车拉运，人工配合修坡。根据挖掘机最佳工作效率水平向下每3m深为一阶梯（或变坡处为一阶梯）分步控制断面，每层检测达到要求后再进行下层面的开挖，逐步达到基础面高程。控制参数：中心线±20mm，坡面平整度±30mm，高程±20mm。</w:t>
            </w:r>
          </w:p>
          <w:p w14:paraId="192B7183">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②岩石基础保护层的开挖</w:t>
            </w:r>
          </w:p>
          <w:p w14:paraId="25F1EBF2">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采用手风钻钻孔爆破，74</w:t>
            </w:r>
            <w:r>
              <w:rPr>
                <w:rFonts w:hint="eastAsia" w:ascii="Times New Roman" w:hAnsi="Times New Roman" w:eastAsia="仿宋_GB2312" w:cs="Times New Roman"/>
                <w:color w:val="auto"/>
                <w:sz w:val="24"/>
                <w:lang w:eastAsia="zh-CN"/>
              </w:rPr>
              <w:t>kW</w:t>
            </w:r>
            <w:r>
              <w:rPr>
                <w:rFonts w:hint="default" w:ascii="Times New Roman" w:hAnsi="Times New Roman" w:eastAsia="仿宋_GB2312" w:cs="Times New Roman"/>
                <w:color w:val="auto"/>
                <w:sz w:val="24"/>
                <w:lang w:eastAsia="zh-CN"/>
              </w:rPr>
              <w:t>推土机集料、2.0m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lang w:eastAsia="zh-CN"/>
              </w:rPr>
              <w:t>挖掘机装石渣，8t自卸汽车运输弃渣。</w:t>
            </w:r>
          </w:p>
          <w:p w14:paraId="4F863429">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钻孔施工不宜采用直径大于150mm的钻头</w:t>
            </w:r>
            <w:r>
              <w:rPr>
                <w:rFonts w:hint="eastAsia" w:ascii="Times New Roman" w:hAnsi="Times New Roman" w:eastAsia="仿宋_GB2312" w:cs="Times New Roman"/>
                <w:color w:val="auto"/>
                <w:sz w:val="24"/>
                <w:lang w:eastAsia="zh-CN"/>
              </w:rPr>
              <w:t>凿孔</w:t>
            </w:r>
            <w:r>
              <w:rPr>
                <w:rFonts w:hint="default" w:ascii="Times New Roman" w:hAnsi="Times New Roman" w:eastAsia="仿宋_GB2312" w:cs="Times New Roman"/>
                <w:color w:val="auto"/>
                <w:sz w:val="24"/>
                <w:lang w:eastAsia="zh-CN"/>
              </w:rPr>
              <w:t>。紧邻设计建筑基面、设计边坡、建筑物或防护目标，不应采用大孔径爆破方法。在有水或潮湿条件下进行爆破，应采用抗水爆破材料，若使用不抗水或易受潮的爆破材料，必须采取防水或防潮措施。在寒冷地区的冬季进行爆破，必须采用抗冻爆破材料。</w:t>
            </w:r>
          </w:p>
          <w:p w14:paraId="5F420823">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边坡开挖：</w:t>
            </w:r>
          </w:p>
          <w:p w14:paraId="1B9C2DB2">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eastAsia" w:ascii="Times New Roman" w:hAnsi="Times New Roman" w:eastAsia="仿宋_GB2312" w:cs="Times New Roman"/>
                <w:color w:val="auto"/>
                <w:sz w:val="24"/>
                <w:lang w:val="en-US" w:eastAsia="zh-CN"/>
              </w:rPr>
              <w:t>a.</w:t>
            </w:r>
            <w:r>
              <w:rPr>
                <w:rFonts w:hint="default" w:ascii="Times New Roman" w:hAnsi="Times New Roman" w:eastAsia="仿宋_GB2312" w:cs="Times New Roman"/>
                <w:color w:val="auto"/>
                <w:sz w:val="24"/>
                <w:lang w:eastAsia="zh-CN"/>
              </w:rPr>
              <w:t>边坡开挖前，应详细调查边坡岩石的稳定性，包括设计开挖线外对施工有影响的坡面和岸坡等；设计开挖线以内有不安全因素的边坡，必须进行处理和采取相应的防护措施，边坡上所有危石及不稳定岩体均应撬挖排除，如少量岩块撬挖确有困难，可采用浅孔微量炸药爆破。</w:t>
            </w:r>
          </w:p>
          <w:p w14:paraId="7A89BA3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eastAsia" w:ascii="Times New Roman" w:hAnsi="Times New Roman" w:eastAsia="仿宋_GB2312" w:cs="Times New Roman"/>
                <w:color w:val="auto"/>
                <w:sz w:val="24"/>
                <w:lang w:val="en-US" w:eastAsia="zh-CN"/>
              </w:rPr>
              <w:t>b.</w:t>
            </w:r>
            <w:r>
              <w:rPr>
                <w:rFonts w:hint="default" w:ascii="Times New Roman" w:hAnsi="Times New Roman" w:eastAsia="仿宋_GB2312" w:cs="Times New Roman"/>
                <w:color w:val="auto"/>
                <w:sz w:val="24"/>
                <w:lang w:eastAsia="zh-CN"/>
              </w:rPr>
              <w:t>开挖应自上而下进行，高度较大的边坡，应按预裂爆破分梯段开挖，沟床部位开挖深度较大时，应采用分层开挖方法，梯段（或分层）的高度应根据爆破方式（如预裂爆破或光面爆破）、施工机械性能及开挖区布置等因素确定，严禁采取自下而上的开挖方式。</w:t>
            </w:r>
          </w:p>
          <w:p w14:paraId="6CD3A6A8">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eastAsia" w:ascii="Times New Roman" w:hAnsi="Times New Roman" w:eastAsia="仿宋_GB2312" w:cs="Times New Roman"/>
                <w:color w:val="auto"/>
                <w:sz w:val="24"/>
                <w:lang w:val="en-US" w:eastAsia="zh-CN"/>
              </w:rPr>
              <w:t>c.</w:t>
            </w:r>
            <w:r>
              <w:rPr>
                <w:rFonts w:hint="default" w:ascii="Times New Roman" w:hAnsi="Times New Roman" w:eastAsia="仿宋_GB2312" w:cs="Times New Roman"/>
                <w:color w:val="auto"/>
                <w:sz w:val="24"/>
                <w:lang w:eastAsia="zh-CN"/>
              </w:rPr>
              <w:t>随着开挖高程下降，应及时对坡面进行测量检查以防止偏离设计开挖线，避免在形成高边坡后再进行处理，并为地质测绘和编录提供方便。</w:t>
            </w:r>
          </w:p>
          <w:p w14:paraId="680B59E9">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eastAsia" w:ascii="Times New Roman" w:hAnsi="Times New Roman" w:eastAsia="仿宋_GB2312" w:cs="Times New Roman"/>
                <w:color w:val="auto"/>
                <w:sz w:val="24"/>
                <w:lang w:val="en-US" w:eastAsia="zh-CN"/>
              </w:rPr>
              <w:t>d.</w:t>
            </w:r>
            <w:r>
              <w:rPr>
                <w:rFonts w:hint="default" w:ascii="Times New Roman" w:hAnsi="Times New Roman" w:eastAsia="仿宋_GB2312" w:cs="Times New Roman"/>
                <w:color w:val="auto"/>
                <w:sz w:val="24"/>
                <w:lang w:eastAsia="zh-CN"/>
              </w:rPr>
              <w:t>对于边坡开挖出露的软弱岩层和构造破碎带区域，必须按施工图纸进行处理，并采取排水或堵水等措施。</w:t>
            </w:r>
          </w:p>
          <w:p w14:paraId="72AD4142">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eastAsia" w:ascii="Times New Roman" w:hAnsi="Times New Roman" w:eastAsia="仿宋_GB2312" w:cs="Times New Roman"/>
                <w:color w:val="auto"/>
                <w:sz w:val="24"/>
                <w:lang w:val="en-US" w:eastAsia="zh-CN"/>
              </w:rPr>
              <w:t>e.</w:t>
            </w:r>
            <w:r>
              <w:rPr>
                <w:rFonts w:hint="default" w:ascii="Times New Roman" w:hAnsi="Times New Roman" w:eastAsia="仿宋_GB2312" w:cs="Times New Roman"/>
                <w:color w:val="auto"/>
                <w:sz w:val="24"/>
                <w:lang w:eastAsia="zh-CN"/>
              </w:rPr>
              <w:t>开挖边坡的支护应在分层开挖过程中逐层进行，上层的支护应保证下一层的开挖安全顺利进行。未完成上一层的支护，严禁进行下一层的开挖。</w:t>
            </w:r>
          </w:p>
          <w:p w14:paraId="764C7616">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eastAsia" w:ascii="Times New Roman" w:hAnsi="Times New Roman" w:eastAsia="仿宋_GB2312" w:cs="Times New Roman"/>
                <w:color w:val="auto"/>
                <w:sz w:val="24"/>
                <w:lang w:val="en-US" w:eastAsia="zh-CN"/>
              </w:rPr>
              <w:t>f.</w:t>
            </w:r>
            <w:r>
              <w:rPr>
                <w:rFonts w:hint="default" w:ascii="Times New Roman" w:hAnsi="Times New Roman" w:eastAsia="仿宋_GB2312" w:cs="Times New Roman"/>
                <w:color w:val="auto"/>
                <w:sz w:val="24"/>
                <w:lang w:eastAsia="zh-CN"/>
              </w:rPr>
              <w:t>开挖过程中，应经常校核测量开挖平面位置、水平标高、控制桩号、水准点和边坡坡度等是否符合施工图纸的要求。</w:t>
            </w:r>
          </w:p>
          <w:p w14:paraId="49D4E967">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③</w:t>
            </w:r>
            <w:bookmarkStart w:id="9" w:name="_Toc91528143"/>
            <w:bookmarkStart w:id="10" w:name="_Toc206081577"/>
            <w:r>
              <w:rPr>
                <w:rFonts w:hint="default" w:ascii="Times New Roman" w:hAnsi="Times New Roman" w:eastAsia="仿宋_GB2312" w:cs="Times New Roman"/>
                <w:color w:val="auto"/>
                <w:sz w:val="24"/>
                <w:lang w:eastAsia="zh-CN"/>
              </w:rPr>
              <w:t>土石方回填</w:t>
            </w:r>
            <w:bookmarkEnd w:id="9"/>
            <w:bookmarkEnd w:id="10"/>
          </w:p>
          <w:p w14:paraId="3C91FB05">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采用10t自卸汽车水平运输，59kw推土机将回填土推至填筑处推平，主要采用10t</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lang w:eastAsia="zh-CN"/>
              </w:rPr>
              <w:t>15t振动碾夯实，部分采用2.8</w:t>
            </w:r>
            <w:r>
              <w:rPr>
                <w:rFonts w:hint="eastAsia" w:ascii="Times New Roman" w:hAnsi="Times New Roman" w:eastAsia="仿宋_GB2312" w:cs="Times New Roman"/>
                <w:color w:val="auto"/>
                <w:sz w:val="24"/>
                <w:lang w:eastAsia="zh-CN"/>
              </w:rPr>
              <w:t>kW</w:t>
            </w:r>
            <w:r>
              <w:rPr>
                <w:rFonts w:hint="default" w:ascii="Times New Roman" w:hAnsi="Times New Roman" w:eastAsia="仿宋_GB2312" w:cs="Times New Roman"/>
                <w:color w:val="auto"/>
                <w:sz w:val="24"/>
                <w:lang w:eastAsia="zh-CN"/>
              </w:rPr>
              <w:t>蛙式夯实机夯实。</w:t>
            </w:r>
          </w:p>
          <w:p w14:paraId="78A0AEE9">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填土前</w:t>
            </w:r>
            <w:r>
              <w:rPr>
                <w:rFonts w:hint="eastAsia" w:ascii="Times New Roman" w:hAnsi="Times New Roman" w:eastAsia="仿宋_GB2312" w:cs="Times New Roman"/>
                <w:color w:val="auto"/>
                <w:sz w:val="24"/>
                <w:lang w:val="en-US" w:eastAsia="zh-CN"/>
              </w:rPr>
              <w:t>先</w:t>
            </w:r>
            <w:r>
              <w:rPr>
                <w:rFonts w:hint="default" w:ascii="Times New Roman" w:hAnsi="Times New Roman" w:eastAsia="仿宋_GB2312" w:cs="Times New Roman"/>
                <w:color w:val="auto"/>
                <w:sz w:val="24"/>
                <w:lang w:eastAsia="zh-CN"/>
              </w:rPr>
              <w:t>检验含水量是否在控制范围内，如含水量偏高，可采用翻松、晾晒、均匀掺入干土等措施；如含水量偏低，可采用预先洒水湿润、增加压实遍数或使用大功率压实机械等措施，碾压时轮（夯）迹应相互搭接，防止漏压。填方每层土厚度：200～250mm，碾压3～4遍，土块粒径不大于5cm，压实度要求不小于0.96。</w:t>
            </w:r>
          </w:p>
          <w:p w14:paraId="3FC51674">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分段填筑时，每层接缝处应做成斜坡形，碾迹重叠0.5～1.0m，上、下层接缝应错开不小于1.0m，填方可根据工程性质、填方高度、填料种类、压实系数和地基情况预留沉降量，沉降量一般不超过高度的3％。填方取土应在填方体坡脚线30m以外取料，取土坑的坡度应根据土质而定。</w:t>
            </w:r>
          </w:p>
          <w:p w14:paraId="6EC484F7">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④石渣回填</w:t>
            </w:r>
          </w:p>
          <w:p w14:paraId="730852D8">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采用10t自卸汽车水平运输，74</w:t>
            </w:r>
            <w:r>
              <w:rPr>
                <w:rFonts w:hint="eastAsia" w:ascii="Times New Roman" w:hAnsi="Times New Roman" w:eastAsia="仿宋_GB2312" w:cs="Times New Roman"/>
                <w:color w:val="auto"/>
                <w:sz w:val="24"/>
                <w:lang w:eastAsia="zh-CN"/>
              </w:rPr>
              <w:t>kW</w:t>
            </w:r>
            <w:r>
              <w:rPr>
                <w:rFonts w:hint="default" w:ascii="Times New Roman" w:hAnsi="Times New Roman" w:eastAsia="仿宋_GB2312" w:cs="Times New Roman"/>
                <w:color w:val="auto"/>
                <w:sz w:val="24"/>
                <w:lang w:eastAsia="zh-CN"/>
              </w:rPr>
              <w:t>推土机将回填土推至填筑处推平，建筑物基础开挖基岩部分采用石渣回填。</w:t>
            </w:r>
          </w:p>
          <w:p w14:paraId="73CEF426">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⑤固结灌浆</w:t>
            </w:r>
          </w:p>
          <w:p w14:paraId="55BA0C33">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固结灌浆安排在大坝基础混凝土浇筑后进行，穿插在大坝混凝土施工中进行。固结灌浆施工程序从下往上，先灌河床段，然后灌左岸坝基，最后灌右岸坝基。采用地质钻机造孔，高速搅拌机拌浆，双缸灌浆泵灌浆，电焊机辅助。</w:t>
            </w:r>
          </w:p>
          <w:p w14:paraId="61CE48F2">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固结灌浆的具体要求应执行《水工建筑物水泥灌浆施工技术规范》，主要为：在浇筑不少于3.0m厚坝体混凝土后进行固结灌浆，采用一次灌浆，灌浆压力为0.4~0.7MPa，混凝土抬动变形允许值为0.2mm。钻孔必须在相应部位的混凝土达到50%的设计强度后，方可开始。固结灌浆按</w:t>
            </w:r>
            <w:r>
              <w:rPr>
                <w:rFonts w:hint="eastAsia" w:ascii="Times New Roman" w:hAnsi="Times New Roman" w:eastAsia="仿宋_GB2312" w:cs="Times New Roman"/>
                <w:color w:val="auto"/>
                <w:sz w:val="24"/>
                <w:lang w:eastAsia="zh-CN"/>
              </w:rPr>
              <w:t>工序</w:t>
            </w:r>
            <w:r>
              <w:rPr>
                <w:rFonts w:hint="default" w:ascii="Times New Roman" w:hAnsi="Times New Roman" w:eastAsia="仿宋_GB2312" w:cs="Times New Roman"/>
                <w:color w:val="auto"/>
                <w:sz w:val="24"/>
                <w:lang w:eastAsia="zh-CN"/>
              </w:rPr>
              <w:t>施工，检查孔的数量不少于灌浆孔数的5%。灌浆中特殊情况处理：</w:t>
            </w:r>
            <w:r>
              <w:rPr>
                <w:rFonts w:hint="eastAsia" w:ascii="Times New Roman" w:hAnsi="Times New Roman" w:eastAsia="仿宋_GB2312" w:cs="Times New Roman"/>
                <w:color w:val="auto"/>
                <w:sz w:val="24"/>
                <w:lang w:val="en-US" w:eastAsia="zh-CN"/>
              </w:rPr>
              <w:t>a</w:t>
            </w:r>
            <w:r>
              <w:rPr>
                <w:rFonts w:hint="default" w:ascii="Times New Roman" w:hAnsi="Times New Roman" w:eastAsia="仿宋_GB2312" w:cs="Times New Roman"/>
                <w:color w:val="auto"/>
                <w:sz w:val="24"/>
                <w:lang w:eastAsia="zh-CN"/>
              </w:rPr>
              <w:t>冒浆用封堵，加浓浆液，降压，加速凝剂（水玻璃）处理。</w:t>
            </w:r>
            <w:r>
              <w:rPr>
                <w:rFonts w:hint="eastAsia" w:ascii="Times New Roman" w:hAnsi="Times New Roman" w:eastAsia="仿宋_GB2312" w:cs="Times New Roman"/>
                <w:color w:val="auto"/>
                <w:sz w:val="24"/>
                <w:lang w:val="en-US" w:eastAsia="zh-CN"/>
              </w:rPr>
              <w:t>b</w:t>
            </w:r>
            <w:r>
              <w:rPr>
                <w:rFonts w:hint="default" w:ascii="Times New Roman" w:hAnsi="Times New Roman" w:eastAsia="仿宋_GB2312" w:cs="Times New Roman"/>
                <w:color w:val="auto"/>
                <w:sz w:val="24"/>
                <w:lang w:eastAsia="zh-CN"/>
              </w:rPr>
              <w:t>串浆用两孔同时灌浆方法进行，但不宜超过3孔。</w:t>
            </w:r>
            <w:r>
              <w:rPr>
                <w:rFonts w:hint="eastAsia" w:ascii="Times New Roman" w:hAnsi="Times New Roman" w:eastAsia="仿宋_GB2312" w:cs="Times New Roman"/>
                <w:color w:val="auto"/>
                <w:sz w:val="24"/>
                <w:lang w:val="en-US" w:eastAsia="zh-CN"/>
              </w:rPr>
              <w:t>c</w:t>
            </w:r>
            <w:r>
              <w:rPr>
                <w:rFonts w:hint="default" w:ascii="Times New Roman" w:hAnsi="Times New Roman" w:eastAsia="仿宋_GB2312" w:cs="Times New Roman"/>
                <w:color w:val="auto"/>
                <w:sz w:val="24"/>
                <w:lang w:eastAsia="zh-CN"/>
              </w:rPr>
              <w:t>吸浆量过大时，采用限量、加浓、降压、间歇停灌、加速凝剂等方法处理。</w:t>
            </w:r>
            <w:r>
              <w:rPr>
                <w:rFonts w:hint="eastAsia" w:ascii="Times New Roman" w:hAnsi="Times New Roman" w:eastAsia="仿宋_GB2312" w:cs="Times New Roman"/>
                <w:color w:val="auto"/>
                <w:sz w:val="24"/>
                <w:lang w:val="en-US" w:eastAsia="zh-CN"/>
              </w:rPr>
              <w:t>d</w:t>
            </w:r>
            <w:r>
              <w:rPr>
                <w:rFonts w:hint="default" w:ascii="Times New Roman" w:hAnsi="Times New Roman" w:eastAsia="仿宋_GB2312" w:cs="Times New Roman"/>
                <w:color w:val="auto"/>
                <w:sz w:val="24"/>
                <w:lang w:eastAsia="zh-CN"/>
              </w:rPr>
              <w:t>固结灌浆是比较复杂的施工工艺，钻孔内基岩吃浆看不见，必须</w:t>
            </w:r>
            <w:r>
              <w:rPr>
                <w:rFonts w:hint="eastAsia" w:ascii="Times New Roman" w:hAnsi="Times New Roman" w:eastAsia="仿宋_GB2312" w:cs="Times New Roman"/>
                <w:color w:val="auto"/>
                <w:sz w:val="24"/>
                <w:lang w:eastAsia="zh-CN"/>
              </w:rPr>
              <w:t>要在</w:t>
            </w:r>
            <w:r>
              <w:rPr>
                <w:rFonts w:hint="default" w:ascii="Times New Roman" w:hAnsi="Times New Roman" w:eastAsia="仿宋_GB2312" w:cs="Times New Roman"/>
                <w:color w:val="auto"/>
                <w:sz w:val="24"/>
                <w:lang w:eastAsia="zh-CN"/>
              </w:rPr>
              <w:t>理论与实践相结合的原则下认真观察灌浆变化（吃浆）压力变化情况，总结、分析各岩层段的吃浆规律，对现场参数进行论证后进行合理调整。灌浆施工还必须遵照钻探、压水灌浆规程规范进行。</w:t>
            </w:r>
          </w:p>
          <w:p w14:paraId="7A0C2425">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⑥</w:t>
            </w:r>
            <w:bookmarkStart w:id="11" w:name="_Toc91528146"/>
            <w:bookmarkStart w:id="12" w:name="_Toc206081580"/>
            <w:r>
              <w:rPr>
                <w:rFonts w:hint="default" w:ascii="Times New Roman" w:hAnsi="Times New Roman" w:eastAsia="仿宋_GB2312" w:cs="Times New Roman"/>
                <w:color w:val="auto"/>
                <w:sz w:val="24"/>
                <w:lang w:eastAsia="zh-CN"/>
              </w:rPr>
              <w:t>帷幕灌浆</w:t>
            </w:r>
            <w:bookmarkEnd w:id="11"/>
            <w:bookmarkEnd w:id="12"/>
          </w:p>
          <w:p w14:paraId="599F443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大坝帷幕灌浆施工程序是从下往上，先进行河床段廊道内施工，然后进行左右岸坝基廊道内施工，最后进行坝顶左右岸帷幕灌浆施工。采用YX-2岩芯钻机钻孔，高速搅拌机，四缸灌浆泵灌浆。</w:t>
            </w:r>
          </w:p>
          <w:p w14:paraId="3EC4C92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⑦</w:t>
            </w:r>
            <w:bookmarkStart w:id="13" w:name="_Toc91528147"/>
            <w:bookmarkStart w:id="14" w:name="_Toc206081581"/>
            <w:r>
              <w:rPr>
                <w:rFonts w:hint="default" w:ascii="Times New Roman" w:hAnsi="Times New Roman" w:eastAsia="仿宋_GB2312" w:cs="Times New Roman"/>
                <w:color w:val="auto"/>
                <w:sz w:val="24"/>
                <w:lang w:eastAsia="zh-CN"/>
              </w:rPr>
              <w:t>排水孔</w:t>
            </w:r>
            <w:bookmarkEnd w:id="13"/>
            <w:bookmarkEnd w:id="14"/>
          </w:p>
          <w:p w14:paraId="0A813B57">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val="zh-CN" w:eastAsia="zh-CN"/>
              </w:rPr>
              <w:t>坝基排水孔是在帷幕灌浆检查孔完成后开始进行排水孔施工，排水孔采用YX-2钻机造孔，人工安装孔口装置。</w:t>
            </w:r>
          </w:p>
          <w:p w14:paraId="771E4054">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⑧混凝土施工</w:t>
            </w:r>
          </w:p>
          <w:p w14:paraId="11EFE035">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val="zh-CN" w:eastAsia="zh-CN"/>
              </w:rPr>
              <w:t>用2×3m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lang w:val="zh-CN" w:eastAsia="zh-CN"/>
              </w:rPr>
              <w:t>搅拌楼拌制常态混凝土，</w:t>
            </w:r>
            <w:r>
              <w:rPr>
                <w:rFonts w:hint="default" w:ascii="Times New Roman" w:hAnsi="Times New Roman" w:eastAsia="仿宋_GB2312" w:cs="Times New Roman"/>
                <w:color w:val="auto"/>
                <w:sz w:val="24"/>
                <w:lang w:eastAsia="zh-CN"/>
              </w:rPr>
              <w:t>6m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lang w:eastAsia="zh-CN"/>
              </w:rPr>
              <w:t>砼搅拌</w:t>
            </w:r>
            <w:r>
              <w:rPr>
                <w:rFonts w:hint="default" w:ascii="Times New Roman" w:hAnsi="Times New Roman" w:eastAsia="仿宋_GB2312" w:cs="Times New Roman"/>
                <w:color w:val="auto"/>
                <w:sz w:val="24"/>
                <w:lang w:val="zh-CN" w:eastAsia="zh-CN"/>
              </w:rPr>
              <w:t>车水平运输</w:t>
            </w:r>
            <w:r>
              <w:rPr>
                <w:rFonts w:hint="default" w:ascii="Times New Roman" w:hAnsi="Times New Roman" w:eastAsia="仿宋_GB2312" w:cs="Times New Roman"/>
                <w:color w:val="auto"/>
                <w:sz w:val="24"/>
                <w:lang w:eastAsia="zh-CN"/>
              </w:rPr>
              <w:t>浇筑区3m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lang w:eastAsia="zh-CN"/>
              </w:rPr>
              <w:t>砼吊罐内</w:t>
            </w:r>
            <w:r>
              <w:rPr>
                <w:rFonts w:hint="default" w:ascii="Times New Roman" w:hAnsi="Times New Roman" w:eastAsia="仿宋_GB2312" w:cs="Times New Roman"/>
                <w:color w:val="auto"/>
                <w:sz w:val="24"/>
                <w:lang w:val="zh-CN" w:eastAsia="zh-CN"/>
              </w:rPr>
              <w:t>，由50t轮胎吊车或40tMD900固定式塔吊垂直运输并入仓浇筑，1.5</w:t>
            </w:r>
            <w:r>
              <w:rPr>
                <w:rFonts w:hint="eastAsia" w:ascii="Times New Roman" w:hAnsi="Times New Roman" w:eastAsia="仿宋_GB2312" w:cs="Times New Roman"/>
                <w:color w:val="auto"/>
                <w:sz w:val="24"/>
                <w:lang w:val="zh-CN" w:eastAsia="zh-CN"/>
              </w:rPr>
              <w:t>kW</w:t>
            </w:r>
            <w:r>
              <w:rPr>
                <w:rFonts w:hint="default" w:ascii="Times New Roman" w:hAnsi="Times New Roman" w:eastAsia="仿宋_GB2312" w:cs="Times New Roman"/>
                <w:color w:val="auto"/>
                <w:sz w:val="24"/>
                <w:lang w:val="zh-CN" w:eastAsia="zh-CN"/>
              </w:rPr>
              <w:t>振捣器振捣。坝体高程</w:t>
            </w:r>
            <w:r>
              <w:rPr>
                <w:rFonts w:hint="default" w:ascii="Times New Roman" w:hAnsi="Times New Roman" w:eastAsia="仿宋_GB2312" w:cs="Times New Roman"/>
                <w:color w:val="auto"/>
                <w:sz w:val="24"/>
                <w:lang w:eastAsia="zh-CN"/>
              </w:rPr>
              <w:t>1829.0</w:t>
            </w:r>
            <w:r>
              <w:rPr>
                <w:rFonts w:hint="default" w:ascii="Times New Roman" w:hAnsi="Times New Roman" w:eastAsia="仿宋_GB2312" w:cs="Times New Roman"/>
                <w:color w:val="auto"/>
                <w:sz w:val="24"/>
                <w:lang w:val="zh-CN" w:eastAsia="zh-CN"/>
              </w:rPr>
              <w:t>m以下，由50t轮胎吊车垂直运输并入仓浇筑。当坝体高程1</w:t>
            </w:r>
            <w:r>
              <w:rPr>
                <w:rFonts w:hint="default" w:ascii="Times New Roman" w:hAnsi="Times New Roman" w:eastAsia="仿宋_GB2312" w:cs="Times New Roman"/>
                <w:color w:val="auto"/>
                <w:sz w:val="24"/>
                <w:lang w:eastAsia="zh-CN"/>
              </w:rPr>
              <w:t>829</w:t>
            </w:r>
            <w:r>
              <w:rPr>
                <w:rFonts w:hint="default" w:ascii="Times New Roman" w:hAnsi="Times New Roman" w:eastAsia="仿宋_GB2312" w:cs="Times New Roman"/>
                <w:color w:val="auto"/>
                <w:sz w:val="24"/>
                <w:lang w:val="zh-CN" w:eastAsia="zh-CN"/>
              </w:rPr>
              <w:t>m时，在</w:t>
            </w:r>
            <w:r>
              <w:rPr>
                <w:rFonts w:hint="default" w:ascii="Times New Roman" w:hAnsi="Times New Roman" w:eastAsia="仿宋_GB2312" w:cs="Times New Roman"/>
                <w:color w:val="auto"/>
                <w:sz w:val="24"/>
                <w:lang w:eastAsia="zh-CN"/>
              </w:rPr>
              <w:t>M4、M8</w:t>
            </w:r>
            <w:r>
              <w:rPr>
                <w:rFonts w:hint="default" w:ascii="Times New Roman" w:hAnsi="Times New Roman" w:eastAsia="仿宋_GB2312" w:cs="Times New Roman"/>
                <w:color w:val="auto"/>
                <w:sz w:val="24"/>
                <w:lang w:val="zh-CN" w:eastAsia="zh-CN"/>
              </w:rPr>
              <w:t>坝段坝体下游两侧外侧分别安装1台40tMD900固定式塔吊。塔吊性能是臂长70m，最大起重量为40t，最小为14.15t。坝体高程</w:t>
            </w:r>
            <w:r>
              <w:rPr>
                <w:rFonts w:hint="default" w:ascii="Times New Roman" w:hAnsi="Times New Roman" w:eastAsia="仿宋_GB2312" w:cs="Times New Roman"/>
                <w:color w:val="auto"/>
                <w:sz w:val="24"/>
                <w:lang w:eastAsia="zh-CN"/>
              </w:rPr>
              <w:t>1829</w:t>
            </w:r>
            <w:r>
              <w:rPr>
                <w:rFonts w:hint="default" w:ascii="Times New Roman" w:hAnsi="Times New Roman" w:eastAsia="仿宋_GB2312" w:cs="Times New Roman"/>
                <w:color w:val="auto"/>
                <w:sz w:val="24"/>
                <w:lang w:val="zh-CN" w:eastAsia="zh-CN"/>
              </w:rPr>
              <w:t>m以上，由40tMD900固定式塔吊垂直运输并入仓浇筑。待坝体浇筑及机电金属结构安装完成后用汽车吊将塔吊拆除。</w:t>
            </w:r>
          </w:p>
          <w:p w14:paraId="411AF05C">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fldChar w:fldCharType="begin"/>
            </w:r>
            <w:r>
              <w:rPr>
                <w:rFonts w:hint="default" w:ascii="Times New Roman" w:hAnsi="Times New Roman" w:eastAsia="仿宋_GB2312" w:cs="Times New Roman"/>
                <w:color w:val="auto"/>
                <w:sz w:val="24"/>
                <w:lang w:eastAsia="zh-CN"/>
              </w:rPr>
              <w:instrText xml:space="preserve"> = 9 \* GB3 \* MERGEFORMAT </w:instrText>
            </w:r>
            <w:r>
              <w:rPr>
                <w:rFonts w:hint="default" w:ascii="Times New Roman" w:hAnsi="Times New Roman" w:eastAsia="仿宋_GB2312" w:cs="Times New Roman"/>
                <w:color w:val="auto"/>
                <w:sz w:val="24"/>
                <w:lang w:eastAsia="zh-CN"/>
              </w:rPr>
              <w:fldChar w:fldCharType="separate"/>
            </w:r>
            <w:r>
              <w:t>⑨</w:t>
            </w:r>
            <w:r>
              <w:rPr>
                <w:rFonts w:hint="default" w:ascii="Times New Roman" w:hAnsi="Times New Roman" w:eastAsia="仿宋_GB2312" w:cs="Times New Roman"/>
                <w:color w:val="auto"/>
                <w:sz w:val="24"/>
                <w:lang w:eastAsia="zh-CN"/>
              </w:rPr>
              <w:fldChar w:fldCharType="end"/>
            </w:r>
            <w:r>
              <w:rPr>
                <w:rFonts w:hint="default" w:ascii="Times New Roman" w:hAnsi="Times New Roman" w:eastAsia="仿宋_GB2312" w:cs="Times New Roman"/>
                <w:color w:val="auto"/>
                <w:sz w:val="24"/>
                <w:lang w:eastAsia="zh-CN"/>
              </w:rPr>
              <w:t>浆砌石施工</w:t>
            </w:r>
          </w:p>
          <w:p w14:paraId="5B96C384">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砂浆由0.35m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lang w:eastAsia="zh-CN"/>
              </w:rPr>
              <w:t>灰浆搅拌机制浆，1t机动翻斗车场内运输；块石由1t机动翻斗车场内转运，人工砌筑。</w:t>
            </w:r>
          </w:p>
          <w:p w14:paraId="0FCF794F">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fldChar w:fldCharType="begin"/>
            </w:r>
            <w:r>
              <w:rPr>
                <w:rFonts w:hint="default" w:ascii="Times New Roman" w:hAnsi="Times New Roman" w:eastAsia="仿宋_GB2312" w:cs="Times New Roman"/>
                <w:color w:val="auto"/>
                <w:sz w:val="24"/>
                <w:lang w:eastAsia="zh-CN"/>
              </w:rPr>
              <w:instrText xml:space="preserve"> = 10 \* GB3 \* MERGEFORMAT </w:instrText>
            </w:r>
            <w:r>
              <w:rPr>
                <w:rFonts w:hint="default" w:ascii="Times New Roman" w:hAnsi="Times New Roman" w:eastAsia="仿宋_GB2312" w:cs="Times New Roman"/>
                <w:color w:val="auto"/>
                <w:sz w:val="24"/>
                <w:lang w:eastAsia="zh-CN"/>
              </w:rPr>
              <w:fldChar w:fldCharType="separate"/>
            </w:r>
            <w:r>
              <w:rPr>
                <w:rFonts w:hint="default" w:ascii="Times New Roman" w:hAnsi="Times New Roman" w:cs="Times New Roman"/>
              </w:rPr>
              <w:t>⑩</w:t>
            </w:r>
            <w:r>
              <w:rPr>
                <w:rFonts w:hint="default" w:ascii="Times New Roman" w:hAnsi="Times New Roman" w:eastAsia="仿宋_GB2312" w:cs="Times New Roman"/>
                <w:color w:val="auto"/>
                <w:sz w:val="24"/>
                <w:lang w:eastAsia="zh-CN"/>
              </w:rPr>
              <w:fldChar w:fldCharType="end"/>
            </w:r>
            <w:bookmarkStart w:id="15" w:name="_Toc91528151"/>
            <w:bookmarkStart w:id="16" w:name="_Toc206081584"/>
            <w:r>
              <w:rPr>
                <w:rFonts w:hint="default" w:ascii="Times New Roman" w:hAnsi="Times New Roman" w:eastAsia="仿宋_GB2312" w:cs="Times New Roman"/>
                <w:color w:val="auto"/>
                <w:sz w:val="24"/>
                <w:lang w:eastAsia="zh-CN"/>
              </w:rPr>
              <w:t>边坡防护施工</w:t>
            </w:r>
            <w:bookmarkEnd w:id="15"/>
            <w:bookmarkEnd w:id="16"/>
          </w:p>
          <w:p w14:paraId="6FCE7C53">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边坡防护施工采用2×3m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lang w:eastAsia="zh-CN"/>
              </w:rPr>
              <w:t>搅拌楼拌制混凝土，6m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lang w:eastAsia="zh-CN"/>
              </w:rPr>
              <w:t>砼搅拌车水平运输，50t轮胎吊车垂直运输浇筑，1.5</w:t>
            </w:r>
            <w:r>
              <w:rPr>
                <w:rFonts w:hint="eastAsia" w:ascii="Times New Roman" w:hAnsi="Times New Roman" w:eastAsia="仿宋_GB2312" w:cs="Times New Roman"/>
                <w:color w:val="auto"/>
                <w:sz w:val="24"/>
                <w:lang w:eastAsia="zh-CN"/>
              </w:rPr>
              <w:t>kW</w:t>
            </w:r>
            <w:r>
              <w:rPr>
                <w:rFonts w:hint="default" w:ascii="Times New Roman" w:hAnsi="Times New Roman" w:eastAsia="仿宋_GB2312" w:cs="Times New Roman"/>
                <w:color w:val="auto"/>
                <w:sz w:val="24"/>
                <w:lang w:eastAsia="zh-CN"/>
              </w:rPr>
              <w:t>振捣器振捣。</w:t>
            </w:r>
          </w:p>
          <w:p w14:paraId="2A3B1817">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⑪道路施工</w:t>
            </w:r>
          </w:p>
          <w:p w14:paraId="0FD7A6DE">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道路路基开挖回填采用2.0m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lang w:eastAsia="zh-CN"/>
              </w:rPr>
              <w:t>液压挖掘机挖掘，59kw推土机集料，2.0m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lang w:eastAsia="zh-CN"/>
              </w:rPr>
              <w:t>装载机装车，10t自卸汽车运输，10t</w:t>
            </w:r>
            <w:r>
              <w:rPr>
                <w:rFonts w:hint="eastAsia"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lang w:eastAsia="zh-CN"/>
              </w:rPr>
              <w:t>15t振动碾碾压夯实。道路路面施工采用2×3m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lang w:eastAsia="zh-CN"/>
              </w:rPr>
              <w:t>搅拌楼拌制混凝土，10t自卸汽车运输，1.5</w:t>
            </w:r>
            <w:r>
              <w:rPr>
                <w:rFonts w:hint="eastAsia" w:ascii="Times New Roman" w:hAnsi="Times New Roman" w:eastAsia="仿宋_GB2312" w:cs="Times New Roman"/>
                <w:color w:val="auto"/>
                <w:sz w:val="24"/>
                <w:lang w:eastAsia="zh-CN"/>
              </w:rPr>
              <w:t>kW</w:t>
            </w:r>
            <w:r>
              <w:rPr>
                <w:rFonts w:hint="default" w:ascii="Times New Roman" w:hAnsi="Times New Roman" w:eastAsia="仿宋_GB2312" w:cs="Times New Roman"/>
                <w:color w:val="auto"/>
                <w:sz w:val="24"/>
                <w:lang w:eastAsia="zh-CN"/>
              </w:rPr>
              <w:t>振捣器振捣。</w:t>
            </w:r>
          </w:p>
          <w:p w14:paraId="71A1632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⑬管理房及启闭机室施工</w:t>
            </w:r>
          </w:p>
          <w:p w14:paraId="1F8DA848">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管理房基础开挖回填采用2.0m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lang w:eastAsia="zh-CN"/>
              </w:rPr>
              <w:t>液压挖掘机挖掘，人工开挖辅助。土方填筑工程就近堆存的土料采用59kw推土机推运，碾压采用59kw推土机推平，平碾压实，边角及狭窄部位采用2.8kW蛙式打夯机压实。混凝土浇筑采用2×3m</w:t>
            </w:r>
            <w:r>
              <w:rPr>
                <w:rFonts w:hint="eastAsia" w:ascii="Times New Roman" w:hAnsi="Times New Roman" w:eastAsia="仿宋_GB2312" w:cs="Times New Roman"/>
                <w:color w:val="auto"/>
                <w:sz w:val="24"/>
                <w:vertAlign w:val="superscript"/>
                <w:lang w:val="en-US" w:eastAsia="zh-CN"/>
              </w:rPr>
              <w:t>3</w:t>
            </w:r>
            <w:r>
              <w:rPr>
                <w:rFonts w:hint="default" w:ascii="Times New Roman" w:hAnsi="Times New Roman" w:eastAsia="仿宋_GB2312" w:cs="Times New Roman"/>
                <w:color w:val="auto"/>
                <w:sz w:val="24"/>
                <w:lang w:eastAsia="zh-CN"/>
              </w:rPr>
              <w:t>搅拌楼拌制混凝土，10t自卸汽车运输，1.5</w:t>
            </w:r>
            <w:r>
              <w:rPr>
                <w:rFonts w:hint="eastAsia" w:ascii="Times New Roman" w:hAnsi="Times New Roman" w:eastAsia="仿宋_GB2312" w:cs="Times New Roman"/>
                <w:color w:val="auto"/>
                <w:sz w:val="24"/>
                <w:lang w:eastAsia="zh-CN"/>
              </w:rPr>
              <w:t>kW</w:t>
            </w:r>
            <w:r>
              <w:rPr>
                <w:rFonts w:hint="default" w:ascii="Times New Roman" w:hAnsi="Times New Roman" w:eastAsia="仿宋_GB2312" w:cs="Times New Roman"/>
                <w:color w:val="auto"/>
                <w:sz w:val="24"/>
                <w:lang w:eastAsia="zh-CN"/>
              </w:rPr>
              <w:t>振捣器振捣。</w:t>
            </w:r>
          </w:p>
          <w:p w14:paraId="5C25219C">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⑭机电及金属结构安装施工</w:t>
            </w:r>
          </w:p>
          <w:p w14:paraId="5B680A62">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构件及设备等由专业厂家制作生产，汽车运至现场，采用50t轮胎吊车进行大坝闸门、启闭机、配电柜、压力钢管及相关闸阀的安装。金属结构安装与各部位土建工程紧密结合，所有设备安装位置在混凝土施工时预留孔洞或按设计要求安装埋件，待混凝土达到设计强度后开始安装。</w:t>
            </w:r>
          </w:p>
          <w:p w14:paraId="4356B7F5">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⑮大坝监测施工</w:t>
            </w:r>
          </w:p>
          <w:p w14:paraId="554BF4B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大坝安全监测系统设计监测内容有环境量监测、变形监测、渗流监测、应力应变及温度监测等。从大坝混凝土浇筑开始至施工结束均存在大坝监测施工，监测设备安装以人工安装为主，配合小型起吊机械。</w:t>
            </w:r>
          </w:p>
          <w:p w14:paraId="0082DD95">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color w:val="auto"/>
                <w:sz w:val="24"/>
                <w:lang w:val="en-US" w:eastAsia="zh-CN"/>
              </w:rPr>
            </w:pPr>
            <w:r>
              <w:rPr>
                <w:rFonts w:hint="eastAsia" w:ascii="Times New Roman" w:hAnsi="Times New Roman" w:eastAsia="仿宋_GB2312" w:cs="Times New Roman"/>
                <w:b/>
                <w:bCs/>
                <w:color w:val="auto"/>
                <w:sz w:val="24"/>
                <w:lang w:val="en-US" w:eastAsia="zh-CN"/>
              </w:rPr>
              <w:t>2.施工时序</w:t>
            </w:r>
          </w:p>
          <w:p w14:paraId="35170524">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①施工准备期</w:t>
            </w:r>
          </w:p>
          <w:p w14:paraId="275D7347">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施工准备期初步安排在</w:t>
            </w:r>
            <w:r>
              <w:rPr>
                <w:rFonts w:hint="eastAsia" w:ascii="Times New Roman" w:hAnsi="Times New Roman" w:eastAsia="仿宋_GB2312" w:cs="Times New Roman"/>
                <w:color w:val="auto"/>
                <w:sz w:val="24"/>
                <w:lang w:val="en-US" w:eastAsia="zh-CN"/>
              </w:rPr>
              <w:t>202</w:t>
            </w:r>
            <w:r>
              <w:rPr>
                <w:rFonts w:hint="default" w:ascii="Times New Roman" w:hAnsi="Times New Roman" w:eastAsia="仿宋_GB2312" w:cs="Times New Roman"/>
                <w:color w:val="auto"/>
                <w:sz w:val="24"/>
                <w:lang w:eastAsia="zh-CN"/>
              </w:rPr>
              <w:t>6</w:t>
            </w:r>
            <w:r>
              <w:rPr>
                <w:rFonts w:hint="eastAsia" w:ascii="Times New Roman" w:hAnsi="Times New Roman" w:eastAsia="仿宋_GB2312" w:cs="Times New Roman"/>
                <w:color w:val="auto"/>
                <w:sz w:val="24"/>
                <w:lang w:val="en-US" w:eastAsia="zh-CN"/>
              </w:rPr>
              <w:t>年6月</w:t>
            </w:r>
            <w:r>
              <w:rPr>
                <w:rFonts w:hint="default" w:ascii="Times New Roman" w:hAnsi="Times New Roman" w:eastAsia="仿宋_GB2312" w:cs="Times New Roman"/>
                <w:color w:val="auto"/>
                <w:sz w:val="24"/>
                <w:lang w:eastAsia="zh-CN"/>
              </w:rPr>
              <w:t>至7月，</w:t>
            </w:r>
            <w:r>
              <w:rPr>
                <w:rFonts w:hint="eastAsia" w:ascii="Times New Roman" w:hAnsi="Times New Roman" w:eastAsia="仿宋_GB2312" w:cs="Times New Roman"/>
                <w:color w:val="auto"/>
                <w:sz w:val="24"/>
                <w:lang w:eastAsia="zh-CN"/>
              </w:rPr>
              <w:t>期间</w:t>
            </w:r>
            <w:r>
              <w:rPr>
                <w:rFonts w:hint="default" w:ascii="Times New Roman" w:hAnsi="Times New Roman" w:eastAsia="仿宋_GB2312" w:cs="Times New Roman"/>
                <w:color w:val="auto"/>
                <w:sz w:val="24"/>
                <w:lang w:eastAsia="zh-CN"/>
              </w:rPr>
              <w:t>主要完成各类生产、生活设施及场内临时道路、供水、供电及通讯设施等工作。</w:t>
            </w:r>
          </w:p>
          <w:p w14:paraId="50B3CEB6">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②主体工程施工期</w:t>
            </w:r>
          </w:p>
          <w:p w14:paraId="12408E4D">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主体工程施工期自第一年的8月初至第二年的10月底。其间主要完成的工程项目为坝体、启闭机室、边坡、道路改线、管理房、机电及金属结构安装等主体工程的施工，同时完成临时围挡的河道清基、围堰填筑与拆除、导流管</w:t>
            </w:r>
            <w:r>
              <w:rPr>
                <w:rFonts w:hint="eastAsia" w:ascii="Times New Roman" w:hAnsi="Times New Roman" w:eastAsia="仿宋_GB2312" w:cs="Times New Roman"/>
                <w:color w:val="auto"/>
                <w:sz w:val="24"/>
                <w:lang w:eastAsia="zh-CN"/>
              </w:rPr>
              <w:t>安装</w:t>
            </w:r>
            <w:r>
              <w:rPr>
                <w:rFonts w:hint="default" w:ascii="Times New Roman" w:hAnsi="Times New Roman" w:eastAsia="仿宋_GB2312" w:cs="Times New Roman"/>
                <w:color w:val="auto"/>
                <w:sz w:val="24"/>
                <w:lang w:eastAsia="zh-CN"/>
              </w:rPr>
              <w:t>等临时工程。</w:t>
            </w:r>
          </w:p>
          <w:p w14:paraId="6D48F5C1">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坝体工程于第二年10月完成闸门安装并调试后，在第二年11月下闸蓄水。其他附属工程配合坝体工程施工同步进行。</w:t>
            </w:r>
          </w:p>
          <w:p w14:paraId="04E27A30">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③工程完建期</w:t>
            </w:r>
          </w:p>
          <w:p w14:paraId="1160142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工程完建期主要完成施工现场清理等竣工收尾工作，计划安排工期1个月。</w:t>
            </w:r>
          </w:p>
          <w:p w14:paraId="78E8C60F">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color w:val="auto"/>
                <w:sz w:val="24"/>
                <w:lang w:val="en-US" w:eastAsia="zh-CN"/>
              </w:rPr>
            </w:pPr>
            <w:r>
              <w:rPr>
                <w:rFonts w:hint="eastAsia" w:ascii="Times New Roman" w:hAnsi="Times New Roman" w:eastAsia="仿宋_GB2312" w:cs="Times New Roman"/>
                <w:b/>
                <w:bCs/>
                <w:color w:val="auto"/>
                <w:sz w:val="24"/>
                <w:lang w:val="en-US" w:eastAsia="zh-CN"/>
              </w:rPr>
              <w:t>3.建设周期</w:t>
            </w:r>
          </w:p>
          <w:p w14:paraId="423287B5">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rPr>
            </w:pPr>
            <w:r>
              <w:rPr>
                <w:rFonts w:hint="eastAsia" w:ascii="Times New Roman" w:hAnsi="Times New Roman" w:eastAsia="仿宋_GB2312" w:cs="Times New Roman"/>
                <w:color w:val="auto"/>
                <w:sz w:val="24"/>
                <w:lang w:val="en-US" w:eastAsia="zh-CN"/>
              </w:rPr>
              <w:t>本工程建设周期为18个月，建设时间为2026年6月—2027年11月。</w:t>
            </w:r>
          </w:p>
        </w:tc>
      </w:tr>
      <w:tr w14:paraId="04D7B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0" w:type="dxa"/>
            <w:tcBorders>
              <w:tl2br w:val="nil"/>
              <w:tr2bl w:val="nil"/>
            </w:tcBorders>
            <w:vAlign w:val="center"/>
          </w:tcPr>
          <w:p w14:paraId="235E9670">
            <w:pPr>
              <w:spacing w:line="360" w:lineRule="auto"/>
              <w:rPr>
                <w:rFonts w:hint="default" w:ascii="Times New Roman" w:hAnsi="Times New Roman" w:eastAsia="宋体" w:cs="Times New Roman"/>
                <w:b/>
                <w:bCs/>
                <w:color w:val="auto"/>
                <w:szCs w:val="24"/>
                <w:highlight w:val="none"/>
                <w:lang w:eastAsia="zh-CN"/>
              </w:rPr>
            </w:pPr>
          </w:p>
          <w:p w14:paraId="05A0760A">
            <w:pPr>
              <w:spacing w:line="360" w:lineRule="auto"/>
              <w:rPr>
                <w:rFonts w:hint="default" w:ascii="Times New Roman" w:hAnsi="Times New Roman" w:eastAsia="宋体" w:cs="Times New Roman"/>
                <w:b/>
                <w:bCs/>
                <w:color w:val="auto"/>
                <w:szCs w:val="24"/>
                <w:highlight w:val="none"/>
                <w:lang w:eastAsia="zh-CN"/>
              </w:rPr>
            </w:pPr>
          </w:p>
          <w:p w14:paraId="6CE723EB">
            <w:pPr>
              <w:spacing w:line="360" w:lineRule="auto"/>
              <w:rPr>
                <w:rFonts w:hint="default" w:ascii="Times New Roman" w:hAnsi="Times New Roman" w:eastAsia="宋体" w:cs="Times New Roman"/>
                <w:b/>
                <w:bCs/>
                <w:color w:val="auto"/>
                <w:szCs w:val="24"/>
                <w:highlight w:val="none"/>
                <w:lang w:eastAsia="zh-CN"/>
              </w:rPr>
            </w:pPr>
          </w:p>
          <w:p w14:paraId="6C268FEA">
            <w:pPr>
              <w:spacing w:line="360" w:lineRule="auto"/>
              <w:rPr>
                <w:rFonts w:hint="default" w:ascii="Times New Roman" w:hAnsi="Times New Roman" w:eastAsia="宋体" w:cs="Times New Roman"/>
                <w:b/>
                <w:bCs/>
                <w:color w:val="auto"/>
                <w:szCs w:val="24"/>
                <w:highlight w:val="none"/>
                <w:lang w:eastAsia="zh-CN"/>
              </w:rPr>
            </w:pPr>
          </w:p>
          <w:p w14:paraId="496418E2">
            <w:pPr>
              <w:spacing w:line="360" w:lineRule="auto"/>
              <w:rPr>
                <w:rFonts w:hint="default" w:ascii="Times New Roman" w:hAnsi="Times New Roman" w:eastAsia="宋体" w:cs="Times New Roman"/>
                <w:b/>
                <w:bCs/>
                <w:color w:val="auto"/>
                <w:szCs w:val="24"/>
                <w:highlight w:val="none"/>
                <w:lang w:eastAsia="zh-CN"/>
              </w:rPr>
            </w:pPr>
          </w:p>
          <w:p w14:paraId="41D9E197">
            <w:pPr>
              <w:spacing w:line="360" w:lineRule="auto"/>
              <w:rPr>
                <w:rFonts w:hint="default" w:ascii="Times New Roman" w:hAnsi="Times New Roman" w:eastAsia="宋体" w:cs="Times New Roman"/>
                <w:b/>
                <w:bCs/>
                <w:color w:val="auto"/>
                <w:szCs w:val="24"/>
                <w:highlight w:val="none"/>
                <w:lang w:eastAsia="zh-CN"/>
              </w:rPr>
            </w:pPr>
          </w:p>
          <w:p w14:paraId="70976C04">
            <w:pPr>
              <w:spacing w:line="360" w:lineRule="auto"/>
              <w:rPr>
                <w:rFonts w:hint="default" w:ascii="Times New Roman" w:hAnsi="Times New Roman" w:eastAsia="宋体" w:cs="Times New Roman"/>
                <w:b/>
                <w:bCs/>
                <w:color w:val="auto"/>
                <w:szCs w:val="24"/>
                <w:highlight w:val="none"/>
                <w:lang w:eastAsia="zh-CN"/>
              </w:rPr>
            </w:pPr>
          </w:p>
          <w:p w14:paraId="24CFD175">
            <w:pPr>
              <w:spacing w:line="360" w:lineRule="auto"/>
              <w:rPr>
                <w:rFonts w:hint="default" w:ascii="Times New Roman" w:hAnsi="Times New Roman" w:eastAsia="宋体" w:cs="Times New Roman"/>
                <w:b/>
                <w:bCs/>
                <w:color w:val="auto"/>
                <w:szCs w:val="24"/>
                <w:highlight w:val="none"/>
                <w:lang w:eastAsia="zh-CN"/>
              </w:rPr>
            </w:pPr>
          </w:p>
          <w:p w14:paraId="532EA8F9">
            <w:pPr>
              <w:spacing w:line="360" w:lineRule="auto"/>
              <w:rPr>
                <w:rFonts w:hint="default" w:ascii="Times New Roman" w:hAnsi="Times New Roman" w:eastAsia="宋体" w:cs="Times New Roman"/>
                <w:b/>
                <w:bCs/>
                <w:color w:val="auto"/>
                <w:szCs w:val="24"/>
                <w:highlight w:val="none"/>
                <w:lang w:eastAsia="zh-CN"/>
              </w:rPr>
            </w:pPr>
          </w:p>
          <w:p w14:paraId="1B8A5552">
            <w:pPr>
              <w:pStyle w:val="40"/>
              <w:rPr>
                <w:rFonts w:hint="default" w:ascii="Times New Roman" w:hAnsi="Times New Roman" w:eastAsia="宋体" w:cs="Times New Roman"/>
                <w:b/>
                <w:bCs/>
                <w:color w:val="auto"/>
                <w:szCs w:val="24"/>
                <w:highlight w:val="none"/>
                <w:lang w:eastAsia="zh-CN"/>
              </w:rPr>
            </w:pPr>
          </w:p>
          <w:p w14:paraId="6D0EE3A2">
            <w:pPr>
              <w:pStyle w:val="9"/>
              <w:rPr>
                <w:rFonts w:hint="default" w:ascii="Times New Roman" w:hAnsi="Times New Roman" w:eastAsia="宋体" w:cs="Times New Roman"/>
                <w:b/>
                <w:bCs/>
                <w:color w:val="auto"/>
                <w:szCs w:val="24"/>
                <w:highlight w:val="none"/>
                <w:lang w:eastAsia="zh-CN"/>
              </w:rPr>
            </w:pPr>
          </w:p>
          <w:p w14:paraId="18778225">
            <w:pPr>
              <w:rPr>
                <w:rFonts w:hint="default" w:ascii="Times New Roman" w:hAnsi="Times New Roman" w:eastAsia="宋体" w:cs="Times New Roman"/>
                <w:b/>
                <w:bCs/>
                <w:color w:val="auto"/>
                <w:szCs w:val="24"/>
                <w:highlight w:val="none"/>
                <w:lang w:eastAsia="zh-CN"/>
              </w:rPr>
            </w:pPr>
          </w:p>
          <w:p w14:paraId="24D88CF0">
            <w:pPr>
              <w:pStyle w:val="40"/>
              <w:rPr>
                <w:rFonts w:hint="default"/>
                <w:lang w:eastAsia="zh-CN"/>
              </w:rPr>
            </w:pPr>
          </w:p>
          <w:p w14:paraId="36F264DF">
            <w:pPr>
              <w:spacing w:line="360" w:lineRule="auto"/>
              <w:rPr>
                <w:rFonts w:hint="default" w:ascii="Times New Roman" w:hAnsi="Times New Roman" w:eastAsia="宋体" w:cs="Times New Roman"/>
                <w:b/>
                <w:bCs/>
                <w:color w:val="auto"/>
                <w:szCs w:val="24"/>
                <w:highlight w:val="none"/>
                <w:lang w:eastAsia="zh-CN"/>
              </w:rPr>
            </w:pPr>
          </w:p>
          <w:p w14:paraId="1AF80968">
            <w:pPr>
              <w:spacing w:line="360" w:lineRule="auto"/>
              <w:rPr>
                <w:rFonts w:hint="default" w:ascii="Times New Roman" w:hAnsi="Times New Roman" w:eastAsia="宋体" w:cs="Times New Roman"/>
                <w:b/>
                <w:bCs/>
                <w:color w:val="auto"/>
                <w:szCs w:val="24"/>
                <w:highlight w:val="none"/>
                <w:lang w:eastAsia="zh-CN"/>
              </w:rPr>
            </w:pPr>
            <w:r>
              <w:rPr>
                <w:rFonts w:hint="default" w:ascii="Times New Roman" w:hAnsi="Times New Roman" w:eastAsia="宋体" w:cs="Times New Roman"/>
                <w:b/>
                <w:bCs/>
                <w:color w:val="auto"/>
                <w:szCs w:val="24"/>
                <w:highlight w:val="none"/>
                <w:lang w:eastAsia="zh-CN"/>
              </w:rPr>
              <w:t>其他</w:t>
            </w:r>
          </w:p>
          <w:p w14:paraId="1EEC9792">
            <w:pPr>
              <w:pStyle w:val="40"/>
              <w:rPr>
                <w:rFonts w:hint="default" w:ascii="Times New Roman" w:hAnsi="Times New Roman" w:eastAsia="宋体" w:cs="Times New Roman"/>
                <w:b/>
                <w:bCs/>
                <w:color w:val="auto"/>
                <w:szCs w:val="24"/>
                <w:highlight w:val="none"/>
                <w:lang w:eastAsia="zh-CN"/>
              </w:rPr>
            </w:pPr>
          </w:p>
          <w:p w14:paraId="2F033FD0">
            <w:pPr>
              <w:pStyle w:val="9"/>
              <w:rPr>
                <w:rFonts w:hint="default" w:ascii="Times New Roman" w:hAnsi="Times New Roman" w:eastAsia="宋体" w:cs="Times New Roman"/>
                <w:b/>
                <w:bCs/>
                <w:color w:val="auto"/>
                <w:szCs w:val="24"/>
                <w:highlight w:val="none"/>
                <w:lang w:eastAsia="zh-CN"/>
              </w:rPr>
            </w:pPr>
          </w:p>
          <w:p w14:paraId="152D68A0">
            <w:pPr>
              <w:rPr>
                <w:rFonts w:hint="default" w:ascii="Times New Roman" w:hAnsi="Times New Roman" w:eastAsia="宋体" w:cs="Times New Roman"/>
                <w:b/>
                <w:bCs/>
                <w:color w:val="auto"/>
                <w:szCs w:val="24"/>
                <w:highlight w:val="none"/>
                <w:lang w:eastAsia="zh-CN"/>
              </w:rPr>
            </w:pPr>
          </w:p>
          <w:p w14:paraId="7FB1BC23">
            <w:pPr>
              <w:pStyle w:val="40"/>
              <w:rPr>
                <w:rFonts w:hint="default" w:ascii="Times New Roman" w:hAnsi="Times New Roman" w:eastAsia="宋体" w:cs="Times New Roman"/>
                <w:b/>
                <w:bCs/>
                <w:color w:val="auto"/>
                <w:szCs w:val="24"/>
                <w:highlight w:val="none"/>
                <w:lang w:eastAsia="zh-CN"/>
              </w:rPr>
            </w:pPr>
          </w:p>
          <w:p w14:paraId="1C288024">
            <w:pPr>
              <w:pStyle w:val="9"/>
              <w:rPr>
                <w:rFonts w:hint="default" w:ascii="Times New Roman" w:hAnsi="Times New Roman" w:eastAsia="宋体" w:cs="Times New Roman"/>
                <w:b/>
                <w:bCs/>
                <w:color w:val="auto"/>
                <w:szCs w:val="24"/>
                <w:highlight w:val="none"/>
                <w:lang w:eastAsia="zh-CN"/>
              </w:rPr>
            </w:pPr>
          </w:p>
          <w:p w14:paraId="75ED23C1">
            <w:pPr>
              <w:rPr>
                <w:rFonts w:hint="default" w:ascii="Times New Roman" w:hAnsi="Times New Roman" w:eastAsia="宋体" w:cs="Times New Roman"/>
                <w:b/>
                <w:bCs/>
                <w:color w:val="auto"/>
                <w:szCs w:val="24"/>
                <w:highlight w:val="none"/>
                <w:lang w:eastAsia="zh-CN"/>
              </w:rPr>
            </w:pPr>
          </w:p>
          <w:p w14:paraId="342215FF">
            <w:pPr>
              <w:pStyle w:val="40"/>
              <w:rPr>
                <w:rFonts w:hint="default" w:ascii="Times New Roman" w:hAnsi="Times New Roman" w:eastAsia="宋体" w:cs="Times New Roman"/>
                <w:b/>
                <w:bCs/>
                <w:color w:val="auto"/>
                <w:szCs w:val="24"/>
                <w:highlight w:val="none"/>
                <w:lang w:eastAsia="zh-CN"/>
              </w:rPr>
            </w:pPr>
          </w:p>
          <w:p w14:paraId="011DEDD0">
            <w:pPr>
              <w:pStyle w:val="9"/>
              <w:rPr>
                <w:rFonts w:hint="default" w:ascii="Times New Roman" w:hAnsi="Times New Roman" w:eastAsia="宋体" w:cs="Times New Roman"/>
                <w:b/>
                <w:bCs/>
                <w:color w:val="auto"/>
                <w:szCs w:val="24"/>
                <w:highlight w:val="none"/>
                <w:lang w:eastAsia="zh-CN"/>
              </w:rPr>
            </w:pPr>
          </w:p>
          <w:p w14:paraId="39F5F1D0">
            <w:pPr>
              <w:rPr>
                <w:rFonts w:hint="default" w:ascii="Times New Roman" w:hAnsi="Times New Roman" w:eastAsia="宋体" w:cs="Times New Roman"/>
                <w:b/>
                <w:bCs/>
                <w:color w:val="auto"/>
                <w:szCs w:val="24"/>
                <w:highlight w:val="none"/>
                <w:lang w:eastAsia="zh-CN"/>
              </w:rPr>
            </w:pPr>
          </w:p>
          <w:p w14:paraId="2C479050">
            <w:pPr>
              <w:pStyle w:val="40"/>
              <w:rPr>
                <w:rFonts w:hint="default" w:ascii="Times New Roman" w:hAnsi="Times New Roman" w:eastAsia="宋体" w:cs="Times New Roman"/>
                <w:b/>
                <w:bCs/>
                <w:color w:val="auto"/>
                <w:szCs w:val="24"/>
                <w:highlight w:val="none"/>
                <w:lang w:eastAsia="zh-CN"/>
              </w:rPr>
            </w:pPr>
          </w:p>
          <w:p w14:paraId="37DFE392">
            <w:pPr>
              <w:pStyle w:val="9"/>
              <w:rPr>
                <w:rFonts w:hint="default"/>
                <w:lang w:eastAsia="zh-CN"/>
              </w:rPr>
            </w:pPr>
          </w:p>
          <w:p w14:paraId="7598AE24">
            <w:pPr>
              <w:pStyle w:val="9"/>
              <w:rPr>
                <w:rFonts w:hint="default" w:ascii="Times New Roman" w:hAnsi="Times New Roman" w:eastAsia="宋体" w:cs="Times New Roman"/>
                <w:b/>
                <w:bCs/>
                <w:color w:val="auto"/>
                <w:szCs w:val="24"/>
                <w:highlight w:val="none"/>
                <w:lang w:eastAsia="zh-CN"/>
              </w:rPr>
            </w:pPr>
          </w:p>
          <w:p w14:paraId="091BD212">
            <w:pPr>
              <w:rPr>
                <w:rFonts w:hint="default" w:ascii="Times New Roman" w:hAnsi="Times New Roman" w:eastAsia="宋体" w:cs="Times New Roman"/>
                <w:b/>
                <w:bCs/>
                <w:color w:val="auto"/>
                <w:szCs w:val="24"/>
                <w:highlight w:val="none"/>
                <w:lang w:eastAsia="zh-CN"/>
              </w:rPr>
            </w:pPr>
          </w:p>
          <w:p w14:paraId="279DD9AD">
            <w:pPr>
              <w:pStyle w:val="40"/>
              <w:rPr>
                <w:rFonts w:hint="default" w:ascii="Times New Roman" w:hAnsi="Times New Roman" w:eastAsia="宋体" w:cs="Times New Roman"/>
                <w:b/>
                <w:bCs/>
                <w:color w:val="auto"/>
                <w:szCs w:val="24"/>
                <w:highlight w:val="none"/>
                <w:lang w:eastAsia="zh-CN"/>
              </w:rPr>
            </w:pPr>
          </w:p>
          <w:p w14:paraId="0E6C58A4">
            <w:pPr>
              <w:pStyle w:val="9"/>
              <w:rPr>
                <w:rFonts w:hint="default" w:ascii="Times New Roman" w:hAnsi="Times New Roman" w:eastAsia="宋体" w:cs="Times New Roman"/>
                <w:b/>
                <w:bCs/>
                <w:color w:val="auto"/>
                <w:szCs w:val="24"/>
                <w:highlight w:val="none"/>
                <w:lang w:eastAsia="zh-CN"/>
              </w:rPr>
            </w:pPr>
          </w:p>
          <w:p w14:paraId="6CE59D07">
            <w:pPr>
              <w:rPr>
                <w:rFonts w:hint="default" w:ascii="Times New Roman" w:hAnsi="Times New Roman" w:eastAsia="宋体" w:cs="Times New Roman"/>
                <w:b/>
                <w:bCs/>
                <w:color w:val="auto"/>
                <w:szCs w:val="24"/>
                <w:highlight w:val="none"/>
                <w:lang w:eastAsia="zh-CN"/>
              </w:rPr>
            </w:pPr>
          </w:p>
          <w:p w14:paraId="0A2EFDCD">
            <w:pPr>
              <w:pStyle w:val="40"/>
              <w:rPr>
                <w:rFonts w:hint="default" w:ascii="Times New Roman" w:hAnsi="Times New Roman" w:eastAsia="宋体" w:cs="Times New Roman"/>
                <w:b/>
                <w:bCs/>
                <w:color w:val="auto"/>
                <w:szCs w:val="24"/>
                <w:highlight w:val="none"/>
                <w:lang w:eastAsia="zh-CN"/>
              </w:rPr>
            </w:pPr>
          </w:p>
          <w:p w14:paraId="079467C5">
            <w:pPr>
              <w:pStyle w:val="9"/>
              <w:rPr>
                <w:rFonts w:hint="default" w:ascii="Times New Roman" w:hAnsi="Times New Roman" w:eastAsia="宋体" w:cs="Times New Roman"/>
                <w:b/>
                <w:bCs/>
                <w:color w:val="auto"/>
                <w:szCs w:val="24"/>
                <w:highlight w:val="none"/>
                <w:lang w:eastAsia="zh-CN"/>
              </w:rPr>
            </w:pPr>
          </w:p>
          <w:p w14:paraId="6D57F9C0">
            <w:pPr>
              <w:rPr>
                <w:rFonts w:hint="default" w:ascii="Times New Roman" w:hAnsi="Times New Roman" w:eastAsia="宋体" w:cs="Times New Roman"/>
                <w:b/>
                <w:bCs/>
                <w:color w:val="auto"/>
                <w:szCs w:val="24"/>
                <w:highlight w:val="none"/>
                <w:lang w:eastAsia="zh-CN"/>
              </w:rPr>
            </w:pPr>
          </w:p>
          <w:p w14:paraId="7E681F53">
            <w:pPr>
              <w:pStyle w:val="40"/>
              <w:rPr>
                <w:rFonts w:hint="default" w:ascii="Times New Roman" w:hAnsi="Times New Roman" w:eastAsia="宋体" w:cs="Times New Roman"/>
                <w:b/>
                <w:bCs/>
                <w:color w:val="auto"/>
                <w:szCs w:val="24"/>
                <w:highlight w:val="none"/>
                <w:lang w:eastAsia="zh-CN"/>
              </w:rPr>
            </w:pPr>
          </w:p>
          <w:p w14:paraId="4BB55D25">
            <w:pPr>
              <w:pStyle w:val="9"/>
              <w:rPr>
                <w:rFonts w:hint="default"/>
              </w:rPr>
            </w:pPr>
          </w:p>
          <w:p w14:paraId="08BA6A74">
            <w:pPr>
              <w:spacing w:line="360" w:lineRule="auto"/>
              <w:rPr>
                <w:rFonts w:hint="default" w:ascii="Times New Roman" w:hAnsi="Times New Roman" w:eastAsia="宋体" w:cs="Times New Roman"/>
                <w:b/>
                <w:bCs/>
                <w:color w:val="auto"/>
                <w:szCs w:val="24"/>
                <w:highlight w:val="none"/>
                <w:lang w:eastAsia="zh-CN"/>
              </w:rPr>
            </w:pPr>
          </w:p>
          <w:p w14:paraId="38EFE7F0">
            <w:pPr>
              <w:spacing w:line="360" w:lineRule="auto"/>
              <w:rPr>
                <w:rFonts w:hint="default" w:ascii="Times New Roman" w:hAnsi="Times New Roman" w:eastAsia="宋体" w:cs="Times New Roman"/>
                <w:b/>
                <w:bCs/>
                <w:color w:val="auto"/>
                <w:szCs w:val="24"/>
                <w:highlight w:val="none"/>
                <w:lang w:eastAsia="zh-CN"/>
              </w:rPr>
            </w:pPr>
          </w:p>
          <w:p w14:paraId="0471F7A6">
            <w:pPr>
              <w:spacing w:line="360" w:lineRule="auto"/>
              <w:rPr>
                <w:rFonts w:hint="default" w:ascii="Times New Roman" w:hAnsi="Times New Roman" w:eastAsia="宋体" w:cs="Times New Roman"/>
                <w:b/>
                <w:bCs/>
                <w:color w:val="auto"/>
                <w:szCs w:val="24"/>
                <w:highlight w:val="none"/>
                <w:lang w:eastAsia="zh-CN"/>
              </w:rPr>
            </w:pPr>
          </w:p>
          <w:p w14:paraId="7C03FE1A">
            <w:pPr>
              <w:spacing w:line="360" w:lineRule="auto"/>
              <w:rPr>
                <w:rFonts w:hint="default" w:ascii="Times New Roman" w:hAnsi="Times New Roman" w:eastAsia="宋体" w:cs="Times New Roman"/>
                <w:b/>
                <w:bCs/>
                <w:color w:val="auto"/>
                <w:szCs w:val="24"/>
                <w:highlight w:val="none"/>
                <w:lang w:eastAsia="zh-CN"/>
              </w:rPr>
            </w:pPr>
          </w:p>
          <w:p w14:paraId="536DFAD6">
            <w:pPr>
              <w:spacing w:line="360" w:lineRule="auto"/>
              <w:rPr>
                <w:rFonts w:hint="default" w:ascii="Times New Roman" w:hAnsi="Times New Roman" w:eastAsia="宋体" w:cs="Times New Roman"/>
                <w:b/>
                <w:bCs/>
                <w:color w:val="auto"/>
                <w:szCs w:val="24"/>
                <w:highlight w:val="none"/>
                <w:lang w:eastAsia="zh-CN"/>
              </w:rPr>
            </w:pPr>
          </w:p>
          <w:p w14:paraId="5EE66379">
            <w:pPr>
              <w:spacing w:line="360" w:lineRule="auto"/>
              <w:rPr>
                <w:rFonts w:hint="default" w:ascii="Times New Roman" w:hAnsi="Times New Roman" w:eastAsia="宋体" w:cs="Times New Roman"/>
                <w:b/>
                <w:bCs/>
                <w:color w:val="auto"/>
                <w:szCs w:val="24"/>
                <w:highlight w:val="none"/>
                <w:lang w:eastAsia="zh-CN"/>
              </w:rPr>
            </w:pPr>
          </w:p>
          <w:p w14:paraId="4E8F6BB9">
            <w:pPr>
              <w:spacing w:line="360" w:lineRule="auto"/>
              <w:rPr>
                <w:rFonts w:hint="default" w:ascii="Times New Roman" w:hAnsi="Times New Roman" w:eastAsia="宋体" w:cs="Times New Roman"/>
                <w:b/>
                <w:bCs/>
                <w:color w:val="auto"/>
                <w:szCs w:val="24"/>
                <w:highlight w:val="none"/>
                <w:lang w:eastAsia="zh-CN"/>
              </w:rPr>
            </w:pPr>
          </w:p>
          <w:p w14:paraId="5CE9C756">
            <w:pPr>
              <w:spacing w:line="360" w:lineRule="auto"/>
              <w:rPr>
                <w:rFonts w:hint="default" w:ascii="Times New Roman" w:hAnsi="Times New Roman" w:eastAsia="宋体" w:cs="Times New Roman"/>
                <w:b/>
                <w:bCs/>
                <w:color w:val="auto"/>
                <w:szCs w:val="24"/>
                <w:highlight w:val="none"/>
                <w:lang w:eastAsia="zh-CN"/>
              </w:rPr>
            </w:pPr>
          </w:p>
          <w:p w14:paraId="779EE537">
            <w:pPr>
              <w:spacing w:line="360" w:lineRule="auto"/>
              <w:rPr>
                <w:rFonts w:hint="default" w:ascii="Times New Roman" w:hAnsi="Times New Roman" w:eastAsia="宋体" w:cs="Times New Roman"/>
                <w:b/>
                <w:bCs/>
                <w:color w:val="auto"/>
                <w:szCs w:val="24"/>
                <w:highlight w:val="none"/>
                <w:lang w:eastAsia="zh-CN"/>
              </w:rPr>
            </w:pPr>
          </w:p>
          <w:p w14:paraId="650BEF33">
            <w:pPr>
              <w:pStyle w:val="40"/>
              <w:rPr>
                <w:rFonts w:hint="default" w:ascii="Times New Roman" w:hAnsi="Times New Roman" w:eastAsia="宋体" w:cs="Times New Roman"/>
                <w:b/>
                <w:bCs/>
                <w:color w:val="auto"/>
                <w:szCs w:val="24"/>
                <w:highlight w:val="none"/>
                <w:lang w:eastAsia="zh-CN"/>
              </w:rPr>
            </w:pPr>
          </w:p>
          <w:p w14:paraId="0F43BC5A">
            <w:pPr>
              <w:pStyle w:val="9"/>
              <w:rPr>
                <w:rFonts w:hint="default" w:ascii="Times New Roman" w:hAnsi="Times New Roman" w:eastAsia="宋体" w:cs="Times New Roman"/>
                <w:b/>
                <w:bCs/>
                <w:color w:val="auto"/>
                <w:szCs w:val="24"/>
                <w:highlight w:val="none"/>
                <w:lang w:eastAsia="zh-CN"/>
              </w:rPr>
            </w:pPr>
          </w:p>
          <w:p w14:paraId="46FC3AB6">
            <w:pPr>
              <w:rPr>
                <w:rFonts w:hint="default" w:ascii="Times New Roman" w:hAnsi="Times New Roman" w:eastAsia="宋体" w:cs="Times New Roman"/>
                <w:b/>
                <w:bCs/>
                <w:color w:val="auto"/>
                <w:szCs w:val="24"/>
                <w:highlight w:val="none"/>
                <w:lang w:eastAsia="zh-CN"/>
              </w:rPr>
            </w:pPr>
          </w:p>
          <w:p w14:paraId="38D8C439">
            <w:pPr>
              <w:pStyle w:val="40"/>
              <w:rPr>
                <w:rFonts w:hint="default"/>
                <w:lang w:eastAsia="zh-CN"/>
              </w:rPr>
            </w:pPr>
          </w:p>
          <w:p w14:paraId="3BA01C07">
            <w:pPr>
              <w:spacing w:line="360" w:lineRule="auto"/>
              <w:rPr>
                <w:rFonts w:hint="default" w:ascii="Times New Roman" w:hAnsi="Times New Roman" w:eastAsia="宋体" w:cs="Times New Roman"/>
                <w:b/>
                <w:bCs/>
                <w:color w:val="auto"/>
                <w:szCs w:val="24"/>
                <w:highlight w:val="none"/>
                <w:lang w:eastAsia="zh-CN"/>
              </w:rPr>
            </w:pPr>
          </w:p>
          <w:p w14:paraId="762099F0">
            <w:pPr>
              <w:spacing w:line="360" w:lineRule="auto"/>
              <w:rPr>
                <w:rFonts w:hint="default" w:ascii="Times New Roman" w:hAnsi="Times New Roman" w:eastAsia="宋体" w:cs="Times New Roman"/>
                <w:b/>
                <w:bCs/>
                <w:color w:val="auto"/>
                <w:szCs w:val="24"/>
                <w:highlight w:val="none"/>
                <w:lang w:eastAsia="zh-CN"/>
              </w:rPr>
            </w:pPr>
            <w:r>
              <w:rPr>
                <w:rFonts w:hint="default" w:ascii="Times New Roman" w:hAnsi="Times New Roman" w:eastAsia="宋体" w:cs="Times New Roman"/>
                <w:b/>
                <w:bCs/>
                <w:color w:val="auto"/>
                <w:szCs w:val="24"/>
                <w:highlight w:val="none"/>
                <w:lang w:eastAsia="zh-CN"/>
              </w:rPr>
              <w:t>其他</w:t>
            </w:r>
          </w:p>
          <w:p w14:paraId="7657706E">
            <w:pPr>
              <w:pStyle w:val="40"/>
              <w:rPr>
                <w:rFonts w:hint="default" w:ascii="Times New Roman" w:hAnsi="Times New Roman" w:eastAsia="宋体" w:cs="Times New Roman"/>
                <w:b/>
                <w:bCs/>
                <w:color w:val="auto"/>
                <w:szCs w:val="24"/>
                <w:highlight w:val="none"/>
                <w:lang w:eastAsia="zh-CN"/>
              </w:rPr>
            </w:pPr>
          </w:p>
          <w:p w14:paraId="06CFA69A">
            <w:pPr>
              <w:pStyle w:val="9"/>
              <w:rPr>
                <w:rFonts w:hint="default" w:ascii="Times New Roman" w:hAnsi="Times New Roman" w:eastAsia="宋体" w:cs="Times New Roman"/>
                <w:b/>
                <w:bCs/>
                <w:color w:val="auto"/>
                <w:szCs w:val="24"/>
                <w:highlight w:val="none"/>
                <w:lang w:eastAsia="zh-CN"/>
              </w:rPr>
            </w:pPr>
          </w:p>
          <w:p w14:paraId="42EDD77A">
            <w:pPr>
              <w:rPr>
                <w:rFonts w:hint="default" w:ascii="Times New Roman" w:hAnsi="Times New Roman" w:eastAsia="宋体" w:cs="Times New Roman"/>
                <w:b/>
                <w:bCs/>
                <w:color w:val="auto"/>
                <w:szCs w:val="24"/>
                <w:highlight w:val="none"/>
                <w:lang w:eastAsia="zh-CN"/>
              </w:rPr>
            </w:pPr>
          </w:p>
          <w:p w14:paraId="18ABEC7F">
            <w:pPr>
              <w:pStyle w:val="40"/>
              <w:rPr>
                <w:rFonts w:hint="default" w:ascii="Times New Roman" w:hAnsi="Times New Roman" w:eastAsia="宋体" w:cs="Times New Roman"/>
                <w:b/>
                <w:bCs/>
                <w:color w:val="auto"/>
                <w:szCs w:val="24"/>
                <w:highlight w:val="none"/>
                <w:lang w:eastAsia="zh-CN"/>
              </w:rPr>
            </w:pPr>
          </w:p>
          <w:p w14:paraId="7004A67E">
            <w:pPr>
              <w:pStyle w:val="9"/>
              <w:rPr>
                <w:rFonts w:hint="default" w:ascii="Times New Roman" w:hAnsi="Times New Roman" w:eastAsia="宋体" w:cs="Times New Roman"/>
                <w:b/>
                <w:bCs/>
                <w:color w:val="auto"/>
                <w:szCs w:val="24"/>
                <w:highlight w:val="none"/>
                <w:lang w:eastAsia="zh-CN"/>
              </w:rPr>
            </w:pPr>
          </w:p>
          <w:p w14:paraId="7CF11717">
            <w:pPr>
              <w:rPr>
                <w:rFonts w:hint="default" w:ascii="Times New Roman" w:hAnsi="Times New Roman" w:eastAsia="宋体" w:cs="Times New Roman"/>
                <w:b/>
                <w:bCs/>
                <w:color w:val="auto"/>
                <w:szCs w:val="24"/>
                <w:highlight w:val="none"/>
                <w:lang w:eastAsia="zh-CN"/>
              </w:rPr>
            </w:pPr>
          </w:p>
          <w:p w14:paraId="44773375">
            <w:pPr>
              <w:pStyle w:val="40"/>
              <w:rPr>
                <w:rFonts w:hint="default" w:ascii="Times New Roman" w:hAnsi="Times New Roman" w:eastAsia="宋体" w:cs="Times New Roman"/>
                <w:b/>
                <w:bCs/>
                <w:color w:val="auto"/>
                <w:szCs w:val="24"/>
                <w:highlight w:val="none"/>
                <w:lang w:eastAsia="zh-CN"/>
              </w:rPr>
            </w:pPr>
          </w:p>
          <w:p w14:paraId="036E483F">
            <w:pPr>
              <w:pStyle w:val="9"/>
              <w:rPr>
                <w:rFonts w:hint="default" w:ascii="Times New Roman" w:hAnsi="Times New Roman" w:eastAsia="宋体" w:cs="Times New Roman"/>
                <w:b/>
                <w:bCs/>
                <w:color w:val="auto"/>
                <w:szCs w:val="24"/>
                <w:highlight w:val="none"/>
                <w:lang w:eastAsia="zh-CN"/>
              </w:rPr>
            </w:pPr>
          </w:p>
          <w:p w14:paraId="473B07E0">
            <w:pPr>
              <w:rPr>
                <w:rFonts w:hint="default" w:ascii="Times New Roman" w:hAnsi="Times New Roman" w:eastAsia="宋体" w:cs="Times New Roman"/>
                <w:b/>
                <w:bCs/>
                <w:color w:val="auto"/>
                <w:szCs w:val="24"/>
                <w:highlight w:val="none"/>
                <w:lang w:eastAsia="zh-CN"/>
              </w:rPr>
            </w:pPr>
          </w:p>
          <w:p w14:paraId="07A876AC">
            <w:pPr>
              <w:pStyle w:val="40"/>
              <w:rPr>
                <w:rFonts w:hint="default" w:ascii="Times New Roman" w:hAnsi="Times New Roman" w:eastAsia="宋体" w:cs="Times New Roman"/>
                <w:b/>
                <w:bCs/>
                <w:color w:val="auto"/>
                <w:szCs w:val="24"/>
                <w:highlight w:val="none"/>
                <w:lang w:eastAsia="zh-CN"/>
              </w:rPr>
            </w:pPr>
          </w:p>
          <w:p w14:paraId="6269B004">
            <w:pPr>
              <w:pStyle w:val="9"/>
              <w:rPr>
                <w:rFonts w:hint="default"/>
                <w:lang w:eastAsia="zh-CN"/>
              </w:rPr>
            </w:pPr>
          </w:p>
          <w:p w14:paraId="5C66AC42">
            <w:pPr>
              <w:pStyle w:val="9"/>
              <w:rPr>
                <w:rFonts w:hint="default" w:ascii="Times New Roman" w:hAnsi="Times New Roman" w:eastAsia="宋体" w:cs="Times New Roman"/>
                <w:b/>
                <w:bCs/>
                <w:color w:val="auto"/>
                <w:szCs w:val="24"/>
                <w:highlight w:val="none"/>
                <w:lang w:eastAsia="zh-CN"/>
              </w:rPr>
            </w:pPr>
          </w:p>
          <w:p w14:paraId="5C769EB7">
            <w:pPr>
              <w:rPr>
                <w:rFonts w:hint="default" w:ascii="Times New Roman" w:hAnsi="Times New Roman" w:eastAsia="宋体" w:cs="Times New Roman"/>
                <w:b/>
                <w:bCs/>
                <w:color w:val="auto"/>
                <w:szCs w:val="24"/>
                <w:highlight w:val="none"/>
                <w:lang w:eastAsia="zh-CN"/>
              </w:rPr>
            </w:pPr>
          </w:p>
          <w:p w14:paraId="3BC6D96C">
            <w:pPr>
              <w:pStyle w:val="40"/>
              <w:rPr>
                <w:rFonts w:hint="default" w:ascii="Times New Roman" w:hAnsi="Times New Roman" w:eastAsia="宋体" w:cs="Times New Roman"/>
                <w:b/>
                <w:bCs/>
                <w:color w:val="auto"/>
                <w:szCs w:val="24"/>
                <w:highlight w:val="none"/>
                <w:lang w:eastAsia="zh-CN"/>
              </w:rPr>
            </w:pPr>
          </w:p>
          <w:p w14:paraId="044BC99D">
            <w:pPr>
              <w:pStyle w:val="9"/>
              <w:rPr>
                <w:rFonts w:hint="default" w:ascii="Times New Roman" w:hAnsi="Times New Roman" w:eastAsia="宋体" w:cs="Times New Roman"/>
                <w:b/>
                <w:bCs/>
                <w:color w:val="auto"/>
                <w:szCs w:val="24"/>
                <w:highlight w:val="none"/>
                <w:lang w:eastAsia="zh-CN"/>
              </w:rPr>
            </w:pPr>
          </w:p>
          <w:p w14:paraId="7540B3E7">
            <w:pPr>
              <w:rPr>
                <w:rFonts w:hint="default" w:ascii="Times New Roman" w:hAnsi="Times New Roman" w:eastAsia="宋体" w:cs="Times New Roman"/>
                <w:b/>
                <w:bCs/>
                <w:color w:val="auto"/>
                <w:szCs w:val="24"/>
                <w:highlight w:val="none"/>
                <w:lang w:eastAsia="zh-CN"/>
              </w:rPr>
            </w:pPr>
          </w:p>
          <w:p w14:paraId="4FC1453F">
            <w:pPr>
              <w:pStyle w:val="40"/>
              <w:rPr>
                <w:rFonts w:hint="default" w:ascii="Times New Roman" w:hAnsi="Times New Roman" w:eastAsia="宋体" w:cs="Times New Roman"/>
                <w:b/>
                <w:bCs/>
                <w:color w:val="auto"/>
                <w:szCs w:val="24"/>
                <w:highlight w:val="none"/>
                <w:lang w:eastAsia="zh-CN"/>
              </w:rPr>
            </w:pPr>
          </w:p>
          <w:p w14:paraId="7B29B85B">
            <w:pPr>
              <w:pStyle w:val="9"/>
              <w:rPr>
                <w:rFonts w:hint="default" w:ascii="Times New Roman" w:hAnsi="Times New Roman" w:eastAsia="宋体" w:cs="Times New Roman"/>
                <w:b/>
                <w:bCs/>
                <w:color w:val="auto"/>
                <w:szCs w:val="24"/>
                <w:highlight w:val="none"/>
                <w:lang w:eastAsia="zh-CN"/>
              </w:rPr>
            </w:pPr>
          </w:p>
          <w:p w14:paraId="42E0667C">
            <w:pPr>
              <w:rPr>
                <w:rFonts w:hint="default" w:ascii="Times New Roman" w:hAnsi="Times New Roman" w:eastAsia="宋体" w:cs="Times New Roman"/>
                <w:b/>
                <w:bCs/>
                <w:color w:val="auto"/>
                <w:szCs w:val="24"/>
                <w:highlight w:val="none"/>
                <w:lang w:eastAsia="zh-CN"/>
              </w:rPr>
            </w:pPr>
          </w:p>
          <w:p w14:paraId="758E4ADC">
            <w:pPr>
              <w:pStyle w:val="40"/>
              <w:rPr>
                <w:rFonts w:hint="default" w:ascii="Times New Roman" w:hAnsi="Times New Roman" w:eastAsia="宋体" w:cs="Times New Roman"/>
                <w:b/>
                <w:bCs/>
                <w:color w:val="auto"/>
                <w:szCs w:val="24"/>
                <w:highlight w:val="none"/>
                <w:lang w:eastAsia="zh-CN"/>
              </w:rPr>
            </w:pPr>
          </w:p>
          <w:p w14:paraId="4DB5D4D3">
            <w:pPr>
              <w:spacing w:line="360" w:lineRule="auto"/>
              <w:rPr>
                <w:rFonts w:hint="default" w:ascii="Times New Roman" w:hAnsi="Times New Roman" w:eastAsia="宋体" w:cs="Times New Roman"/>
                <w:b/>
                <w:bCs/>
                <w:color w:val="auto"/>
                <w:szCs w:val="24"/>
                <w:highlight w:val="none"/>
                <w:lang w:eastAsia="zh-CN"/>
              </w:rPr>
            </w:pPr>
          </w:p>
          <w:p w14:paraId="6DF68D20">
            <w:pPr>
              <w:spacing w:line="360" w:lineRule="auto"/>
              <w:rPr>
                <w:rFonts w:hint="default" w:ascii="Times New Roman" w:hAnsi="Times New Roman" w:eastAsia="宋体" w:cs="Times New Roman"/>
                <w:b/>
                <w:bCs/>
                <w:color w:val="auto"/>
                <w:szCs w:val="24"/>
                <w:highlight w:val="none"/>
                <w:lang w:eastAsia="zh-CN"/>
              </w:rPr>
            </w:pPr>
          </w:p>
          <w:p w14:paraId="3D6AA8CF">
            <w:pPr>
              <w:spacing w:line="360" w:lineRule="auto"/>
              <w:rPr>
                <w:rFonts w:hint="default" w:ascii="Times New Roman" w:hAnsi="Times New Roman" w:eastAsia="宋体" w:cs="Times New Roman"/>
                <w:b/>
                <w:bCs/>
                <w:color w:val="auto"/>
                <w:szCs w:val="24"/>
                <w:highlight w:val="none"/>
                <w:lang w:eastAsia="zh-CN"/>
              </w:rPr>
            </w:pPr>
          </w:p>
          <w:p w14:paraId="13E890CA">
            <w:pPr>
              <w:spacing w:line="360" w:lineRule="auto"/>
              <w:rPr>
                <w:rFonts w:hint="default" w:ascii="Times New Roman" w:hAnsi="Times New Roman" w:eastAsia="宋体" w:cs="Times New Roman"/>
                <w:b/>
                <w:bCs/>
                <w:color w:val="auto"/>
                <w:szCs w:val="24"/>
                <w:highlight w:val="none"/>
                <w:lang w:eastAsia="zh-CN"/>
              </w:rPr>
            </w:pPr>
          </w:p>
          <w:p w14:paraId="30C27543">
            <w:pPr>
              <w:spacing w:line="360" w:lineRule="auto"/>
              <w:rPr>
                <w:rFonts w:hint="default" w:ascii="Times New Roman" w:hAnsi="Times New Roman" w:eastAsia="宋体" w:cs="Times New Roman"/>
                <w:b/>
                <w:bCs/>
                <w:color w:val="auto"/>
                <w:szCs w:val="24"/>
                <w:highlight w:val="none"/>
                <w:lang w:eastAsia="zh-CN"/>
              </w:rPr>
            </w:pPr>
          </w:p>
          <w:p w14:paraId="0DC6A351">
            <w:pPr>
              <w:spacing w:line="360" w:lineRule="auto"/>
              <w:rPr>
                <w:rFonts w:hint="default" w:ascii="Times New Roman" w:hAnsi="Times New Roman" w:eastAsia="宋体" w:cs="Times New Roman"/>
                <w:b/>
                <w:bCs/>
                <w:color w:val="auto"/>
                <w:szCs w:val="24"/>
                <w:highlight w:val="none"/>
                <w:lang w:eastAsia="zh-CN"/>
              </w:rPr>
            </w:pPr>
          </w:p>
          <w:p w14:paraId="095C5CAB">
            <w:pPr>
              <w:spacing w:line="360" w:lineRule="auto"/>
              <w:rPr>
                <w:rFonts w:hint="default" w:ascii="Times New Roman" w:hAnsi="Times New Roman" w:eastAsia="宋体" w:cs="Times New Roman"/>
                <w:b/>
                <w:bCs/>
                <w:color w:val="auto"/>
                <w:szCs w:val="24"/>
                <w:highlight w:val="none"/>
                <w:lang w:eastAsia="zh-CN"/>
              </w:rPr>
            </w:pPr>
          </w:p>
          <w:p w14:paraId="4E6965F9">
            <w:pPr>
              <w:spacing w:line="360" w:lineRule="auto"/>
              <w:rPr>
                <w:rFonts w:hint="default" w:ascii="Times New Roman" w:hAnsi="Times New Roman" w:eastAsia="宋体" w:cs="Times New Roman"/>
                <w:b/>
                <w:bCs/>
                <w:color w:val="auto"/>
                <w:szCs w:val="24"/>
                <w:highlight w:val="none"/>
                <w:lang w:eastAsia="zh-CN"/>
              </w:rPr>
            </w:pPr>
          </w:p>
          <w:p w14:paraId="1976213B">
            <w:pPr>
              <w:spacing w:line="360" w:lineRule="auto"/>
              <w:rPr>
                <w:rFonts w:hint="default" w:ascii="Times New Roman" w:hAnsi="Times New Roman" w:eastAsia="宋体" w:cs="Times New Roman"/>
                <w:b/>
                <w:bCs/>
                <w:color w:val="auto"/>
                <w:szCs w:val="24"/>
                <w:highlight w:val="none"/>
                <w:lang w:eastAsia="zh-CN"/>
              </w:rPr>
            </w:pPr>
          </w:p>
          <w:p w14:paraId="48A5553E">
            <w:pPr>
              <w:pStyle w:val="40"/>
              <w:rPr>
                <w:rFonts w:hint="default" w:ascii="Times New Roman" w:hAnsi="Times New Roman" w:eastAsia="宋体" w:cs="Times New Roman"/>
                <w:b/>
                <w:bCs/>
                <w:color w:val="auto"/>
                <w:szCs w:val="24"/>
                <w:highlight w:val="none"/>
                <w:lang w:eastAsia="zh-CN"/>
              </w:rPr>
            </w:pPr>
          </w:p>
          <w:p w14:paraId="31AA0457">
            <w:pPr>
              <w:pStyle w:val="9"/>
              <w:rPr>
                <w:rFonts w:hint="default" w:ascii="Times New Roman" w:hAnsi="Times New Roman" w:eastAsia="宋体" w:cs="Times New Roman"/>
                <w:b/>
                <w:bCs/>
                <w:color w:val="auto"/>
                <w:szCs w:val="24"/>
                <w:highlight w:val="none"/>
                <w:lang w:eastAsia="zh-CN"/>
              </w:rPr>
            </w:pPr>
          </w:p>
          <w:p w14:paraId="2F1945EE">
            <w:pPr>
              <w:rPr>
                <w:rFonts w:hint="default" w:ascii="Times New Roman" w:hAnsi="Times New Roman" w:eastAsia="宋体" w:cs="Times New Roman"/>
                <w:b/>
                <w:bCs/>
                <w:color w:val="auto"/>
                <w:szCs w:val="24"/>
                <w:highlight w:val="none"/>
                <w:lang w:eastAsia="zh-CN"/>
              </w:rPr>
            </w:pPr>
          </w:p>
          <w:p w14:paraId="759B4094">
            <w:pPr>
              <w:pStyle w:val="40"/>
              <w:rPr>
                <w:rFonts w:hint="default"/>
                <w:lang w:eastAsia="zh-CN"/>
              </w:rPr>
            </w:pPr>
          </w:p>
          <w:p w14:paraId="38036127">
            <w:pPr>
              <w:spacing w:line="360" w:lineRule="auto"/>
              <w:rPr>
                <w:rFonts w:hint="default" w:ascii="Times New Roman" w:hAnsi="Times New Roman" w:eastAsia="宋体" w:cs="Times New Roman"/>
                <w:b/>
                <w:bCs/>
                <w:color w:val="auto"/>
                <w:szCs w:val="24"/>
                <w:highlight w:val="none"/>
                <w:lang w:eastAsia="zh-CN"/>
              </w:rPr>
            </w:pPr>
          </w:p>
          <w:p w14:paraId="344D21BC">
            <w:pPr>
              <w:spacing w:line="360" w:lineRule="auto"/>
              <w:rPr>
                <w:rFonts w:hint="default" w:ascii="Times New Roman" w:hAnsi="Times New Roman" w:eastAsia="宋体" w:cs="Times New Roman"/>
                <w:b/>
                <w:bCs/>
                <w:color w:val="auto"/>
                <w:szCs w:val="24"/>
                <w:highlight w:val="none"/>
                <w:lang w:eastAsia="zh-CN"/>
              </w:rPr>
            </w:pPr>
            <w:r>
              <w:rPr>
                <w:rFonts w:hint="default" w:ascii="Times New Roman" w:hAnsi="Times New Roman" w:eastAsia="宋体" w:cs="Times New Roman"/>
                <w:b/>
                <w:bCs/>
                <w:color w:val="auto"/>
                <w:szCs w:val="24"/>
                <w:highlight w:val="none"/>
                <w:lang w:eastAsia="zh-CN"/>
              </w:rPr>
              <w:t>其他</w:t>
            </w:r>
          </w:p>
          <w:p w14:paraId="0D3DF6F8">
            <w:pPr>
              <w:pStyle w:val="40"/>
              <w:rPr>
                <w:rFonts w:hint="default" w:ascii="Times New Roman" w:hAnsi="Times New Roman" w:eastAsia="宋体" w:cs="Times New Roman"/>
                <w:b/>
                <w:bCs/>
                <w:color w:val="auto"/>
                <w:szCs w:val="24"/>
                <w:highlight w:val="none"/>
                <w:lang w:eastAsia="zh-CN"/>
              </w:rPr>
            </w:pPr>
          </w:p>
          <w:p w14:paraId="07B0AF2D">
            <w:pPr>
              <w:pStyle w:val="9"/>
              <w:rPr>
                <w:rFonts w:hint="default" w:ascii="Times New Roman" w:hAnsi="Times New Roman" w:eastAsia="宋体" w:cs="Times New Roman"/>
                <w:b/>
                <w:bCs/>
                <w:color w:val="auto"/>
                <w:szCs w:val="24"/>
                <w:highlight w:val="none"/>
                <w:lang w:eastAsia="zh-CN"/>
              </w:rPr>
            </w:pPr>
          </w:p>
          <w:p w14:paraId="5C5B3813">
            <w:pPr>
              <w:rPr>
                <w:rFonts w:hint="default" w:ascii="Times New Roman" w:hAnsi="Times New Roman" w:eastAsia="宋体" w:cs="Times New Roman"/>
                <w:b/>
                <w:bCs/>
                <w:color w:val="auto"/>
                <w:szCs w:val="24"/>
                <w:highlight w:val="none"/>
                <w:lang w:eastAsia="zh-CN"/>
              </w:rPr>
            </w:pPr>
          </w:p>
          <w:p w14:paraId="78829928">
            <w:pPr>
              <w:pStyle w:val="40"/>
              <w:rPr>
                <w:rFonts w:hint="default" w:ascii="Times New Roman" w:hAnsi="Times New Roman" w:eastAsia="宋体" w:cs="Times New Roman"/>
                <w:b/>
                <w:bCs/>
                <w:color w:val="auto"/>
                <w:szCs w:val="24"/>
                <w:highlight w:val="none"/>
                <w:lang w:eastAsia="zh-CN"/>
              </w:rPr>
            </w:pPr>
          </w:p>
          <w:p w14:paraId="5D20AF1F">
            <w:pPr>
              <w:pStyle w:val="9"/>
              <w:rPr>
                <w:rFonts w:hint="default" w:ascii="Times New Roman" w:hAnsi="Times New Roman" w:eastAsia="宋体" w:cs="Times New Roman"/>
                <w:b/>
                <w:bCs/>
                <w:color w:val="auto"/>
                <w:szCs w:val="24"/>
                <w:highlight w:val="none"/>
                <w:lang w:eastAsia="zh-CN"/>
              </w:rPr>
            </w:pPr>
          </w:p>
          <w:p w14:paraId="74FF3792">
            <w:pPr>
              <w:rPr>
                <w:rFonts w:hint="default" w:ascii="Times New Roman" w:hAnsi="Times New Roman" w:eastAsia="宋体" w:cs="Times New Roman"/>
                <w:b/>
                <w:bCs/>
                <w:color w:val="auto"/>
                <w:szCs w:val="24"/>
                <w:highlight w:val="none"/>
                <w:lang w:eastAsia="zh-CN"/>
              </w:rPr>
            </w:pPr>
          </w:p>
          <w:p w14:paraId="730D79C6">
            <w:pPr>
              <w:pStyle w:val="40"/>
              <w:rPr>
                <w:rFonts w:hint="default" w:ascii="Times New Roman" w:hAnsi="Times New Roman" w:eastAsia="宋体" w:cs="Times New Roman"/>
                <w:b/>
                <w:bCs/>
                <w:color w:val="auto"/>
                <w:szCs w:val="24"/>
                <w:highlight w:val="none"/>
                <w:lang w:eastAsia="zh-CN"/>
              </w:rPr>
            </w:pPr>
          </w:p>
          <w:p w14:paraId="304E8BBA">
            <w:pPr>
              <w:pStyle w:val="9"/>
              <w:rPr>
                <w:rFonts w:hint="default" w:ascii="Times New Roman" w:hAnsi="Times New Roman" w:eastAsia="宋体" w:cs="Times New Roman"/>
                <w:b/>
                <w:bCs/>
                <w:color w:val="auto"/>
                <w:szCs w:val="24"/>
                <w:highlight w:val="none"/>
                <w:lang w:eastAsia="zh-CN"/>
              </w:rPr>
            </w:pPr>
          </w:p>
          <w:p w14:paraId="63591865">
            <w:pPr>
              <w:rPr>
                <w:rFonts w:hint="default" w:ascii="Times New Roman" w:hAnsi="Times New Roman" w:eastAsia="宋体" w:cs="Times New Roman"/>
                <w:b/>
                <w:bCs/>
                <w:color w:val="auto"/>
                <w:szCs w:val="24"/>
                <w:highlight w:val="none"/>
                <w:lang w:eastAsia="zh-CN"/>
              </w:rPr>
            </w:pPr>
          </w:p>
          <w:p w14:paraId="5211EEAB">
            <w:pPr>
              <w:pStyle w:val="40"/>
              <w:rPr>
                <w:rFonts w:hint="default" w:ascii="Times New Roman" w:hAnsi="Times New Roman" w:eastAsia="宋体" w:cs="Times New Roman"/>
                <w:b/>
                <w:bCs/>
                <w:color w:val="auto"/>
                <w:szCs w:val="24"/>
                <w:highlight w:val="none"/>
                <w:lang w:eastAsia="zh-CN"/>
              </w:rPr>
            </w:pPr>
          </w:p>
          <w:p w14:paraId="3A3D0A57">
            <w:pPr>
              <w:pStyle w:val="9"/>
              <w:rPr>
                <w:rFonts w:hint="default"/>
                <w:lang w:eastAsia="zh-CN"/>
              </w:rPr>
            </w:pPr>
          </w:p>
          <w:p w14:paraId="28976600">
            <w:pPr>
              <w:pStyle w:val="9"/>
              <w:rPr>
                <w:rFonts w:hint="default" w:ascii="Times New Roman" w:hAnsi="Times New Roman" w:eastAsia="宋体" w:cs="Times New Roman"/>
                <w:b/>
                <w:bCs/>
                <w:color w:val="auto"/>
                <w:szCs w:val="24"/>
                <w:highlight w:val="none"/>
                <w:lang w:eastAsia="zh-CN"/>
              </w:rPr>
            </w:pPr>
          </w:p>
          <w:p w14:paraId="68EA97A8">
            <w:pPr>
              <w:rPr>
                <w:rFonts w:hint="default" w:ascii="Times New Roman" w:hAnsi="Times New Roman" w:eastAsia="宋体" w:cs="Times New Roman"/>
                <w:b/>
                <w:bCs/>
                <w:color w:val="auto"/>
                <w:szCs w:val="24"/>
                <w:highlight w:val="none"/>
                <w:lang w:eastAsia="zh-CN"/>
              </w:rPr>
            </w:pPr>
          </w:p>
          <w:p w14:paraId="6A49EB9E">
            <w:pPr>
              <w:pStyle w:val="40"/>
              <w:rPr>
                <w:rFonts w:hint="default" w:ascii="Times New Roman" w:hAnsi="Times New Roman" w:eastAsia="宋体" w:cs="Times New Roman"/>
                <w:b/>
                <w:bCs/>
                <w:color w:val="auto"/>
                <w:szCs w:val="24"/>
                <w:highlight w:val="none"/>
                <w:lang w:eastAsia="zh-CN"/>
              </w:rPr>
            </w:pPr>
          </w:p>
          <w:p w14:paraId="4A37E835">
            <w:pPr>
              <w:pStyle w:val="9"/>
              <w:rPr>
                <w:rFonts w:hint="default" w:ascii="Times New Roman" w:hAnsi="Times New Roman" w:eastAsia="宋体" w:cs="Times New Roman"/>
                <w:b/>
                <w:bCs/>
                <w:color w:val="auto"/>
                <w:szCs w:val="24"/>
                <w:highlight w:val="none"/>
                <w:lang w:eastAsia="zh-CN"/>
              </w:rPr>
            </w:pPr>
          </w:p>
          <w:p w14:paraId="3B6CBC90">
            <w:pPr>
              <w:rPr>
                <w:rFonts w:hint="default" w:ascii="Times New Roman" w:hAnsi="Times New Roman" w:eastAsia="宋体" w:cs="Times New Roman"/>
                <w:b/>
                <w:bCs/>
                <w:color w:val="auto"/>
                <w:szCs w:val="24"/>
                <w:highlight w:val="none"/>
                <w:lang w:eastAsia="zh-CN"/>
              </w:rPr>
            </w:pPr>
          </w:p>
          <w:p w14:paraId="120EBE9F">
            <w:pPr>
              <w:pStyle w:val="40"/>
              <w:rPr>
                <w:rFonts w:hint="default" w:ascii="Times New Roman" w:hAnsi="Times New Roman" w:eastAsia="宋体" w:cs="Times New Roman"/>
                <w:b/>
                <w:bCs/>
                <w:color w:val="auto"/>
                <w:szCs w:val="24"/>
                <w:highlight w:val="none"/>
                <w:lang w:eastAsia="zh-CN"/>
              </w:rPr>
            </w:pPr>
          </w:p>
          <w:p w14:paraId="4FCB8A76">
            <w:pPr>
              <w:pStyle w:val="9"/>
              <w:rPr>
                <w:rFonts w:hint="default" w:ascii="Times New Roman" w:hAnsi="Times New Roman" w:eastAsia="宋体" w:cs="Times New Roman"/>
                <w:b/>
                <w:bCs/>
                <w:color w:val="auto"/>
                <w:szCs w:val="24"/>
                <w:highlight w:val="none"/>
                <w:lang w:eastAsia="zh-CN"/>
              </w:rPr>
            </w:pPr>
          </w:p>
          <w:p w14:paraId="07FF2FA7">
            <w:pPr>
              <w:rPr>
                <w:rFonts w:hint="default" w:ascii="Times New Roman" w:hAnsi="Times New Roman" w:eastAsia="宋体" w:cs="Times New Roman"/>
                <w:b/>
                <w:bCs/>
                <w:color w:val="auto"/>
                <w:szCs w:val="24"/>
                <w:highlight w:val="none"/>
                <w:lang w:eastAsia="zh-CN"/>
              </w:rPr>
            </w:pPr>
          </w:p>
          <w:p w14:paraId="6836EFE0">
            <w:pPr>
              <w:pStyle w:val="40"/>
              <w:rPr>
                <w:rFonts w:hint="default" w:ascii="Times New Roman" w:hAnsi="Times New Roman" w:eastAsia="宋体" w:cs="Times New Roman"/>
                <w:b/>
                <w:bCs/>
                <w:color w:val="auto"/>
                <w:szCs w:val="24"/>
                <w:highlight w:val="none"/>
                <w:lang w:eastAsia="zh-CN"/>
              </w:rPr>
            </w:pPr>
          </w:p>
          <w:p w14:paraId="0D8F1561">
            <w:pPr>
              <w:rPr>
                <w:rFonts w:hint="default"/>
              </w:rPr>
            </w:pPr>
          </w:p>
          <w:p w14:paraId="19359057">
            <w:pPr>
              <w:pStyle w:val="40"/>
              <w:rPr>
                <w:rFonts w:hint="default"/>
              </w:rPr>
            </w:pPr>
          </w:p>
          <w:p w14:paraId="074FAA68">
            <w:pPr>
              <w:spacing w:line="360" w:lineRule="auto"/>
              <w:rPr>
                <w:rFonts w:hint="default" w:ascii="Times New Roman" w:hAnsi="Times New Roman" w:eastAsia="宋体" w:cs="Times New Roman"/>
                <w:b/>
                <w:bCs/>
                <w:color w:val="auto"/>
                <w:szCs w:val="24"/>
                <w:highlight w:val="none"/>
                <w:lang w:eastAsia="zh-CN"/>
              </w:rPr>
            </w:pPr>
          </w:p>
          <w:p w14:paraId="0BD23701">
            <w:pPr>
              <w:spacing w:line="360" w:lineRule="auto"/>
              <w:rPr>
                <w:rFonts w:hint="default" w:ascii="Times New Roman" w:hAnsi="Times New Roman" w:eastAsia="宋体" w:cs="Times New Roman"/>
                <w:b/>
                <w:bCs/>
                <w:color w:val="auto"/>
                <w:szCs w:val="24"/>
                <w:highlight w:val="none"/>
                <w:lang w:eastAsia="zh-CN"/>
              </w:rPr>
            </w:pPr>
          </w:p>
          <w:p w14:paraId="7013814C">
            <w:pPr>
              <w:spacing w:line="360" w:lineRule="auto"/>
              <w:rPr>
                <w:rFonts w:hint="default" w:ascii="Times New Roman" w:hAnsi="Times New Roman" w:eastAsia="宋体" w:cs="Times New Roman"/>
                <w:b/>
                <w:bCs/>
                <w:color w:val="auto"/>
                <w:szCs w:val="24"/>
                <w:highlight w:val="none"/>
                <w:lang w:eastAsia="zh-CN"/>
              </w:rPr>
            </w:pPr>
          </w:p>
          <w:p w14:paraId="23ADB0ED">
            <w:pPr>
              <w:spacing w:line="360" w:lineRule="auto"/>
              <w:rPr>
                <w:rFonts w:hint="default" w:ascii="Times New Roman" w:hAnsi="Times New Roman" w:eastAsia="宋体" w:cs="Times New Roman"/>
                <w:b/>
                <w:bCs/>
                <w:color w:val="auto"/>
                <w:szCs w:val="24"/>
                <w:highlight w:val="none"/>
                <w:lang w:eastAsia="zh-CN"/>
              </w:rPr>
            </w:pPr>
          </w:p>
          <w:p w14:paraId="2490FB87">
            <w:pPr>
              <w:spacing w:line="360" w:lineRule="auto"/>
              <w:rPr>
                <w:rFonts w:hint="default" w:ascii="Times New Roman" w:hAnsi="Times New Roman" w:eastAsia="宋体" w:cs="Times New Roman"/>
                <w:b/>
                <w:bCs/>
                <w:color w:val="auto"/>
                <w:szCs w:val="24"/>
                <w:highlight w:val="none"/>
                <w:lang w:eastAsia="zh-CN"/>
              </w:rPr>
            </w:pPr>
          </w:p>
          <w:p w14:paraId="679D596C">
            <w:pPr>
              <w:spacing w:line="360" w:lineRule="auto"/>
              <w:rPr>
                <w:rFonts w:hint="default" w:ascii="Times New Roman" w:hAnsi="Times New Roman" w:eastAsia="宋体" w:cs="Times New Roman"/>
                <w:b/>
                <w:bCs/>
                <w:color w:val="auto"/>
                <w:szCs w:val="24"/>
                <w:highlight w:val="none"/>
                <w:lang w:eastAsia="zh-CN"/>
              </w:rPr>
            </w:pPr>
          </w:p>
          <w:p w14:paraId="17D1A872">
            <w:pPr>
              <w:spacing w:line="360" w:lineRule="auto"/>
              <w:rPr>
                <w:rFonts w:hint="default" w:ascii="Times New Roman" w:hAnsi="Times New Roman" w:eastAsia="宋体" w:cs="Times New Roman"/>
                <w:b/>
                <w:bCs/>
                <w:color w:val="auto"/>
                <w:szCs w:val="24"/>
                <w:highlight w:val="none"/>
                <w:lang w:eastAsia="zh-CN"/>
              </w:rPr>
            </w:pPr>
          </w:p>
          <w:p w14:paraId="43A96A8E">
            <w:pPr>
              <w:spacing w:line="360" w:lineRule="auto"/>
              <w:rPr>
                <w:rFonts w:hint="default" w:ascii="Times New Roman" w:hAnsi="Times New Roman" w:eastAsia="宋体" w:cs="Times New Roman"/>
                <w:b/>
                <w:bCs/>
                <w:color w:val="auto"/>
                <w:szCs w:val="24"/>
                <w:highlight w:val="none"/>
                <w:lang w:eastAsia="zh-CN"/>
              </w:rPr>
            </w:pPr>
          </w:p>
          <w:p w14:paraId="26EE44D8">
            <w:pPr>
              <w:spacing w:line="360" w:lineRule="auto"/>
              <w:rPr>
                <w:rFonts w:hint="default" w:ascii="Times New Roman" w:hAnsi="Times New Roman" w:eastAsia="宋体" w:cs="Times New Roman"/>
                <w:b/>
                <w:bCs/>
                <w:color w:val="auto"/>
                <w:szCs w:val="24"/>
                <w:highlight w:val="none"/>
                <w:lang w:eastAsia="zh-CN"/>
              </w:rPr>
            </w:pPr>
          </w:p>
          <w:p w14:paraId="1C2E6214">
            <w:pPr>
              <w:pStyle w:val="40"/>
              <w:rPr>
                <w:rFonts w:hint="default" w:ascii="Times New Roman" w:hAnsi="Times New Roman" w:eastAsia="宋体" w:cs="Times New Roman"/>
                <w:b/>
                <w:bCs/>
                <w:color w:val="auto"/>
                <w:szCs w:val="24"/>
                <w:highlight w:val="none"/>
                <w:lang w:eastAsia="zh-CN"/>
              </w:rPr>
            </w:pPr>
          </w:p>
          <w:p w14:paraId="101E3B84">
            <w:pPr>
              <w:pStyle w:val="9"/>
              <w:rPr>
                <w:rFonts w:hint="default" w:ascii="Times New Roman" w:hAnsi="Times New Roman" w:eastAsia="宋体" w:cs="Times New Roman"/>
                <w:b/>
                <w:bCs/>
                <w:color w:val="auto"/>
                <w:szCs w:val="24"/>
                <w:highlight w:val="none"/>
                <w:lang w:eastAsia="zh-CN"/>
              </w:rPr>
            </w:pPr>
          </w:p>
          <w:p w14:paraId="550AC6FA">
            <w:pPr>
              <w:rPr>
                <w:rFonts w:hint="default" w:ascii="Times New Roman" w:hAnsi="Times New Roman" w:eastAsia="宋体" w:cs="Times New Roman"/>
                <w:b/>
                <w:bCs/>
                <w:color w:val="auto"/>
                <w:szCs w:val="24"/>
                <w:highlight w:val="none"/>
                <w:lang w:eastAsia="zh-CN"/>
              </w:rPr>
            </w:pPr>
          </w:p>
          <w:p w14:paraId="19038872">
            <w:pPr>
              <w:pStyle w:val="40"/>
              <w:rPr>
                <w:rFonts w:hint="default"/>
                <w:lang w:eastAsia="zh-CN"/>
              </w:rPr>
            </w:pPr>
          </w:p>
          <w:p w14:paraId="096E87BC">
            <w:pPr>
              <w:spacing w:line="360" w:lineRule="auto"/>
              <w:rPr>
                <w:rFonts w:hint="default" w:ascii="Times New Roman" w:hAnsi="Times New Roman" w:eastAsia="宋体" w:cs="Times New Roman"/>
                <w:b/>
                <w:bCs/>
                <w:color w:val="auto"/>
                <w:szCs w:val="24"/>
                <w:highlight w:val="none"/>
                <w:lang w:eastAsia="zh-CN"/>
              </w:rPr>
            </w:pPr>
          </w:p>
          <w:p w14:paraId="5C968FB2">
            <w:pPr>
              <w:spacing w:line="360" w:lineRule="auto"/>
              <w:rPr>
                <w:rFonts w:hint="default" w:ascii="Times New Roman" w:hAnsi="Times New Roman" w:eastAsia="宋体" w:cs="Times New Roman"/>
                <w:b/>
                <w:bCs/>
                <w:color w:val="auto"/>
                <w:szCs w:val="24"/>
                <w:highlight w:val="none"/>
                <w:lang w:eastAsia="zh-CN"/>
              </w:rPr>
            </w:pPr>
            <w:r>
              <w:rPr>
                <w:rFonts w:hint="default" w:ascii="Times New Roman" w:hAnsi="Times New Roman" w:eastAsia="宋体" w:cs="Times New Roman"/>
                <w:b/>
                <w:bCs/>
                <w:color w:val="auto"/>
                <w:szCs w:val="24"/>
                <w:highlight w:val="none"/>
                <w:lang w:eastAsia="zh-CN"/>
              </w:rPr>
              <w:t>其他</w:t>
            </w:r>
          </w:p>
          <w:p w14:paraId="0AF33E93">
            <w:pPr>
              <w:pStyle w:val="40"/>
              <w:rPr>
                <w:rFonts w:hint="default" w:ascii="Times New Roman" w:hAnsi="Times New Roman" w:eastAsia="宋体" w:cs="Times New Roman"/>
                <w:b/>
                <w:bCs/>
                <w:color w:val="auto"/>
                <w:szCs w:val="24"/>
                <w:highlight w:val="none"/>
                <w:lang w:eastAsia="zh-CN"/>
              </w:rPr>
            </w:pPr>
          </w:p>
          <w:p w14:paraId="46472047">
            <w:pPr>
              <w:pStyle w:val="9"/>
              <w:rPr>
                <w:rFonts w:hint="default" w:ascii="Times New Roman" w:hAnsi="Times New Roman" w:eastAsia="宋体" w:cs="Times New Roman"/>
                <w:b/>
                <w:bCs/>
                <w:color w:val="auto"/>
                <w:szCs w:val="24"/>
                <w:highlight w:val="none"/>
                <w:lang w:eastAsia="zh-CN"/>
              </w:rPr>
            </w:pPr>
          </w:p>
          <w:p w14:paraId="35166E06">
            <w:pPr>
              <w:rPr>
                <w:rFonts w:hint="default" w:ascii="Times New Roman" w:hAnsi="Times New Roman" w:eastAsia="宋体" w:cs="Times New Roman"/>
                <w:b/>
                <w:bCs/>
                <w:color w:val="auto"/>
                <w:szCs w:val="24"/>
                <w:highlight w:val="none"/>
                <w:lang w:eastAsia="zh-CN"/>
              </w:rPr>
            </w:pPr>
          </w:p>
          <w:p w14:paraId="7077C6DB">
            <w:pPr>
              <w:pStyle w:val="40"/>
              <w:rPr>
                <w:rFonts w:hint="default" w:ascii="Times New Roman" w:hAnsi="Times New Roman" w:eastAsia="宋体" w:cs="Times New Roman"/>
                <w:b/>
                <w:bCs/>
                <w:color w:val="auto"/>
                <w:szCs w:val="24"/>
                <w:highlight w:val="none"/>
                <w:lang w:eastAsia="zh-CN"/>
              </w:rPr>
            </w:pPr>
          </w:p>
          <w:p w14:paraId="2539EBCD">
            <w:pPr>
              <w:pStyle w:val="9"/>
              <w:rPr>
                <w:rFonts w:hint="default" w:ascii="Times New Roman" w:hAnsi="Times New Roman" w:eastAsia="宋体" w:cs="Times New Roman"/>
                <w:b/>
                <w:bCs/>
                <w:color w:val="auto"/>
                <w:szCs w:val="24"/>
                <w:highlight w:val="none"/>
                <w:lang w:eastAsia="zh-CN"/>
              </w:rPr>
            </w:pPr>
          </w:p>
          <w:p w14:paraId="600F36FD">
            <w:pPr>
              <w:rPr>
                <w:rFonts w:hint="default" w:ascii="Times New Roman" w:hAnsi="Times New Roman" w:eastAsia="宋体" w:cs="Times New Roman"/>
                <w:b/>
                <w:bCs/>
                <w:color w:val="auto"/>
                <w:szCs w:val="24"/>
                <w:highlight w:val="none"/>
                <w:lang w:eastAsia="zh-CN"/>
              </w:rPr>
            </w:pPr>
          </w:p>
          <w:p w14:paraId="0C7AC99D">
            <w:pPr>
              <w:pStyle w:val="40"/>
              <w:rPr>
                <w:rFonts w:hint="default" w:ascii="Times New Roman" w:hAnsi="Times New Roman" w:eastAsia="宋体" w:cs="Times New Roman"/>
                <w:b/>
                <w:bCs/>
                <w:color w:val="auto"/>
                <w:szCs w:val="24"/>
                <w:highlight w:val="none"/>
                <w:lang w:eastAsia="zh-CN"/>
              </w:rPr>
            </w:pPr>
          </w:p>
          <w:p w14:paraId="0B87558B">
            <w:pPr>
              <w:pStyle w:val="9"/>
              <w:rPr>
                <w:rFonts w:hint="default" w:ascii="Times New Roman" w:hAnsi="Times New Roman" w:eastAsia="宋体" w:cs="Times New Roman"/>
                <w:b/>
                <w:bCs/>
                <w:color w:val="auto"/>
                <w:szCs w:val="24"/>
                <w:highlight w:val="none"/>
                <w:lang w:eastAsia="zh-CN"/>
              </w:rPr>
            </w:pPr>
          </w:p>
          <w:p w14:paraId="3A0C324A">
            <w:pPr>
              <w:rPr>
                <w:rFonts w:hint="default" w:ascii="Times New Roman" w:hAnsi="Times New Roman" w:eastAsia="宋体" w:cs="Times New Roman"/>
                <w:b/>
                <w:bCs/>
                <w:color w:val="auto"/>
                <w:szCs w:val="24"/>
                <w:highlight w:val="none"/>
                <w:lang w:eastAsia="zh-CN"/>
              </w:rPr>
            </w:pPr>
          </w:p>
          <w:p w14:paraId="4F1D7DE7">
            <w:pPr>
              <w:pStyle w:val="40"/>
              <w:rPr>
                <w:rFonts w:hint="default" w:ascii="Times New Roman" w:hAnsi="Times New Roman" w:eastAsia="宋体" w:cs="Times New Roman"/>
                <w:b/>
                <w:bCs/>
                <w:color w:val="auto"/>
                <w:szCs w:val="24"/>
                <w:highlight w:val="none"/>
                <w:lang w:eastAsia="zh-CN"/>
              </w:rPr>
            </w:pPr>
          </w:p>
          <w:p w14:paraId="0AACA664">
            <w:pPr>
              <w:pStyle w:val="9"/>
              <w:rPr>
                <w:rFonts w:hint="default"/>
                <w:lang w:eastAsia="zh-CN"/>
              </w:rPr>
            </w:pPr>
          </w:p>
          <w:p w14:paraId="1081D2FC">
            <w:pPr>
              <w:pStyle w:val="9"/>
              <w:rPr>
                <w:rFonts w:hint="default" w:ascii="Times New Roman" w:hAnsi="Times New Roman" w:eastAsia="宋体" w:cs="Times New Roman"/>
                <w:b/>
                <w:bCs/>
                <w:color w:val="auto"/>
                <w:szCs w:val="24"/>
                <w:highlight w:val="none"/>
                <w:lang w:eastAsia="zh-CN"/>
              </w:rPr>
            </w:pPr>
          </w:p>
          <w:p w14:paraId="708DABCB">
            <w:pPr>
              <w:rPr>
                <w:rFonts w:hint="default" w:ascii="Times New Roman" w:hAnsi="Times New Roman" w:eastAsia="宋体" w:cs="Times New Roman"/>
                <w:b/>
                <w:bCs/>
                <w:color w:val="auto"/>
                <w:szCs w:val="24"/>
                <w:highlight w:val="none"/>
                <w:lang w:eastAsia="zh-CN"/>
              </w:rPr>
            </w:pPr>
          </w:p>
          <w:p w14:paraId="68654FD0">
            <w:pPr>
              <w:pStyle w:val="40"/>
              <w:rPr>
                <w:rFonts w:hint="default" w:ascii="Times New Roman" w:hAnsi="Times New Roman" w:eastAsia="宋体" w:cs="Times New Roman"/>
                <w:b/>
                <w:bCs/>
                <w:color w:val="auto"/>
                <w:szCs w:val="24"/>
                <w:highlight w:val="none"/>
                <w:lang w:eastAsia="zh-CN"/>
              </w:rPr>
            </w:pPr>
          </w:p>
          <w:p w14:paraId="25FDBCBE">
            <w:pPr>
              <w:pStyle w:val="9"/>
              <w:rPr>
                <w:rFonts w:hint="default" w:ascii="Times New Roman" w:hAnsi="Times New Roman" w:eastAsia="宋体" w:cs="Times New Roman"/>
                <w:b/>
                <w:bCs/>
                <w:color w:val="auto"/>
                <w:szCs w:val="24"/>
                <w:highlight w:val="none"/>
                <w:lang w:eastAsia="zh-CN"/>
              </w:rPr>
            </w:pPr>
          </w:p>
          <w:p w14:paraId="6CE2EB6F">
            <w:pPr>
              <w:rPr>
                <w:rFonts w:hint="default" w:ascii="Times New Roman" w:hAnsi="Times New Roman" w:eastAsia="宋体" w:cs="Times New Roman"/>
                <w:b/>
                <w:bCs/>
                <w:color w:val="auto"/>
                <w:szCs w:val="24"/>
                <w:highlight w:val="none"/>
                <w:lang w:eastAsia="zh-CN"/>
              </w:rPr>
            </w:pPr>
          </w:p>
          <w:p w14:paraId="0C6EAFDA">
            <w:pPr>
              <w:pStyle w:val="40"/>
              <w:rPr>
                <w:rFonts w:hint="default" w:ascii="Times New Roman" w:hAnsi="Times New Roman" w:eastAsia="宋体" w:cs="Times New Roman"/>
                <w:b/>
                <w:bCs/>
                <w:color w:val="auto"/>
                <w:szCs w:val="24"/>
                <w:highlight w:val="none"/>
                <w:lang w:eastAsia="zh-CN"/>
              </w:rPr>
            </w:pPr>
          </w:p>
          <w:p w14:paraId="46996F6A">
            <w:pPr>
              <w:pStyle w:val="9"/>
              <w:rPr>
                <w:rFonts w:hint="default" w:ascii="Times New Roman" w:hAnsi="Times New Roman" w:eastAsia="宋体" w:cs="Times New Roman"/>
                <w:b/>
                <w:bCs/>
                <w:color w:val="auto"/>
                <w:szCs w:val="24"/>
                <w:highlight w:val="none"/>
                <w:lang w:eastAsia="zh-CN"/>
              </w:rPr>
            </w:pPr>
          </w:p>
          <w:p w14:paraId="754062BF">
            <w:pPr>
              <w:rPr>
                <w:rFonts w:hint="default" w:ascii="Times New Roman" w:hAnsi="Times New Roman" w:eastAsia="宋体" w:cs="Times New Roman"/>
                <w:b/>
                <w:bCs/>
                <w:color w:val="auto"/>
                <w:szCs w:val="24"/>
                <w:highlight w:val="none"/>
                <w:lang w:eastAsia="zh-CN"/>
              </w:rPr>
            </w:pPr>
          </w:p>
          <w:p w14:paraId="67526BB1">
            <w:pPr>
              <w:pStyle w:val="40"/>
              <w:rPr>
                <w:rFonts w:hint="default" w:ascii="Times New Roman" w:hAnsi="Times New Roman" w:eastAsia="宋体" w:cs="Times New Roman"/>
                <w:b/>
                <w:bCs/>
                <w:color w:val="auto"/>
                <w:szCs w:val="24"/>
                <w:highlight w:val="none"/>
                <w:lang w:eastAsia="zh-CN"/>
              </w:rPr>
            </w:pPr>
          </w:p>
          <w:p w14:paraId="0B8B4794">
            <w:pPr>
              <w:pStyle w:val="9"/>
              <w:rPr>
                <w:rFonts w:hint="default"/>
              </w:rPr>
            </w:pPr>
          </w:p>
          <w:p w14:paraId="5584CC74">
            <w:pPr>
              <w:spacing w:line="360" w:lineRule="auto"/>
              <w:rPr>
                <w:rFonts w:hint="default" w:ascii="Times New Roman" w:hAnsi="Times New Roman" w:eastAsia="宋体" w:cs="Times New Roman"/>
                <w:b/>
                <w:bCs/>
                <w:color w:val="auto"/>
                <w:szCs w:val="24"/>
                <w:highlight w:val="none"/>
                <w:lang w:eastAsia="zh-CN"/>
              </w:rPr>
            </w:pPr>
          </w:p>
          <w:p w14:paraId="60C72629">
            <w:pPr>
              <w:spacing w:line="360" w:lineRule="auto"/>
              <w:rPr>
                <w:rFonts w:hint="default" w:ascii="Times New Roman" w:hAnsi="Times New Roman" w:eastAsia="宋体" w:cs="Times New Roman"/>
                <w:b/>
                <w:bCs/>
                <w:color w:val="auto"/>
                <w:szCs w:val="24"/>
                <w:highlight w:val="none"/>
                <w:lang w:eastAsia="zh-CN"/>
              </w:rPr>
            </w:pPr>
          </w:p>
          <w:p w14:paraId="5295D7AF">
            <w:pPr>
              <w:spacing w:line="360" w:lineRule="auto"/>
              <w:rPr>
                <w:rFonts w:hint="default" w:ascii="Times New Roman" w:hAnsi="Times New Roman" w:eastAsia="宋体" w:cs="Times New Roman"/>
                <w:b/>
                <w:bCs/>
                <w:color w:val="auto"/>
                <w:szCs w:val="24"/>
                <w:highlight w:val="none"/>
                <w:lang w:eastAsia="zh-CN"/>
              </w:rPr>
            </w:pPr>
          </w:p>
          <w:p w14:paraId="7F26EF86">
            <w:pPr>
              <w:spacing w:line="360" w:lineRule="auto"/>
              <w:rPr>
                <w:rFonts w:hint="default" w:ascii="Times New Roman" w:hAnsi="Times New Roman" w:eastAsia="宋体" w:cs="Times New Roman"/>
                <w:b/>
                <w:bCs/>
                <w:color w:val="auto"/>
                <w:szCs w:val="24"/>
                <w:highlight w:val="none"/>
                <w:lang w:eastAsia="zh-CN"/>
              </w:rPr>
            </w:pPr>
          </w:p>
          <w:p w14:paraId="775F790A">
            <w:pPr>
              <w:spacing w:line="360" w:lineRule="auto"/>
              <w:rPr>
                <w:rFonts w:hint="default" w:ascii="Times New Roman" w:hAnsi="Times New Roman" w:eastAsia="宋体" w:cs="Times New Roman"/>
                <w:b/>
                <w:bCs/>
                <w:color w:val="auto"/>
                <w:szCs w:val="24"/>
                <w:highlight w:val="none"/>
                <w:lang w:eastAsia="zh-CN"/>
              </w:rPr>
            </w:pPr>
          </w:p>
          <w:p w14:paraId="058946CF">
            <w:pPr>
              <w:spacing w:line="360" w:lineRule="auto"/>
              <w:rPr>
                <w:rFonts w:hint="default" w:ascii="Times New Roman" w:hAnsi="Times New Roman" w:eastAsia="宋体" w:cs="Times New Roman"/>
                <w:b/>
                <w:bCs/>
                <w:color w:val="auto"/>
                <w:szCs w:val="24"/>
                <w:highlight w:val="none"/>
                <w:lang w:eastAsia="zh-CN"/>
              </w:rPr>
            </w:pPr>
          </w:p>
          <w:p w14:paraId="08751455">
            <w:pPr>
              <w:spacing w:line="360" w:lineRule="auto"/>
              <w:rPr>
                <w:rFonts w:hint="default" w:ascii="Times New Roman" w:hAnsi="Times New Roman" w:eastAsia="宋体" w:cs="Times New Roman"/>
                <w:b/>
                <w:bCs/>
                <w:color w:val="auto"/>
                <w:szCs w:val="24"/>
                <w:highlight w:val="none"/>
                <w:lang w:eastAsia="zh-CN"/>
              </w:rPr>
            </w:pPr>
          </w:p>
          <w:p w14:paraId="18C43B45">
            <w:pPr>
              <w:spacing w:line="360" w:lineRule="auto"/>
              <w:rPr>
                <w:rFonts w:hint="default" w:ascii="Times New Roman" w:hAnsi="Times New Roman" w:eastAsia="宋体" w:cs="Times New Roman"/>
                <w:b/>
                <w:bCs/>
                <w:color w:val="auto"/>
                <w:szCs w:val="24"/>
                <w:highlight w:val="none"/>
                <w:lang w:eastAsia="zh-CN"/>
              </w:rPr>
            </w:pPr>
          </w:p>
          <w:p w14:paraId="70A7D1C4">
            <w:pPr>
              <w:spacing w:line="360" w:lineRule="auto"/>
              <w:rPr>
                <w:rFonts w:hint="default" w:ascii="Times New Roman" w:hAnsi="Times New Roman" w:eastAsia="宋体" w:cs="Times New Roman"/>
                <w:b/>
                <w:bCs/>
                <w:color w:val="auto"/>
                <w:szCs w:val="24"/>
                <w:highlight w:val="none"/>
                <w:lang w:eastAsia="zh-CN"/>
              </w:rPr>
            </w:pPr>
          </w:p>
          <w:p w14:paraId="6BCD7ED6">
            <w:pPr>
              <w:pStyle w:val="40"/>
              <w:rPr>
                <w:rFonts w:hint="default" w:ascii="Times New Roman" w:hAnsi="Times New Roman" w:eastAsia="宋体" w:cs="Times New Roman"/>
                <w:b/>
                <w:bCs/>
                <w:color w:val="auto"/>
                <w:szCs w:val="24"/>
                <w:highlight w:val="none"/>
                <w:lang w:eastAsia="zh-CN"/>
              </w:rPr>
            </w:pPr>
          </w:p>
          <w:p w14:paraId="263EC91A">
            <w:pPr>
              <w:pStyle w:val="9"/>
              <w:rPr>
                <w:rFonts w:hint="default" w:ascii="Times New Roman" w:hAnsi="Times New Roman" w:eastAsia="宋体" w:cs="Times New Roman"/>
                <w:b/>
                <w:bCs/>
                <w:color w:val="auto"/>
                <w:szCs w:val="24"/>
                <w:highlight w:val="none"/>
                <w:lang w:eastAsia="zh-CN"/>
              </w:rPr>
            </w:pPr>
          </w:p>
          <w:p w14:paraId="02381A12">
            <w:pPr>
              <w:rPr>
                <w:rFonts w:hint="default" w:ascii="Times New Roman" w:hAnsi="Times New Roman" w:eastAsia="宋体" w:cs="Times New Roman"/>
                <w:b/>
                <w:bCs/>
                <w:color w:val="auto"/>
                <w:szCs w:val="24"/>
                <w:highlight w:val="none"/>
                <w:lang w:eastAsia="zh-CN"/>
              </w:rPr>
            </w:pPr>
          </w:p>
          <w:p w14:paraId="7AD41BE4">
            <w:pPr>
              <w:pStyle w:val="40"/>
              <w:rPr>
                <w:rFonts w:hint="default"/>
                <w:lang w:eastAsia="zh-CN"/>
              </w:rPr>
            </w:pPr>
          </w:p>
          <w:p w14:paraId="58B2AD64">
            <w:pPr>
              <w:spacing w:line="360" w:lineRule="auto"/>
              <w:rPr>
                <w:rFonts w:hint="default" w:ascii="Times New Roman" w:hAnsi="Times New Roman" w:eastAsia="宋体" w:cs="Times New Roman"/>
                <w:b/>
                <w:bCs/>
                <w:color w:val="auto"/>
                <w:szCs w:val="24"/>
                <w:highlight w:val="none"/>
                <w:lang w:eastAsia="zh-CN"/>
              </w:rPr>
            </w:pPr>
          </w:p>
          <w:p w14:paraId="6B6CFF60">
            <w:pPr>
              <w:spacing w:line="360" w:lineRule="auto"/>
              <w:rPr>
                <w:rFonts w:hint="default" w:ascii="Times New Roman" w:hAnsi="Times New Roman" w:eastAsia="宋体" w:cs="Times New Roman"/>
                <w:b/>
                <w:bCs/>
                <w:color w:val="auto"/>
                <w:szCs w:val="24"/>
                <w:highlight w:val="none"/>
                <w:lang w:eastAsia="zh-CN"/>
              </w:rPr>
            </w:pPr>
            <w:r>
              <w:rPr>
                <w:rFonts w:hint="default" w:ascii="Times New Roman" w:hAnsi="Times New Roman" w:eastAsia="宋体" w:cs="Times New Roman"/>
                <w:b/>
                <w:bCs/>
                <w:color w:val="auto"/>
                <w:szCs w:val="24"/>
                <w:highlight w:val="none"/>
                <w:lang w:eastAsia="zh-CN"/>
              </w:rPr>
              <w:t>其他</w:t>
            </w:r>
          </w:p>
          <w:p w14:paraId="513ACF36">
            <w:pPr>
              <w:pStyle w:val="40"/>
              <w:rPr>
                <w:rFonts w:hint="default" w:ascii="Times New Roman" w:hAnsi="Times New Roman" w:eastAsia="宋体" w:cs="Times New Roman"/>
                <w:b/>
                <w:bCs/>
                <w:color w:val="auto"/>
                <w:szCs w:val="24"/>
                <w:highlight w:val="none"/>
                <w:lang w:eastAsia="zh-CN"/>
              </w:rPr>
            </w:pPr>
          </w:p>
          <w:p w14:paraId="3C80B9DA">
            <w:pPr>
              <w:pStyle w:val="9"/>
              <w:rPr>
                <w:rFonts w:hint="default" w:ascii="Times New Roman" w:hAnsi="Times New Roman" w:eastAsia="宋体" w:cs="Times New Roman"/>
                <w:b/>
                <w:bCs/>
                <w:color w:val="auto"/>
                <w:szCs w:val="24"/>
                <w:highlight w:val="none"/>
                <w:lang w:eastAsia="zh-CN"/>
              </w:rPr>
            </w:pPr>
          </w:p>
          <w:p w14:paraId="763F23A5">
            <w:pPr>
              <w:rPr>
                <w:rFonts w:hint="default" w:ascii="Times New Roman" w:hAnsi="Times New Roman" w:eastAsia="宋体" w:cs="Times New Roman"/>
                <w:b/>
                <w:bCs/>
                <w:color w:val="auto"/>
                <w:szCs w:val="24"/>
                <w:highlight w:val="none"/>
                <w:lang w:eastAsia="zh-CN"/>
              </w:rPr>
            </w:pPr>
          </w:p>
          <w:p w14:paraId="5E2D901B">
            <w:pPr>
              <w:pStyle w:val="40"/>
              <w:rPr>
                <w:rFonts w:hint="default" w:ascii="Times New Roman" w:hAnsi="Times New Roman" w:eastAsia="宋体" w:cs="Times New Roman"/>
                <w:b/>
                <w:bCs/>
                <w:color w:val="auto"/>
                <w:szCs w:val="24"/>
                <w:highlight w:val="none"/>
                <w:lang w:eastAsia="zh-CN"/>
              </w:rPr>
            </w:pPr>
          </w:p>
          <w:p w14:paraId="5A176CED">
            <w:pPr>
              <w:pStyle w:val="9"/>
              <w:rPr>
                <w:rFonts w:hint="default" w:ascii="Times New Roman" w:hAnsi="Times New Roman" w:eastAsia="宋体" w:cs="Times New Roman"/>
                <w:b/>
                <w:bCs/>
                <w:color w:val="auto"/>
                <w:szCs w:val="24"/>
                <w:highlight w:val="none"/>
                <w:lang w:eastAsia="zh-CN"/>
              </w:rPr>
            </w:pPr>
          </w:p>
          <w:p w14:paraId="34D095B1">
            <w:pPr>
              <w:rPr>
                <w:rFonts w:hint="default" w:ascii="Times New Roman" w:hAnsi="Times New Roman" w:eastAsia="宋体" w:cs="Times New Roman"/>
                <w:b/>
                <w:bCs/>
                <w:color w:val="auto"/>
                <w:szCs w:val="24"/>
                <w:highlight w:val="none"/>
                <w:lang w:eastAsia="zh-CN"/>
              </w:rPr>
            </w:pPr>
          </w:p>
          <w:p w14:paraId="5F7A9FA9">
            <w:pPr>
              <w:pStyle w:val="40"/>
              <w:rPr>
                <w:rFonts w:hint="default" w:ascii="Times New Roman" w:hAnsi="Times New Roman" w:eastAsia="宋体" w:cs="Times New Roman"/>
                <w:b/>
                <w:bCs/>
                <w:color w:val="auto"/>
                <w:szCs w:val="24"/>
                <w:highlight w:val="none"/>
                <w:lang w:eastAsia="zh-CN"/>
              </w:rPr>
            </w:pPr>
          </w:p>
          <w:p w14:paraId="54DB712F">
            <w:pPr>
              <w:pStyle w:val="9"/>
              <w:rPr>
                <w:rFonts w:hint="default" w:ascii="Times New Roman" w:hAnsi="Times New Roman" w:eastAsia="宋体" w:cs="Times New Roman"/>
                <w:b/>
                <w:bCs/>
                <w:color w:val="auto"/>
                <w:szCs w:val="24"/>
                <w:highlight w:val="none"/>
                <w:lang w:eastAsia="zh-CN"/>
              </w:rPr>
            </w:pPr>
          </w:p>
          <w:p w14:paraId="020AFDB4">
            <w:pPr>
              <w:rPr>
                <w:rFonts w:hint="default" w:ascii="Times New Roman" w:hAnsi="Times New Roman" w:eastAsia="宋体" w:cs="Times New Roman"/>
                <w:b/>
                <w:bCs/>
                <w:color w:val="auto"/>
                <w:szCs w:val="24"/>
                <w:highlight w:val="none"/>
                <w:lang w:eastAsia="zh-CN"/>
              </w:rPr>
            </w:pPr>
          </w:p>
          <w:p w14:paraId="421D71E3">
            <w:pPr>
              <w:pStyle w:val="40"/>
              <w:rPr>
                <w:rFonts w:hint="default" w:ascii="Times New Roman" w:hAnsi="Times New Roman" w:eastAsia="宋体" w:cs="Times New Roman"/>
                <w:b/>
                <w:bCs/>
                <w:color w:val="auto"/>
                <w:szCs w:val="24"/>
                <w:highlight w:val="none"/>
                <w:lang w:eastAsia="zh-CN"/>
              </w:rPr>
            </w:pPr>
          </w:p>
          <w:p w14:paraId="4BBA1140">
            <w:pPr>
              <w:pStyle w:val="9"/>
              <w:rPr>
                <w:rFonts w:hint="default"/>
                <w:lang w:eastAsia="zh-CN"/>
              </w:rPr>
            </w:pPr>
          </w:p>
          <w:p w14:paraId="142350C1">
            <w:pPr>
              <w:pStyle w:val="9"/>
              <w:rPr>
                <w:rFonts w:hint="default" w:ascii="Times New Roman" w:hAnsi="Times New Roman" w:eastAsia="宋体" w:cs="Times New Roman"/>
                <w:b/>
                <w:bCs/>
                <w:color w:val="auto"/>
                <w:szCs w:val="24"/>
                <w:highlight w:val="none"/>
                <w:lang w:eastAsia="zh-CN"/>
              </w:rPr>
            </w:pPr>
          </w:p>
          <w:p w14:paraId="3AB722B1">
            <w:pPr>
              <w:rPr>
                <w:rFonts w:hint="default" w:ascii="Times New Roman" w:hAnsi="Times New Roman" w:eastAsia="宋体" w:cs="Times New Roman"/>
                <w:b/>
                <w:bCs/>
                <w:color w:val="auto"/>
                <w:szCs w:val="24"/>
                <w:highlight w:val="none"/>
                <w:lang w:eastAsia="zh-CN"/>
              </w:rPr>
            </w:pPr>
          </w:p>
          <w:p w14:paraId="239A55EF">
            <w:pPr>
              <w:pStyle w:val="40"/>
              <w:rPr>
                <w:rFonts w:hint="default" w:ascii="Times New Roman" w:hAnsi="Times New Roman" w:eastAsia="宋体" w:cs="Times New Roman"/>
                <w:b/>
                <w:bCs/>
                <w:color w:val="auto"/>
                <w:szCs w:val="24"/>
                <w:highlight w:val="none"/>
                <w:lang w:eastAsia="zh-CN"/>
              </w:rPr>
            </w:pPr>
          </w:p>
          <w:p w14:paraId="110AB4FF">
            <w:pPr>
              <w:pStyle w:val="9"/>
              <w:rPr>
                <w:rFonts w:hint="default" w:ascii="Times New Roman" w:hAnsi="Times New Roman" w:eastAsia="宋体" w:cs="Times New Roman"/>
                <w:b/>
                <w:bCs/>
                <w:color w:val="auto"/>
                <w:szCs w:val="24"/>
                <w:highlight w:val="none"/>
                <w:lang w:eastAsia="zh-CN"/>
              </w:rPr>
            </w:pPr>
          </w:p>
          <w:p w14:paraId="0892954D">
            <w:pPr>
              <w:rPr>
                <w:rFonts w:hint="default" w:ascii="Times New Roman" w:hAnsi="Times New Roman" w:eastAsia="宋体" w:cs="Times New Roman"/>
                <w:b/>
                <w:bCs/>
                <w:color w:val="auto"/>
                <w:szCs w:val="24"/>
                <w:highlight w:val="none"/>
                <w:lang w:eastAsia="zh-CN"/>
              </w:rPr>
            </w:pPr>
          </w:p>
          <w:p w14:paraId="67CE67E1">
            <w:pPr>
              <w:pStyle w:val="40"/>
              <w:rPr>
                <w:rFonts w:hint="default" w:ascii="Times New Roman" w:hAnsi="Times New Roman" w:eastAsia="宋体" w:cs="Times New Roman"/>
                <w:b/>
                <w:bCs/>
                <w:color w:val="auto"/>
                <w:szCs w:val="24"/>
                <w:highlight w:val="none"/>
                <w:lang w:eastAsia="zh-CN"/>
              </w:rPr>
            </w:pPr>
          </w:p>
          <w:p w14:paraId="66133E79">
            <w:pPr>
              <w:pStyle w:val="9"/>
              <w:rPr>
                <w:rFonts w:hint="default" w:ascii="Times New Roman" w:hAnsi="Times New Roman" w:eastAsia="宋体" w:cs="Times New Roman"/>
                <w:b/>
                <w:bCs/>
                <w:color w:val="auto"/>
                <w:szCs w:val="24"/>
                <w:highlight w:val="none"/>
                <w:lang w:eastAsia="zh-CN"/>
              </w:rPr>
            </w:pPr>
          </w:p>
          <w:p w14:paraId="66BAEE6C">
            <w:pPr>
              <w:rPr>
                <w:rFonts w:hint="default" w:ascii="Times New Roman" w:hAnsi="Times New Roman" w:eastAsia="宋体" w:cs="Times New Roman"/>
                <w:b/>
                <w:bCs/>
                <w:color w:val="auto"/>
                <w:szCs w:val="24"/>
                <w:highlight w:val="none"/>
                <w:lang w:eastAsia="zh-CN"/>
              </w:rPr>
            </w:pPr>
          </w:p>
          <w:p w14:paraId="1284F0ED">
            <w:pPr>
              <w:pStyle w:val="40"/>
              <w:rPr>
                <w:rFonts w:hint="default" w:ascii="Times New Roman" w:hAnsi="Times New Roman" w:eastAsia="宋体" w:cs="Times New Roman"/>
                <w:b/>
                <w:bCs/>
                <w:color w:val="auto"/>
                <w:szCs w:val="24"/>
                <w:highlight w:val="none"/>
                <w:lang w:eastAsia="zh-CN"/>
              </w:rPr>
            </w:pPr>
          </w:p>
          <w:p w14:paraId="409AC79A">
            <w:pPr>
              <w:rPr>
                <w:rFonts w:hint="default"/>
              </w:rPr>
            </w:pPr>
          </w:p>
          <w:p w14:paraId="771476AF">
            <w:pPr>
              <w:spacing w:line="360" w:lineRule="auto"/>
              <w:rPr>
                <w:rFonts w:hint="default" w:ascii="Times New Roman" w:hAnsi="Times New Roman" w:eastAsia="宋体" w:cs="Times New Roman"/>
                <w:b/>
                <w:bCs/>
                <w:color w:val="auto"/>
                <w:szCs w:val="24"/>
                <w:highlight w:val="none"/>
                <w:lang w:eastAsia="zh-CN"/>
              </w:rPr>
            </w:pPr>
          </w:p>
          <w:p w14:paraId="131A189A">
            <w:pPr>
              <w:spacing w:line="360" w:lineRule="auto"/>
              <w:rPr>
                <w:rFonts w:hint="default" w:ascii="Times New Roman" w:hAnsi="Times New Roman" w:eastAsia="宋体" w:cs="Times New Roman"/>
                <w:b/>
                <w:bCs/>
                <w:color w:val="auto"/>
                <w:szCs w:val="24"/>
                <w:highlight w:val="none"/>
                <w:lang w:eastAsia="zh-CN"/>
              </w:rPr>
            </w:pPr>
          </w:p>
          <w:p w14:paraId="5B7B952D">
            <w:pPr>
              <w:spacing w:line="360" w:lineRule="auto"/>
              <w:rPr>
                <w:rFonts w:hint="default" w:ascii="Times New Roman" w:hAnsi="Times New Roman" w:eastAsia="宋体" w:cs="Times New Roman"/>
                <w:b/>
                <w:bCs/>
                <w:color w:val="auto"/>
                <w:szCs w:val="24"/>
                <w:highlight w:val="none"/>
                <w:lang w:eastAsia="zh-CN"/>
              </w:rPr>
            </w:pPr>
          </w:p>
          <w:p w14:paraId="4A0DE625">
            <w:pPr>
              <w:spacing w:line="360" w:lineRule="auto"/>
              <w:rPr>
                <w:rFonts w:hint="default" w:ascii="Times New Roman" w:hAnsi="Times New Roman" w:eastAsia="宋体" w:cs="Times New Roman"/>
                <w:b/>
                <w:bCs/>
                <w:color w:val="auto"/>
                <w:szCs w:val="24"/>
                <w:highlight w:val="none"/>
                <w:lang w:eastAsia="zh-CN"/>
              </w:rPr>
            </w:pPr>
          </w:p>
          <w:p w14:paraId="504BD8F4">
            <w:pPr>
              <w:spacing w:line="360" w:lineRule="auto"/>
              <w:rPr>
                <w:rFonts w:hint="default" w:ascii="Times New Roman" w:hAnsi="Times New Roman" w:eastAsia="宋体" w:cs="Times New Roman"/>
                <w:b/>
                <w:bCs/>
                <w:color w:val="auto"/>
                <w:szCs w:val="24"/>
                <w:highlight w:val="none"/>
                <w:lang w:eastAsia="zh-CN"/>
              </w:rPr>
            </w:pPr>
          </w:p>
          <w:p w14:paraId="4F0D53C1">
            <w:pPr>
              <w:spacing w:line="360" w:lineRule="auto"/>
              <w:rPr>
                <w:rFonts w:hint="default" w:ascii="Times New Roman" w:hAnsi="Times New Roman" w:eastAsia="宋体" w:cs="Times New Roman"/>
                <w:b/>
                <w:bCs/>
                <w:color w:val="auto"/>
                <w:szCs w:val="24"/>
                <w:highlight w:val="none"/>
                <w:lang w:eastAsia="zh-CN"/>
              </w:rPr>
            </w:pPr>
          </w:p>
          <w:p w14:paraId="093C18E0">
            <w:pPr>
              <w:spacing w:line="360" w:lineRule="auto"/>
              <w:rPr>
                <w:rFonts w:hint="default" w:ascii="Times New Roman" w:hAnsi="Times New Roman" w:eastAsia="宋体" w:cs="Times New Roman"/>
                <w:b/>
                <w:bCs/>
                <w:color w:val="auto"/>
                <w:szCs w:val="24"/>
                <w:highlight w:val="none"/>
                <w:lang w:eastAsia="zh-CN"/>
              </w:rPr>
            </w:pPr>
          </w:p>
          <w:p w14:paraId="77AE8F89">
            <w:pPr>
              <w:spacing w:line="360" w:lineRule="auto"/>
              <w:rPr>
                <w:rFonts w:hint="default" w:ascii="Times New Roman" w:hAnsi="Times New Roman" w:eastAsia="宋体" w:cs="Times New Roman"/>
                <w:b/>
                <w:bCs/>
                <w:color w:val="auto"/>
                <w:szCs w:val="24"/>
                <w:highlight w:val="none"/>
                <w:lang w:eastAsia="zh-CN"/>
              </w:rPr>
            </w:pPr>
          </w:p>
          <w:p w14:paraId="23B5FE69">
            <w:pPr>
              <w:spacing w:line="360" w:lineRule="auto"/>
              <w:rPr>
                <w:rFonts w:hint="default" w:ascii="Times New Roman" w:hAnsi="Times New Roman" w:eastAsia="宋体" w:cs="Times New Roman"/>
                <w:b/>
                <w:bCs/>
                <w:color w:val="auto"/>
                <w:szCs w:val="24"/>
                <w:highlight w:val="none"/>
                <w:lang w:eastAsia="zh-CN"/>
              </w:rPr>
            </w:pPr>
          </w:p>
          <w:p w14:paraId="5A624B6E">
            <w:pPr>
              <w:pStyle w:val="40"/>
              <w:rPr>
                <w:rFonts w:hint="default" w:ascii="Times New Roman" w:hAnsi="Times New Roman" w:eastAsia="宋体" w:cs="Times New Roman"/>
                <w:b/>
                <w:bCs/>
                <w:color w:val="auto"/>
                <w:szCs w:val="24"/>
                <w:highlight w:val="none"/>
                <w:lang w:eastAsia="zh-CN"/>
              </w:rPr>
            </w:pPr>
          </w:p>
          <w:p w14:paraId="28FFACF9">
            <w:pPr>
              <w:pStyle w:val="9"/>
              <w:rPr>
                <w:rFonts w:hint="default" w:ascii="Times New Roman" w:hAnsi="Times New Roman" w:eastAsia="宋体" w:cs="Times New Roman"/>
                <w:b/>
                <w:bCs/>
                <w:color w:val="auto"/>
                <w:szCs w:val="24"/>
                <w:highlight w:val="none"/>
                <w:lang w:eastAsia="zh-CN"/>
              </w:rPr>
            </w:pPr>
          </w:p>
          <w:p w14:paraId="5CEA8A05">
            <w:pPr>
              <w:rPr>
                <w:rFonts w:hint="default" w:ascii="Times New Roman" w:hAnsi="Times New Roman" w:eastAsia="宋体" w:cs="Times New Roman"/>
                <w:b/>
                <w:bCs/>
                <w:color w:val="auto"/>
                <w:szCs w:val="24"/>
                <w:highlight w:val="none"/>
                <w:lang w:eastAsia="zh-CN"/>
              </w:rPr>
            </w:pPr>
          </w:p>
          <w:p w14:paraId="3F93D625">
            <w:pPr>
              <w:pStyle w:val="40"/>
              <w:rPr>
                <w:rFonts w:hint="default"/>
                <w:lang w:eastAsia="zh-CN"/>
              </w:rPr>
            </w:pPr>
          </w:p>
          <w:p w14:paraId="3F137635">
            <w:pPr>
              <w:spacing w:line="360" w:lineRule="auto"/>
              <w:rPr>
                <w:rFonts w:hint="default" w:ascii="Times New Roman" w:hAnsi="Times New Roman" w:eastAsia="宋体" w:cs="Times New Roman"/>
                <w:b/>
                <w:bCs/>
                <w:color w:val="auto"/>
                <w:szCs w:val="24"/>
                <w:highlight w:val="none"/>
                <w:lang w:eastAsia="zh-CN"/>
              </w:rPr>
            </w:pPr>
          </w:p>
          <w:p w14:paraId="6D4CA6FA">
            <w:pPr>
              <w:spacing w:line="360" w:lineRule="auto"/>
              <w:rPr>
                <w:rFonts w:hint="default" w:ascii="Times New Roman" w:hAnsi="Times New Roman" w:eastAsia="宋体" w:cs="Times New Roman"/>
                <w:b/>
                <w:bCs/>
                <w:color w:val="auto"/>
                <w:szCs w:val="24"/>
                <w:highlight w:val="none"/>
                <w:lang w:eastAsia="zh-CN"/>
              </w:rPr>
            </w:pPr>
            <w:r>
              <w:rPr>
                <w:rFonts w:hint="default" w:ascii="Times New Roman" w:hAnsi="Times New Roman" w:eastAsia="宋体" w:cs="Times New Roman"/>
                <w:b/>
                <w:bCs/>
                <w:color w:val="auto"/>
                <w:szCs w:val="24"/>
                <w:highlight w:val="none"/>
                <w:lang w:eastAsia="zh-CN"/>
              </w:rPr>
              <w:t>其他</w:t>
            </w:r>
          </w:p>
          <w:p w14:paraId="0E666D0B">
            <w:pPr>
              <w:pStyle w:val="40"/>
              <w:rPr>
                <w:rFonts w:hint="default" w:ascii="Times New Roman" w:hAnsi="Times New Roman" w:eastAsia="宋体" w:cs="Times New Roman"/>
                <w:b/>
                <w:bCs/>
                <w:color w:val="auto"/>
                <w:szCs w:val="24"/>
                <w:highlight w:val="none"/>
                <w:lang w:eastAsia="zh-CN"/>
              </w:rPr>
            </w:pPr>
          </w:p>
          <w:p w14:paraId="29D69B65">
            <w:pPr>
              <w:pStyle w:val="9"/>
              <w:rPr>
                <w:rFonts w:hint="default" w:ascii="Times New Roman" w:hAnsi="Times New Roman" w:eastAsia="宋体" w:cs="Times New Roman"/>
                <w:b/>
                <w:bCs/>
                <w:color w:val="auto"/>
                <w:szCs w:val="24"/>
                <w:highlight w:val="none"/>
                <w:lang w:eastAsia="zh-CN"/>
              </w:rPr>
            </w:pPr>
          </w:p>
          <w:p w14:paraId="0D22DFA3">
            <w:pPr>
              <w:rPr>
                <w:rFonts w:hint="default" w:ascii="Times New Roman" w:hAnsi="Times New Roman" w:eastAsia="宋体" w:cs="Times New Roman"/>
                <w:b/>
                <w:bCs/>
                <w:color w:val="auto"/>
                <w:szCs w:val="24"/>
                <w:highlight w:val="none"/>
                <w:lang w:eastAsia="zh-CN"/>
              </w:rPr>
            </w:pPr>
          </w:p>
          <w:p w14:paraId="515C42B3">
            <w:pPr>
              <w:pStyle w:val="40"/>
              <w:rPr>
                <w:rFonts w:hint="default" w:ascii="Times New Roman" w:hAnsi="Times New Roman" w:eastAsia="宋体" w:cs="Times New Roman"/>
                <w:b/>
                <w:bCs/>
                <w:color w:val="auto"/>
                <w:szCs w:val="24"/>
                <w:highlight w:val="none"/>
                <w:lang w:eastAsia="zh-CN"/>
              </w:rPr>
            </w:pPr>
          </w:p>
          <w:p w14:paraId="784B1E1F">
            <w:pPr>
              <w:pStyle w:val="9"/>
              <w:rPr>
                <w:rFonts w:hint="default" w:ascii="Times New Roman" w:hAnsi="Times New Roman" w:eastAsia="宋体" w:cs="Times New Roman"/>
                <w:b/>
                <w:bCs/>
                <w:color w:val="auto"/>
                <w:szCs w:val="24"/>
                <w:highlight w:val="none"/>
                <w:lang w:eastAsia="zh-CN"/>
              </w:rPr>
            </w:pPr>
          </w:p>
          <w:p w14:paraId="4546A195">
            <w:pPr>
              <w:rPr>
                <w:rFonts w:hint="default" w:ascii="Times New Roman" w:hAnsi="Times New Roman" w:eastAsia="宋体" w:cs="Times New Roman"/>
                <w:b/>
                <w:bCs/>
                <w:color w:val="auto"/>
                <w:szCs w:val="24"/>
                <w:highlight w:val="none"/>
                <w:lang w:eastAsia="zh-CN"/>
              </w:rPr>
            </w:pPr>
          </w:p>
          <w:p w14:paraId="443D335A">
            <w:pPr>
              <w:pStyle w:val="40"/>
              <w:rPr>
                <w:rFonts w:hint="default" w:ascii="Times New Roman" w:hAnsi="Times New Roman" w:eastAsia="宋体" w:cs="Times New Roman"/>
                <w:b/>
                <w:bCs/>
                <w:color w:val="auto"/>
                <w:szCs w:val="24"/>
                <w:highlight w:val="none"/>
                <w:lang w:eastAsia="zh-CN"/>
              </w:rPr>
            </w:pPr>
          </w:p>
          <w:p w14:paraId="31808945">
            <w:pPr>
              <w:pStyle w:val="9"/>
              <w:rPr>
                <w:rFonts w:hint="default" w:ascii="Times New Roman" w:hAnsi="Times New Roman" w:eastAsia="宋体" w:cs="Times New Roman"/>
                <w:b/>
                <w:bCs/>
                <w:color w:val="auto"/>
                <w:szCs w:val="24"/>
                <w:highlight w:val="none"/>
                <w:lang w:eastAsia="zh-CN"/>
              </w:rPr>
            </w:pPr>
          </w:p>
          <w:p w14:paraId="24F79D93">
            <w:pPr>
              <w:rPr>
                <w:rFonts w:hint="default" w:ascii="Times New Roman" w:hAnsi="Times New Roman" w:eastAsia="宋体" w:cs="Times New Roman"/>
                <w:b/>
                <w:bCs/>
                <w:color w:val="auto"/>
                <w:szCs w:val="24"/>
                <w:highlight w:val="none"/>
                <w:lang w:eastAsia="zh-CN"/>
              </w:rPr>
            </w:pPr>
          </w:p>
          <w:p w14:paraId="7E6E84C5">
            <w:pPr>
              <w:pStyle w:val="40"/>
              <w:rPr>
                <w:rFonts w:hint="default" w:ascii="Times New Roman" w:hAnsi="Times New Roman" w:eastAsia="宋体" w:cs="Times New Roman"/>
                <w:b/>
                <w:bCs/>
                <w:color w:val="auto"/>
                <w:szCs w:val="24"/>
                <w:highlight w:val="none"/>
                <w:lang w:eastAsia="zh-CN"/>
              </w:rPr>
            </w:pPr>
          </w:p>
          <w:p w14:paraId="71AF6455">
            <w:pPr>
              <w:pStyle w:val="9"/>
              <w:rPr>
                <w:rFonts w:hint="default"/>
                <w:lang w:eastAsia="zh-CN"/>
              </w:rPr>
            </w:pPr>
          </w:p>
          <w:p w14:paraId="15BE2057">
            <w:pPr>
              <w:pStyle w:val="9"/>
              <w:rPr>
                <w:rFonts w:hint="default" w:ascii="Times New Roman" w:hAnsi="Times New Roman" w:eastAsia="宋体" w:cs="Times New Roman"/>
                <w:b/>
                <w:bCs/>
                <w:color w:val="auto"/>
                <w:szCs w:val="24"/>
                <w:highlight w:val="none"/>
                <w:lang w:eastAsia="zh-CN"/>
              </w:rPr>
            </w:pPr>
          </w:p>
          <w:p w14:paraId="3F7FA637">
            <w:pPr>
              <w:rPr>
                <w:rFonts w:hint="default" w:ascii="Times New Roman" w:hAnsi="Times New Roman" w:eastAsia="宋体" w:cs="Times New Roman"/>
                <w:b/>
                <w:bCs/>
                <w:color w:val="auto"/>
                <w:szCs w:val="24"/>
                <w:highlight w:val="none"/>
                <w:lang w:eastAsia="zh-CN"/>
              </w:rPr>
            </w:pPr>
          </w:p>
          <w:p w14:paraId="5A361747">
            <w:pPr>
              <w:pStyle w:val="40"/>
              <w:rPr>
                <w:rFonts w:hint="default" w:ascii="Times New Roman" w:hAnsi="Times New Roman" w:eastAsia="宋体" w:cs="Times New Roman"/>
                <w:b/>
                <w:bCs/>
                <w:color w:val="auto"/>
                <w:szCs w:val="24"/>
                <w:highlight w:val="none"/>
                <w:lang w:eastAsia="zh-CN"/>
              </w:rPr>
            </w:pPr>
          </w:p>
          <w:p w14:paraId="7BE2FB7A">
            <w:pPr>
              <w:pStyle w:val="9"/>
              <w:rPr>
                <w:rFonts w:hint="default" w:ascii="Times New Roman" w:hAnsi="Times New Roman" w:eastAsia="宋体" w:cs="Times New Roman"/>
                <w:b/>
                <w:bCs/>
                <w:color w:val="auto"/>
                <w:szCs w:val="24"/>
                <w:highlight w:val="none"/>
                <w:lang w:eastAsia="zh-CN"/>
              </w:rPr>
            </w:pPr>
          </w:p>
          <w:p w14:paraId="49D17D1A">
            <w:pPr>
              <w:rPr>
                <w:rFonts w:hint="default" w:ascii="Times New Roman" w:hAnsi="Times New Roman" w:eastAsia="宋体" w:cs="Times New Roman"/>
                <w:b/>
                <w:bCs/>
                <w:color w:val="auto"/>
                <w:szCs w:val="24"/>
                <w:highlight w:val="none"/>
                <w:lang w:eastAsia="zh-CN"/>
              </w:rPr>
            </w:pPr>
          </w:p>
          <w:p w14:paraId="2DBBC1D5">
            <w:pPr>
              <w:pStyle w:val="40"/>
              <w:rPr>
                <w:rFonts w:hint="default" w:ascii="Times New Roman" w:hAnsi="Times New Roman" w:eastAsia="宋体" w:cs="Times New Roman"/>
                <w:b/>
                <w:bCs/>
                <w:color w:val="auto"/>
                <w:szCs w:val="24"/>
                <w:highlight w:val="none"/>
                <w:lang w:eastAsia="zh-CN"/>
              </w:rPr>
            </w:pPr>
          </w:p>
          <w:p w14:paraId="71C8AB4A">
            <w:pPr>
              <w:pStyle w:val="9"/>
              <w:rPr>
                <w:rFonts w:hint="default" w:ascii="Times New Roman" w:hAnsi="Times New Roman" w:eastAsia="宋体" w:cs="Times New Roman"/>
                <w:b/>
                <w:bCs/>
                <w:color w:val="auto"/>
                <w:szCs w:val="24"/>
                <w:highlight w:val="none"/>
                <w:lang w:eastAsia="zh-CN"/>
              </w:rPr>
            </w:pPr>
          </w:p>
          <w:p w14:paraId="5289BDAA">
            <w:pPr>
              <w:rPr>
                <w:rFonts w:hint="default" w:ascii="Times New Roman" w:hAnsi="Times New Roman" w:eastAsia="宋体" w:cs="Times New Roman"/>
                <w:b/>
                <w:bCs/>
                <w:color w:val="auto"/>
                <w:szCs w:val="24"/>
                <w:highlight w:val="none"/>
                <w:lang w:eastAsia="zh-CN"/>
              </w:rPr>
            </w:pPr>
          </w:p>
          <w:p w14:paraId="77D368F0">
            <w:pPr>
              <w:pStyle w:val="40"/>
              <w:rPr>
                <w:rFonts w:hint="default"/>
              </w:rPr>
            </w:pPr>
          </w:p>
        </w:tc>
        <w:tc>
          <w:tcPr>
            <w:tcW w:w="8361" w:type="dxa"/>
            <w:tcBorders>
              <w:tl2br w:val="nil"/>
              <w:tr2bl w:val="nil"/>
            </w:tcBorders>
            <w:vAlign w:val="center"/>
          </w:tcPr>
          <w:p w14:paraId="4C593911">
            <w:pPr>
              <w:pStyle w:val="9"/>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_GB2312" w:cs="Times New Roman"/>
                <w:b/>
                <w:bCs/>
                <w:color w:val="auto"/>
                <w:sz w:val="24"/>
                <w:lang w:val="en-US" w:eastAsia="zh-CN"/>
              </w:rPr>
            </w:pPr>
            <w:r>
              <w:rPr>
                <w:rFonts w:hint="eastAsia" w:ascii="Times New Roman" w:hAnsi="Times New Roman" w:eastAsia="仿宋_GB2312" w:cs="Times New Roman"/>
                <w:b/>
                <w:bCs/>
                <w:color w:val="auto"/>
                <w:sz w:val="24"/>
                <w:lang w:val="en-US" w:eastAsia="zh-CN"/>
              </w:rPr>
              <w:t>坝址比选</w:t>
            </w:r>
          </w:p>
          <w:p w14:paraId="0CEC724C">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（1）坝址选择</w:t>
            </w:r>
          </w:p>
          <w:p w14:paraId="07CFA789">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根据项目区地形图及村庄分布情况，并结合现场踏勘和比较，策底河流域仅有洪家沟较为适宜修建水库，对洪家沟进行勘查后初步拟定2处坝址，两处坝址均位于新民乡先锋村，上、下游坝址相距310m。具体位置见下图：</w:t>
            </w:r>
          </w:p>
          <w:tbl>
            <w:tblPr>
              <w:tblStyle w:val="18"/>
              <w:tblW w:w="8145" w:type="dxa"/>
              <w:tblInd w:w="-11"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8145"/>
            </w:tblGrid>
            <w:tr w14:paraId="27ED9D6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145" w:type="dxa"/>
                  <w:tcBorders>
                    <w:tl2br w:val="nil"/>
                    <w:tr2bl w:val="nil"/>
                  </w:tcBorders>
                  <w:vAlign w:val="center"/>
                </w:tcPr>
                <w:p w14:paraId="1098C7A3">
                  <w:pPr>
                    <w:pStyle w:val="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仿宋_GB2312" w:cs="Times New Roman"/>
                      <w:color w:val="auto"/>
                      <w:sz w:val="24"/>
                      <w:vertAlign w:val="baseline"/>
                      <w:lang w:val="en-US" w:eastAsia="zh-CN"/>
                    </w:rPr>
                  </w:pPr>
                  <w:r>
                    <w:drawing>
                      <wp:inline distT="0" distB="0" distL="114300" distR="114300">
                        <wp:extent cx="5170170" cy="3394075"/>
                        <wp:effectExtent l="0" t="0" r="11430" b="1587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8"/>
                                <a:stretch>
                                  <a:fillRect/>
                                </a:stretch>
                              </pic:blipFill>
                              <pic:spPr>
                                <a:xfrm>
                                  <a:off x="0" y="0"/>
                                  <a:ext cx="5170170" cy="3394075"/>
                                </a:xfrm>
                                <a:prstGeom prst="rect">
                                  <a:avLst/>
                                </a:prstGeom>
                                <a:noFill/>
                                <a:ln>
                                  <a:noFill/>
                                </a:ln>
                              </pic:spPr>
                            </pic:pic>
                          </a:graphicData>
                        </a:graphic>
                      </wp:inline>
                    </w:drawing>
                  </w:r>
                </w:p>
              </w:tc>
            </w:tr>
          </w:tbl>
          <w:p w14:paraId="502C8D2A">
            <w:pPr>
              <w:keepNext w:val="0"/>
              <w:keepLines w:val="0"/>
              <w:widowControl/>
              <w:suppressLineNumbers w:val="0"/>
              <w:spacing w:line="360" w:lineRule="auto"/>
              <w:jc w:val="center"/>
            </w:pPr>
            <w:r>
              <w:rPr>
                <w:rFonts w:hint="default" w:ascii="Times New Roman" w:hAnsi="Times New Roman" w:eastAsia="宋体" w:cs="Times New Roman"/>
                <w:b/>
                <w:bCs/>
                <w:color w:val="000000"/>
                <w:kern w:val="0"/>
                <w:sz w:val="24"/>
                <w:szCs w:val="24"/>
                <w:lang w:val="en-US" w:eastAsia="zh-CN" w:bidi="ar"/>
              </w:rPr>
              <w:t>图8   两个坝</w:t>
            </w:r>
            <w:r>
              <w:rPr>
                <w:rFonts w:hint="eastAsia" w:ascii="宋体" w:hAnsi="宋体" w:eastAsia="宋体" w:cs="宋体"/>
                <w:b/>
                <w:bCs/>
                <w:color w:val="000000"/>
                <w:kern w:val="0"/>
                <w:sz w:val="24"/>
                <w:szCs w:val="24"/>
                <w:lang w:val="en-US" w:eastAsia="zh-CN" w:bidi="ar"/>
              </w:rPr>
              <w:t>址位置图</w:t>
            </w:r>
          </w:p>
          <w:p w14:paraId="46C29819">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坝址一控制流域面积11.0km</w:t>
            </w:r>
            <w:r>
              <w:rPr>
                <w:rFonts w:hint="eastAsia" w:ascii="Times New Roman" w:hAnsi="Times New Roman" w:eastAsia="仿宋_GB2312" w:cs="Times New Roman"/>
                <w:color w:val="auto"/>
                <w:sz w:val="24"/>
                <w:vertAlign w:val="superscript"/>
                <w:lang w:val="en-US" w:eastAsia="zh-CN"/>
              </w:rPr>
              <w:t>2</w:t>
            </w:r>
            <w:r>
              <w:rPr>
                <w:rFonts w:hint="eastAsia" w:ascii="Times New Roman" w:hAnsi="Times New Roman" w:eastAsia="仿宋_GB2312" w:cs="Times New Roman"/>
                <w:color w:val="auto"/>
                <w:sz w:val="24"/>
                <w:lang w:val="en-US" w:eastAsia="zh-CN"/>
              </w:rPr>
              <w:t>。设计泥面高程1835.4m，淤积库容为20.35万m³，正常蓄水位为1846.1m，兴利库容为74.5万m³，设计洪水位为1847.4m，校核洪水位为1847.9m，总库容112.3万m³，坝顶高程1848.0m，坝高为27.8m。</w:t>
            </w:r>
          </w:p>
          <w:p w14:paraId="182AE021">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坝址二控制流域面积12.0km</w:t>
            </w:r>
            <w:r>
              <w:rPr>
                <w:rFonts w:hint="eastAsia" w:ascii="Times New Roman" w:hAnsi="Times New Roman" w:eastAsia="仿宋_GB2312" w:cs="Times New Roman"/>
                <w:color w:val="auto"/>
                <w:sz w:val="24"/>
                <w:vertAlign w:val="superscript"/>
                <w:lang w:val="en-US" w:eastAsia="zh-CN"/>
              </w:rPr>
              <w:t>2</w:t>
            </w:r>
            <w:r>
              <w:rPr>
                <w:rFonts w:hint="eastAsia" w:ascii="Times New Roman" w:hAnsi="Times New Roman" w:eastAsia="仿宋_GB2312" w:cs="Times New Roman"/>
                <w:color w:val="auto"/>
                <w:sz w:val="24"/>
                <w:lang w:val="en-US" w:eastAsia="zh-CN"/>
              </w:rPr>
              <w:t>。设计泥面高程1820.4m，淤积库容为22.2万m³，正常蓄水位为1833.6m，兴利库容为81.9万m³，设计洪水位为1835.9m，校核洪水位为1836.2m，总库容103.4万m³，坝顶高程1836.5m，坝高为27.1m。</w:t>
            </w:r>
          </w:p>
          <w:p w14:paraId="677EC66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（2）坝址论证</w:t>
            </w:r>
          </w:p>
          <w:p w14:paraId="13B64921">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目前泾源县及以南区域建有水库6座，分别为西峡水库、卧龙山水库、红家峡水库、龙潭水库、西贤水库和先进水库。其中西峡水库和卧龙山水库位于泾河支流香水河主流上，龙潭水库位于泾河干流上，西贤水库位于策底河支流西贤河上，先进水库位于策底河支流先进河上。纵观六盘山自然保护区区划图，以及从流域整体来看，现状仅有策底河支流石咀河上有条件建设水库。同时在不征占基本农田以及地形适宜建库情况下，确定本次洪家沟水库拟建于泾河三级支流策底河的二级支流洪家沟上。</w:t>
            </w:r>
          </w:p>
          <w:tbl>
            <w:tblPr>
              <w:tblStyle w:val="18"/>
              <w:tblW w:w="8145" w:type="dxa"/>
              <w:tblInd w:w="-11"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8145"/>
            </w:tblGrid>
            <w:tr w14:paraId="66C34A0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145" w:type="dxa"/>
                  <w:tcBorders>
                    <w:tl2br w:val="nil"/>
                    <w:tr2bl w:val="nil"/>
                  </w:tcBorders>
                  <w:vAlign w:val="center"/>
                </w:tcPr>
                <w:p w14:paraId="649FAA92">
                  <w:pPr>
                    <w:pStyle w:val="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仿宋_GB2312" w:cs="Times New Roman"/>
                      <w:color w:val="auto"/>
                      <w:sz w:val="24"/>
                      <w:vertAlign w:val="baseline"/>
                      <w:lang w:val="en-US" w:eastAsia="zh-CN"/>
                    </w:rPr>
                  </w:pPr>
                  <w:r>
                    <w:drawing>
                      <wp:inline distT="0" distB="0" distL="114300" distR="114300">
                        <wp:extent cx="5033645" cy="4237990"/>
                        <wp:effectExtent l="0" t="0" r="14605" b="1016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9"/>
                                <a:stretch>
                                  <a:fillRect/>
                                </a:stretch>
                              </pic:blipFill>
                              <pic:spPr>
                                <a:xfrm>
                                  <a:off x="0" y="0"/>
                                  <a:ext cx="5033645" cy="4237990"/>
                                </a:xfrm>
                                <a:prstGeom prst="rect">
                                  <a:avLst/>
                                </a:prstGeom>
                                <a:noFill/>
                                <a:ln>
                                  <a:noFill/>
                                </a:ln>
                              </pic:spPr>
                            </pic:pic>
                          </a:graphicData>
                        </a:graphic>
                      </wp:inline>
                    </w:drawing>
                  </w:r>
                </w:p>
              </w:tc>
            </w:tr>
          </w:tbl>
          <w:p w14:paraId="2F5866BF">
            <w:pPr>
              <w:pStyle w:val="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仿宋_GB2312" w:cs="Times New Roman"/>
                <w:color w:val="auto"/>
                <w:sz w:val="24"/>
                <w:lang w:val="en-US" w:eastAsia="zh-CN"/>
              </w:rPr>
            </w:pPr>
            <w:r>
              <w:rPr>
                <w:rFonts w:hint="default" w:ascii="Times New Roman" w:hAnsi="Times New Roman" w:eastAsia="宋体" w:cs="Times New Roman"/>
                <w:b/>
                <w:bCs/>
                <w:color w:val="000000"/>
                <w:kern w:val="0"/>
                <w:sz w:val="24"/>
                <w:szCs w:val="24"/>
                <w:lang w:val="en-US" w:eastAsia="zh-CN" w:bidi="ar"/>
              </w:rPr>
              <w:t>图</w:t>
            </w:r>
            <w:r>
              <w:rPr>
                <w:rFonts w:hint="eastAsia" w:ascii="Times New Roman" w:hAnsi="Times New Roman" w:eastAsia="宋体" w:cs="Times New Roman"/>
                <w:b/>
                <w:bCs/>
                <w:color w:val="000000"/>
                <w:kern w:val="0"/>
                <w:sz w:val="24"/>
                <w:szCs w:val="24"/>
                <w:lang w:val="en-US" w:eastAsia="zh-CN" w:bidi="ar"/>
              </w:rPr>
              <w:t>9</w:t>
            </w:r>
            <w:r>
              <w:rPr>
                <w:rFonts w:hint="default" w:ascii="Times New Roman" w:hAnsi="Times New Roman" w:eastAsia="宋体" w:cs="Times New Roman"/>
                <w:b/>
                <w:bCs/>
                <w:color w:val="000000"/>
                <w:kern w:val="0"/>
                <w:sz w:val="24"/>
                <w:szCs w:val="24"/>
                <w:lang w:val="en-US" w:eastAsia="zh-CN" w:bidi="ar"/>
              </w:rPr>
              <w:t xml:space="preserve">   保护区及水库分布图</w:t>
            </w:r>
          </w:p>
          <w:p w14:paraId="6C1371F8">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（3）地质条件</w:t>
            </w:r>
          </w:p>
          <w:p w14:paraId="10BA3F07">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_GB2312" w:cs="Times New Roman"/>
                <w:b/>
                <w:bCs/>
                <w:color w:val="auto"/>
                <w:sz w:val="24"/>
                <w:lang w:val="en-US" w:eastAsia="zh-CN"/>
              </w:rPr>
            </w:pPr>
            <w:r>
              <w:rPr>
                <w:rFonts w:hint="eastAsia" w:ascii="Times New Roman" w:hAnsi="Times New Roman" w:eastAsia="仿宋_GB2312" w:cs="Times New Roman"/>
                <w:b/>
                <w:bCs/>
                <w:color w:val="auto"/>
                <w:sz w:val="24"/>
                <w:lang w:val="en-US" w:eastAsia="zh-CN"/>
              </w:rPr>
              <w:t>坝址一</w:t>
            </w:r>
          </w:p>
          <w:p w14:paraId="0C6D38BB">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①物理地质现象：滑坡及崩塌等物理地质现象不发育。</w:t>
            </w:r>
          </w:p>
          <w:p w14:paraId="6197212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②底层岩性</w:t>
            </w:r>
          </w:p>
          <w:p w14:paraId="5506D9C2">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坝址区主要出露的地层有第四系全新统冲洪积（Q</w:t>
            </w:r>
            <w:r>
              <w:rPr>
                <w:rFonts w:hint="eastAsia" w:ascii="Times New Roman" w:hAnsi="Times New Roman" w:eastAsia="仿宋_GB2312" w:cs="Times New Roman"/>
                <w:color w:val="auto"/>
                <w:sz w:val="24"/>
                <w:vertAlign w:val="subscript"/>
                <w:lang w:val="en-US" w:eastAsia="zh-CN"/>
              </w:rPr>
              <w:t>4</w:t>
            </w:r>
            <w:r>
              <w:rPr>
                <w:rFonts w:hint="eastAsia" w:ascii="Times New Roman" w:hAnsi="Times New Roman" w:eastAsia="仿宋_GB2312" w:cs="Times New Roman"/>
                <w:color w:val="auto"/>
                <w:sz w:val="24"/>
                <w:vertAlign w:val="superscript"/>
                <w:lang w:val="en-US" w:eastAsia="zh-CN"/>
              </w:rPr>
              <w:t>1apl</w:t>
            </w:r>
            <w:r>
              <w:rPr>
                <w:rFonts w:hint="eastAsia" w:ascii="Times New Roman" w:hAnsi="Times New Roman" w:eastAsia="仿宋_GB2312" w:cs="Times New Roman"/>
                <w:color w:val="auto"/>
                <w:sz w:val="24"/>
                <w:lang w:val="en-US" w:eastAsia="zh-CN"/>
              </w:rPr>
              <w:t>）壤土、角砾，白垩系六盘山群马东山组（K</w:t>
            </w:r>
            <w:r>
              <w:rPr>
                <w:rFonts w:hint="eastAsia" w:ascii="Times New Roman" w:hAnsi="Times New Roman" w:eastAsia="仿宋_GB2312" w:cs="Times New Roman"/>
                <w:color w:val="auto"/>
                <w:sz w:val="24"/>
                <w:vertAlign w:val="subscript"/>
                <w:lang w:val="en-US" w:eastAsia="zh-CN"/>
              </w:rPr>
              <w:t>1</w:t>
            </w:r>
            <w:r>
              <w:rPr>
                <w:rFonts w:hint="eastAsia" w:ascii="Times New Roman" w:hAnsi="Times New Roman" w:eastAsia="仿宋_GB2312" w:cs="Times New Roman"/>
                <w:color w:val="auto"/>
                <w:sz w:val="24"/>
                <w:lang w:val="en-US" w:eastAsia="zh-CN"/>
              </w:rPr>
              <w:t>m）泥灰岩。现由上至下分述如下：</w:t>
            </w:r>
          </w:p>
          <w:p w14:paraId="08BC480E">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壤土（Q</w:t>
            </w:r>
            <w:r>
              <w:rPr>
                <w:rFonts w:hint="eastAsia" w:ascii="Times New Roman" w:hAnsi="Times New Roman" w:eastAsia="仿宋_GB2312" w:cs="Times New Roman"/>
                <w:color w:val="auto"/>
                <w:sz w:val="24"/>
                <w:vertAlign w:val="subscript"/>
                <w:lang w:val="en-US" w:eastAsia="zh-CN"/>
              </w:rPr>
              <w:t>4</w:t>
            </w:r>
            <w:r>
              <w:rPr>
                <w:rFonts w:hint="eastAsia" w:ascii="Times New Roman" w:hAnsi="Times New Roman" w:eastAsia="仿宋_GB2312" w:cs="Times New Roman"/>
                <w:color w:val="auto"/>
                <w:sz w:val="24"/>
                <w:vertAlign w:val="superscript"/>
                <w:lang w:val="en-US" w:eastAsia="zh-CN"/>
              </w:rPr>
              <w:t>1apl</w:t>
            </w:r>
            <w:r>
              <w:rPr>
                <w:rFonts w:hint="eastAsia" w:ascii="Times New Roman" w:hAnsi="Times New Roman" w:eastAsia="仿宋_GB2312" w:cs="Times New Roman"/>
                <w:color w:val="auto"/>
                <w:sz w:val="24"/>
                <w:lang w:val="en-US" w:eastAsia="zh-CN"/>
              </w:rPr>
              <w:t>）：黄褐色，湿，可塑状态，含砾，约占总重的10%，本层主要分布在沟道阶地上部，分布厚度约1.0m左右。</w:t>
            </w:r>
          </w:p>
          <w:p w14:paraId="765AFCE2">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角砾（Q</w:t>
            </w:r>
            <w:r>
              <w:rPr>
                <w:rFonts w:hint="eastAsia" w:ascii="Times New Roman" w:hAnsi="Times New Roman" w:eastAsia="仿宋_GB2312" w:cs="Times New Roman"/>
                <w:color w:val="auto"/>
                <w:sz w:val="24"/>
                <w:vertAlign w:val="subscript"/>
                <w:lang w:val="en-US" w:eastAsia="zh-CN"/>
              </w:rPr>
              <w:t>4</w:t>
            </w:r>
            <w:r>
              <w:rPr>
                <w:rFonts w:hint="eastAsia" w:ascii="Times New Roman" w:hAnsi="Times New Roman" w:eastAsia="仿宋_GB2312" w:cs="Times New Roman"/>
                <w:color w:val="auto"/>
                <w:sz w:val="24"/>
                <w:vertAlign w:val="superscript"/>
                <w:lang w:val="en-US" w:eastAsia="zh-CN"/>
              </w:rPr>
              <w:t>1apl</w:t>
            </w:r>
            <w:r>
              <w:rPr>
                <w:rFonts w:hint="eastAsia" w:ascii="Times New Roman" w:hAnsi="Times New Roman" w:eastAsia="仿宋_GB2312" w:cs="Times New Roman"/>
                <w:color w:val="auto"/>
                <w:sz w:val="24"/>
                <w:lang w:val="en-US" w:eastAsia="zh-CN"/>
              </w:rPr>
              <w:t>）：浅灰色，稍密—中密。骨架颗粒成分以泥灰岩为主，一般粒径2-10mm，最大颗粒80-100mm，呈棱角状，大于2mm的颗粒约占总重的60%～70%，壤土及少量砂充填，本层主要分布在沟道阶地下部，分布厚度 1.0-2.5m。k=2.0E-03cm/s，允许承载力[R]＝200kPa。</w:t>
            </w:r>
          </w:p>
          <w:p w14:paraId="6EEF1E9D">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泥灰岩（K</w:t>
            </w:r>
            <w:r>
              <w:rPr>
                <w:rFonts w:hint="eastAsia" w:ascii="Times New Roman" w:hAnsi="Times New Roman" w:eastAsia="仿宋_GB2312" w:cs="Times New Roman"/>
                <w:color w:val="auto"/>
                <w:sz w:val="24"/>
                <w:vertAlign w:val="subscript"/>
                <w:lang w:val="en-US" w:eastAsia="zh-CN"/>
              </w:rPr>
              <w:t>1</w:t>
            </w:r>
            <w:r>
              <w:rPr>
                <w:rFonts w:hint="eastAsia" w:ascii="Times New Roman" w:hAnsi="Times New Roman" w:eastAsia="仿宋_GB2312" w:cs="Times New Roman"/>
                <w:color w:val="auto"/>
                <w:sz w:val="24"/>
                <w:lang w:val="en-US" w:eastAsia="zh-CN"/>
              </w:rPr>
              <w:t>m）：兰灰色，泥质结构、层状构造，致密、坚硬，局部夹有灰色页岩，裂隙发育，裂隙中有泥质、钙质充填。产状</w:t>
            </w:r>
            <w:r>
              <w:rPr>
                <w:rFonts w:hint="default" w:ascii="Times New Roman" w:hAnsi="Times New Roman" w:eastAsia="仿宋_GB2312" w:cs="Times New Roman"/>
                <w:color w:val="auto"/>
                <w:sz w:val="24"/>
                <w:lang w:val="en-US" w:eastAsia="zh-CN"/>
              </w:rPr>
              <w:t>40°-60°＜10°</w:t>
            </w:r>
            <w:r>
              <w:rPr>
                <w:rFonts w:hint="eastAsia" w:ascii="Times New Roman" w:hAnsi="Times New Roman" w:eastAsia="仿宋_GB2312" w:cs="Times New Roman"/>
                <w:color w:val="auto"/>
                <w:sz w:val="24"/>
                <w:lang w:val="en-US" w:eastAsia="zh-CN"/>
              </w:rPr>
              <w:t>。强风化层厚约1.0m，允许承载力[R]＝350kPa，建议开挖边坡比1:0.75；弱风化厚约0.8m，允许承载力[R]＝1200kPa，建议开挖边坡比1:0.30；微风化厚度4.5-5.5m，允许承载力[R]＝2000kPa，建议开挖边坡比1:0.30。</w:t>
            </w:r>
          </w:p>
          <w:p w14:paraId="6B0208AF">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③</w:t>
            </w:r>
            <w:r>
              <w:rPr>
                <w:rFonts w:hint="eastAsia" w:ascii="Times New Roman" w:hAnsi="Times New Roman" w:eastAsia="仿宋_GB2312" w:cs="Times New Roman"/>
                <w:color w:val="auto"/>
                <w:sz w:val="24"/>
                <w:lang w:val="en-US" w:eastAsia="zh-CN"/>
              </w:rPr>
              <w:t>渗透性评价</w:t>
            </w:r>
          </w:p>
          <w:p w14:paraId="748CE7A0">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壤土为弱透水层；角砾渗透系数为2.0E-03cm/s，为中等透水层。左右岸坝肩及主河道以泥灰岩为主，根据岩体压水试验成果，强风化泥灰岩为中等-强透水层，下部为微-弱透水层。</w:t>
            </w:r>
          </w:p>
          <w:p w14:paraId="6ED12A9B">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④</w:t>
            </w:r>
            <w:r>
              <w:rPr>
                <w:rFonts w:hint="eastAsia" w:ascii="Times New Roman" w:hAnsi="Times New Roman" w:eastAsia="仿宋_GB2312" w:cs="Times New Roman"/>
                <w:color w:val="auto"/>
                <w:sz w:val="24"/>
                <w:lang w:val="en-US" w:eastAsia="zh-CN"/>
              </w:rPr>
              <w:t>岩体稳定性</w:t>
            </w:r>
          </w:p>
          <w:p w14:paraId="261B11BC">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基岩以泥灰岩为主，根据钻探资料，泥灰岩的强风化层厚度在1.0m，存在压缩变形的问题；弱风化层及微风化层，岩体完整性好，变形较小，是较好的坝基持力层。弱风化层及微风化层，岩体完整性好，不存在滑动的问题。</w:t>
            </w:r>
          </w:p>
          <w:p w14:paraId="610CB0E5">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_GB2312" w:cs="Times New Roman"/>
                <w:b/>
                <w:bCs/>
                <w:color w:val="auto"/>
                <w:sz w:val="24"/>
                <w:lang w:val="en-US" w:eastAsia="zh-CN"/>
              </w:rPr>
            </w:pPr>
            <w:r>
              <w:rPr>
                <w:rFonts w:hint="eastAsia" w:ascii="Times New Roman" w:hAnsi="Times New Roman" w:eastAsia="仿宋_GB2312" w:cs="Times New Roman"/>
                <w:b/>
                <w:bCs/>
                <w:color w:val="auto"/>
                <w:sz w:val="24"/>
                <w:lang w:val="en-US" w:eastAsia="zh-CN"/>
              </w:rPr>
              <w:t>坝址二</w:t>
            </w:r>
          </w:p>
          <w:p w14:paraId="5E8EF9BC">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①物理地质现象：滑坡及崩塌等物理地质现象不发育。</w:t>
            </w:r>
          </w:p>
          <w:p w14:paraId="73937A6B">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②底层岩性</w:t>
            </w:r>
          </w:p>
          <w:p w14:paraId="775A0730">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坝址区主要出露的地层有第四系全新统冲洪积（Q</w:t>
            </w:r>
            <w:r>
              <w:rPr>
                <w:rFonts w:hint="eastAsia" w:ascii="Times New Roman" w:hAnsi="Times New Roman" w:eastAsia="仿宋_GB2312" w:cs="Times New Roman"/>
                <w:color w:val="auto"/>
                <w:sz w:val="24"/>
                <w:vertAlign w:val="subscript"/>
                <w:lang w:val="en-US" w:eastAsia="zh-CN"/>
              </w:rPr>
              <w:t>4</w:t>
            </w:r>
            <w:r>
              <w:rPr>
                <w:rFonts w:hint="eastAsia" w:ascii="Times New Roman" w:hAnsi="Times New Roman" w:eastAsia="仿宋_GB2312" w:cs="Times New Roman"/>
                <w:color w:val="auto"/>
                <w:sz w:val="24"/>
                <w:vertAlign w:val="superscript"/>
                <w:lang w:val="en-US" w:eastAsia="zh-CN"/>
              </w:rPr>
              <w:t>1apl</w:t>
            </w:r>
            <w:r>
              <w:rPr>
                <w:rFonts w:hint="eastAsia" w:ascii="Times New Roman" w:hAnsi="Times New Roman" w:eastAsia="仿宋_GB2312" w:cs="Times New Roman"/>
                <w:color w:val="auto"/>
                <w:sz w:val="24"/>
                <w:lang w:val="en-US" w:eastAsia="zh-CN"/>
              </w:rPr>
              <w:t>）壤土、角砾，古近系渐新统清水营组（E</w:t>
            </w:r>
            <w:r>
              <w:rPr>
                <w:rFonts w:hint="eastAsia" w:ascii="Times New Roman" w:hAnsi="Times New Roman" w:eastAsia="仿宋_GB2312" w:cs="Times New Roman"/>
                <w:color w:val="auto"/>
                <w:sz w:val="24"/>
                <w:vertAlign w:val="subscript"/>
                <w:lang w:val="en-US" w:eastAsia="zh-CN"/>
              </w:rPr>
              <w:t>3</w:t>
            </w:r>
            <w:r>
              <w:rPr>
                <w:rFonts w:hint="eastAsia" w:ascii="Times New Roman" w:hAnsi="Times New Roman" w:eastAsia="仿宋_GB2312" w:cs="Times New Roman"/>
                <w:color w:val="auto"/>
                <w:sz w:val="24"/>
                <w:lang w:val="en-US" w:eastAsia="zh-CN"/>
              </w:rPr>
              <w:t>q）红褐色砂质泥岩、青灰色泥灰岩。现由上至下分述如下：</w:t>
            </w:r>
          </w:p>
          <w:p w14:paraId="6C13EB84">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①</w:t>
            </w:r>
            <w:r>
              <w:rPr>
                <w:rFonts w:hint="eastAsia" w:ascii="Times New Roman" w:hAnsi="Times New Roman" w:eastAsia="仿宋_GB2312" w:cs="Times New Roman"/>
                <w:color w:val="auto"/>
                <w:sz w:val="24"/>
                <w:lang w:val="en-US" w:eastAsia="zh-CN"/>
              </w:rPr>
              <w:t>壤土（Q</w:t>
            </w:r>
            <w:r>
              <w:rPr>
                <w:rFonts w:hint="eastAsia" w:ascii="Times New Roman" w:hAnsi="Times New Roman" w:eastAsia="仿宋_GB2312" w:cs="Times New Roman"/>
                <w:color w:val="auto"/>
                <w:sz w:val="24"/>
                <w:vertAlign w:val="subscript"/>
                <w:lang w:val="en-US" w:eastAsia="zh-CN"/>
              </w:rPr>
              <w:t>4</w:t>
            </w:r>
            <w:r>
              <w:rPr>
                <w:rFonts w:hint="eastAsia" w:ascii="Times New Roman" w:hAnsi="Times New Roman" w:eastAsia="仿宋_GB2312" w:cs="Times New Roman"/>
                <w:color w:val="auto"/>
                <w:sz w:val="24"/>
                <w:vertAlign w:val="superscript"/>
                <w:lang w:val="en-US" w:eastAsia="zh-CN"/>
              </w:rPr>
              <w:t>1apl</w:t>
            </w:r>
            <w:r>
              <w:rPr>
                <w:rFonts w:hint="eastAsia" w:ascii="Times New Roman" w:hAnsi="Times New Roman" w:eastAsia="仿宋_GB2312" w:cs="Times New Roman"/>
                <w:color w:val="auto"/>
                <w:sz w:val="24"/>
                <w:lang w:val="en-US" w:eastAsia="zh-CN"/>
              </w:rPr>
              <w:t>）：黄褐色，湿，可塑状态，含砾，约占总重的10%，本层主要分布在沟道阶地上部，分布厚度约1.0m左右。</w:t>
            </w:r>
          </w:p>
          <w:p w14:paraId="53734627">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②</w:t>
            </w:r>
            <w:r>
              <w:rPr>
                <w:rFonts w:hint="eastAsia" w:ascii="Times New Roman" w:hAnsi="Times New Roman" w:eastAsia="仿宋_GB2312" w:cs="Times New Roman"/>
                <w:color w:val="auto"/>
                <w:sz w:val="24"/>
                <w:lang w:val="en-US" w:eastAsia="zh-CN"/>
              </w:rPr>
              <w:t>角砾（Q</w:t>
            </w:r>
            <w:r>
              <w:rPr>
                <w:rFonts w:hint="eastAsia" w:ascii="Times New Roman" w:hAnsi="Times New Roman" w:eastAsia="仿宋_GB2312" w:cs="Times New Roman"/>
                <w:color w:val="auto"/>
                <w:sz w:val="24"/>
                <w:vertAlign w:val="subscript"/>
                <w:lang w:val="en-US" w:eastAsia="zh-CN"/>
              </w:rPr>
              <w:t>4</w:t>
            </w:r>
            <w:r>
              <w:rPr>
                <w:rFonts w:hint="eastAsia" w:ascii="Times New Roman" w:hAnsi="Times New Roman" w:eastAsia="仿宋_GB2312" w:cs="Times New Roman"/>
                <w:color w:val="auto"/>
                <w:sz w:val="24"/>
                <w:vertAlign w:val="superscript"/>
                <w:lang w:val="en-US" w:eastAsia="zh-CN"/>
              </w:rPr>
              <w:t>1apl</w:t>
            </w:r>
            <w:r>
              <w:rPr>
                <w:rFonts w:hint="eastAsia" w:ascii="Times New Roman" w:hAnsi="Times New Roman" w:eastAsia="仿宋_GB2312" w:cs="Times New Roman"/>
                <w:color w:val="auto"/>
                <w:sz w:val="24"/>
                <w:lang w:val="en-US" w:eastAsia="zh-CN"/>
              </w:rPr>
              <w:t>）：浅灰色，稍密—中密，骨架颗粒成分以泥灰岩为主，一般粒径2-10mm，最大颗粒80-100mm，呈棱角状，大于2mm的颗粒约占总重的60%～70%，壤土及少量砂充填，本层主要分布在沟道阶地下部，分布厚度1.0-2.5m。k=2.0E-03cm/s，允许承载力[R]＝200kPa。</w:t>
            </w:r>
          </w:p>
          <w:p w14:paraId="2437FE10">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③</w:t>
            </w:r>
            <w:r>
              <w:rPr>
                <w:rFonts w:hint="eastAsia" w:ascii="Times New Roman" w:hAnsi="Times New Roman" w:eastAsia="仿宋_GB2312" w:cs="Times New Roman"/>
                <w:color w:val="auto"/>
                <w:sz w:val="24"/>
                <w:lang w:val="en-US" w:eastAsia="zh-CN"/>
              </w:rPr>
              <w:t>砂质泥岩（E</w:t>
            </w:r>
            <w:r>
              <w:rPr>
                <w:rFonts w:hint="eastAsia" w:ascii="Times New Roman" w:hAnsi="Times New Roman" w:eastAsia="仿宋_GB2312" w:cs="Times New Roman"/>
                <w:color w:val="auto"/>
                <w:sz w:val="24"/>
                <w:vertAlign w:val="subscript"/>
                <w:lang w:val="en-US" w:eastAsia="zh-CN"/>
              </w:rPr>
              <w:t>3</w:t>
            </w:r>
            <w:r>
              <w:rPr>
                <w:rFonts w:hint="eastAsia" w:ascii="Times New Roman" w:hAnsi="Times New Roman" w:eastAsia="仿宋_GB2312" w:cs="Times New Roman"/>
                <w:color w:val="auto"/>
                <w:sz w:val="24"/>
                <w:lang w:val="en-US" w:eastAsia="zh-CN"/>
              </w:rPr>
              <w:t>q）：红褐色，泥质结构、层状构造，夹有青灰色泥岩、泥灰岩，裂隙发育，裂隙中有泥质充填。产状</w:t>
            </w:r>
            <w:r>
              <w:rPr>
                <w:rFonts w:hint="default" w:ascii="Times New Roman" w:hAnsi="Times New Roman" w:eastAsia="仿宋_GB2312" w:cs="Times New Roman"/>
                <w:color w:val="auto"/>
                <w:sz w:val="24"/>
                <w:lang w:val="en-US" w:eastAsia="zh-CN"/>
              </w:rPr>
              <w:t>46°-50°</w:t>
            </w:r>
            <w:r>
              <w:rPr>
                <w:rFonts w:hint="eastAsia" w:ascii="Times New Roman" w:hAnsi="Times New Roman" w:eastAsia="仿宋_GB2312" w:cs="Times New Roman"/>
                <w:color w:val="auto"/>
                <w:sz w:val="24"/>
                <w:lang w:val="en-US" w:eastAsia="zh-CN"/>
              </w:rPr>
              <w:t>＜</w:t>
            </w:r>
            <w:r>
              <w:rPr>
                <w:rFonts w:hint="default" w:ascii="Times New Roman" w:hAnsi="Times New Roman" w:eastAsia="仿宋_GB2312" w:cs="Times New Roman"/>
                <w:color w:val="auto"/>
                <w:sz w:val="24"/>
                <w:lang w:val="en-US" w:eastAsia="zh-CN"/>
              </w:rPr>
              <w:t>42-59°</w:t>
            </w:r>
            <w:r>
              <w:rPr>
                <w:rFonts w:hint="eastAsia" w:ascii="Times New Roman" w:hAnsi="Times New Roman" w:eastAsia="仿宋_GB2312" w:cs="Times New Roman"/>
                <w:color w:val="auto"/>
                <w:sz w:val="24"/>
                <w:lang w:val="en-US" w:eastAsia="zh-CN"/>
              </w:rPr>
              <w:t>，强风化层厚约1.0m，允许承载力[R]＝200kPa，建议开挖边坡比1:0.75；弱风化厚约1.5m，允许承载力[R]＝350kPa，建议开挖边坡比1:0.30。</w:t>
            </w:r>
          </w:p>
          <w:p w14:paraId="3FAB22D7">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default" w:ascii="Times New Roman" w:hAnsi="Times New Roman" w:eastAsia="微软雅黑" w:cs="Times New Roman"/>
                <w:color w:val="auto"/>
                <w:sz w:val="24"/>
                <w:lang w:val="en-US" w:eastAsia="zh-CN"/>
              </w:rPr>
              <w:t>④</w:t>
            </w:r>
            <w:r>
              <w:rPr>
                <w:rFonts w:hint="eastAsia" w:ascii="Times New Roman" w:hAnsi="Times New Roman" w:eastAsia="仿宋_GB2312" w:cs="Times New Roman"/>
                <w:color w:val="auto"/>
                <w:sz w:val="24"/>
                <w:lang w:val="en-US" w:eastAsia="zh-CN"/>
              </w:rPr>
              <w:t>渗透性评价</w:t>
            </w:r>
          </w:p>
          <w:p w14:paraId="575EA1ED">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场地上部壤土为弱透水层；角砾渗透系数为2.0E-03cm/s，为中等透水层。左右岸坝肩及主河道以砂质泥岩为主，为弱-中等透水层。</w:t>
            </w:r>
          </w:p>
          <w:p w14:paraId="16E5E761">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default" w:ascii="Times New Roman" w:hAnsi="Times New Roman" w:eastAsia="微软雅黑" w:cs="Times New Roman"/>
                <w:color w:val="auto"/>
                <w:sz w:val="24"/>
                <w:lang w:val="en-US" w:eastAsia="zh-CN"/>
              </w:rPr>
              <w:t>⑤</w:t>
            </w:r>
            <w:r>
              <w:rPr>
                <w:rFonts w:hint="default" w:ascii="Times New Roman" w:hAnsi="Times New Roman" w:eastAsia="仿宋_GB2312" w:cs="Times New Roman"/>
                <w:color w:val="auto"/>
                <w:sz w:val="24"/>
                <w:lang w:val="en-US" w:eastAsia="zh-CN"/>
              </w:rPr>
              <w:t>岩</w:t>
            </w:r>
            <w:r>
              <w:rPr>
                <w:rFonts w:hint="eastAsia" w:ascii="Times New Roman" w:hAnsi="Times New Roman" w:eastAsia="仿宋_GB2312" w:cs="Times New Roman"/>
                <w:color w:val="auto"/>
                <w:sz w:val="24"/>
                <w:lang w:val="en-US" w:eastAsia="zh-CN"/>
              </w:rPr>
              <w:t>体稳定性</w:t>
            </w:r>
          </w:p>
          <w:p w14:paraId="2AEE41BD">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基岩以砂质泥岩为主，属于极软岩，存在压缩变形的问题。砂质泥岩的强风化层及弱风化层，抗剪强度降低，易产生浅层滑动。砂质泥岩遇水易软化，存在压缩变形的问题及抗滑不稳定问题，不宜作为重力坝的坝基。</w:t>
            </w:r>
          </w:p>
          <w:p w14:paraId="0B98FB40">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从地质条件看，坝址一基岩以泥灰岩为主，坝址二左右岸坝肩及主河道以砂质泥岩为主，从渗透性、稳定性以及抗滑等方面考虑，坝址一优于坝址二。</w:t>
            </w:r>
          </w:p>
          <w:p w14:paraId="6DFE65FE">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（4）地震评价</w:t>
            </w:r>
          </w:p>
          <w:p w14:paraId="461F0941">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根据调查，在拟建水库坝址场地5km范围内分布有六盘山东麓断裂F1、六盘山西麓断裂F2及小关山断裂F3，六盘山东麓断裂F1向东分出一个分支F1-2，其中F1-2长度约为10km，是距离拟建坝址最近断层，为全新世活动断层。</w:t>
            </w:r>
          </w:p>
          <w:p w14:paraId="5E902A3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根据中华人民共和国国家标准《构筑物抗震设计规范》（GB50191-2012），拟建混凝土重力坝应避开主断裂带。《中国地震动参数区划图》（GB18306-2015）显示，坝址地震动峰值加速度为0.2g，地震基本烈度</w:t>
            </w:r>
            <w:r>
              <w:rPr>
                <w:rFonts w:hint="default" w:ascii="Times New Roman" w:hAnsi="Times New Roman" w:eastAsia="仿宋_GB2312" w:cs="Times New Roman"/>
                <w:color w:val="auto"/>
                <w:sz w:val="24"/>
                <w:lang w:val="en-US" w:eastAsia="zh-CN"/>
              </w:rPr>
              <w:t>为</w:t>
            </w:r>
            <w:r>
              <w:rPr>
                <w:rFonts w:hint="default" w:ascii="Times New Roman" w:hAnsi="Times New Roman" w:eastAsia="微软雅黑" w:cs="Times New Roman"/>
                <w:color w:val="auto"/>
                <w:sz w:val="24"/>
                <w:lang w:val="en-US" w:eastAsia="zh-CN"/>
              </w:rPr>
              <w:t>Ⅷ</w:t>
            </w:r>
            <w:r>
              <w:rPr>
                <w:rFonts w:hint="default" w:ascii="Times New Roman" w:hAnsi="Times New Roman" w:eastAsia="仿宋_GB2312" w:cs="Times New Roman"/>
                <w:color w:val="auto"/>
                <w:sz w:val="24"/>
                <w:lang w:val="en-US" w:eastAsia="zh-CN"/>
              </w:rPr>
              <w:t>度</w:t>
            </w:r>
            <w:r>
              <w:rPr>
                <w:rFonts w:hint="eastAsia" w:ascii="Times New Roman" w:hAnsi="Times New Roman" w:eastAsia="仿宋_GB2312" w:cs="Times New Roman"/>
                <w:color w:val="auto"/>
                <w:sz w:val="24"/>
                <w:lang w:val="en-US" w:eastAsia="zh-CN"/>
              </w:rPr>
              <w:t>。乙类构筑物</w:t>
            </w:r>
            <w:r>
              <w:rPr>
                <w:rFonts w:hint="default" w:ascii="Times New Roman" w:hAnsi="Times New Roman" w:eastAsia="微软雅黑" w:cs="Times New Roman"/>
                <w:color w:val="auto"/>
                <w:sz w:val="24"/>
                <w:lang w:val="en-US" w:eastAsia="zh-CN"/>
              </w:rPr>
              <w:t>Ⅷ</w:t>
            </w:r>
            <w:r>
              <w:rPr>
                <w:rFonts w:hint="eastAsia" w:ascii="Times New Roman" w:hAnsi="Times New Roman" w:eastAsia="仿宋_GB2312" w:cs="Times New Roman"/>
                <w:color w:val="auto"/>
                <w:sz w:val="24"/>
                <w:lang w:val="en-US" w:eastAsia="zh-CN"/>
              </w:rPr>
              <w:t>度时对发震断裂的最小避让距离为200m，拟建坝址距离断裂破碎带西边界距离约为300m，满足构筑物抗震设计规范要求。比选坝址位于断裂带下游（东侧）30m处不满足构筑物抗震设计规范要求。</w:t>
            </w:r>
          </w:p>
          <w:p w14:paraId="4B220785">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则综合以上几个方面评价及论证，坝址一具有唯一性，故本阶段推荐坝址为坝址一。</w:t>
            </w:r>
          </w:p>
          <w:p w14:paraId="7012D6D8">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color w:val="auto"/>
                <w:sz w:val="24"/>
                <w:lang w:val="en-US" w:eastAsia="zh-CN"/>
              </w:rPr>
            </w:pPr>
            <w:r>
              <w:rPr>
                <w:rFonts w:hint="eastAsia" w:ascii="Times New Roman" w:hAnsi="Times New Roman" w:eastAsia="仿宋_GB2312" w:cs="Times New Roman"/>
                <w:b/>
                <w:bCs/>
                <w:color w:val="auto"/>
                <w:sz w:val="24"/>
                <w:lang w:val="en-US" w:eastAsia="zh-CN"/>
              </w:rPr>
              <w:t>2.坝型比选</w:t>
            </w:r>
          </w:p>
          <w:p w14:paraId="222BA705">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本次设计拟定了混凝土重力坝和均质土坝两种坝型。两种坝型综合比较结果见下表。</w:t>
            </w:r>
          </w:p>
          <w:p w14:paraId="1E625948">
            <w:pPr>
              <w:rPr>
                <w:rFonts w:hint="eastAsia" w:ascii="Times New Roman" w:hAnsi="Times New Roman" w:eastAsia="仿宋_GB2312" w:cs="Times New Roman"/>
                <w:color w:val="auto"/>
                <w:sz w:val="24"/>
                <w:lang w:val="en-US" w:eastAsia="zh-CN"/>
              </w:rPr>
            </w:pPr>
          </w:p>
          <w:p w14:paraId="4101A971">
            <w:pPr>
              <w:pStyle w:val="40"/>
              <w:rPr>
                <w:rFonts w:hint="eastAsia" w:ascii="Times New Roman" w:hAnsi="Times New Roman" w:eastAsia="仿宋_GB2312" w:cs="Times New Roman"/>
                <w:color w:val="auto"/>
                <w:sz w:val="24"/>
                <w:lang w:val="en-US" w:eastAsia="zh-CN"/>
              </w:rPr>
            </w:pPr>
          </w:p>
          <w:p w14:paraId="5971674E">
            <w:pPr>
              <w:pStyle w:val="9"/>
              <w:rPr>
                <w:rFonts w:hint="eastAsia" w:ascii="Times New Roman" w:hAnsi="Times New Roman" w:eastAsia="仿宋_GB2312" w:cs="Times New Roman"/>
                <w:color w:val="auto"/>
                <w:sz w:val="24"/>
                <w:lang w:val="en-US" w:eastAsia="zh-CN"/>
              </w:rPr>
            </w:pPr>
          </w:p>
          <w:p w14:paraId="55B66C36">
            <w:pPr>
              <w:rPr>
                <w:rFonts w:hint="eastAsia"/>
                <w:lang w:val="en-US" w:eastAsia="zh-CN"/>
              </w:rPr>
            </w:pPr>
          </w:p>
          <w:p w14:paraId="02107DEA">
            <w:pPr>
              <w:keepNext w:val="0"/>
              <w:keepLines w:val="0"/>
              <w:widowControl/>
              <w:suppressLineNumbers w:val="0"/>
              <w:ind w:firstLine="420" w:firstLineChars="200"/>
              <w:jc w:val="left"/>
            </w:pPr>
            <w:r>
              <w:rPr>
                <w:rFonts w:hint="default" w:ascii="Times New Roman" w:hAnsi="Times New Roman" w:cs="Times New Roman" w:eastAsiaTheme="minorEastAsia"/>
                <w:b w:val="0"/>
                <w:bCs w:val="0"/>
                <w:sz w:val="21"/>
                <w:szCs w:val="21"/>
                <w:highlight w:val="none"/>
              </w:rPr>
              <w:t>表</w:t>
            </w:r>
            <w:r>
              <w:rPr>
                <w:rFonts w:hint="default" w:ascii="Times New Roman" w:hAnsi="Times New Roman" w:cs="Times New Roman" w:eastAsiaTheme="minorEastAsia"/>
                <w:b w:val="0"/>
                <w:bCs w:val="0"/>
                <w:sz w:val="21"/>
                <w:szCs w:val="21"/>
                <w:highlight w:val="none"/>
                <w:lang w:val="en-US" w:eastAsia="zh-CN"/>
              </w:rPr>
              <w:t>1</w:t>
            </w:r>
            <w:r>
              <w:rPr>
                <w:rFonts w:hint="eastAsia" w:cs="Times New Roman" w:eastAsiaTheme="minorEastAsia"/>
                <w:b w:val="0"/>
                <w:bCs w:val="0"/>
                <w:sz w:val="21"/>
                <w:szCs w:val="21"/>
                <w:highlight w:val="none"/>
                <w:lang w:val="en-US" w:eastAsia="zh-CN"/>
              </w:rPr>
              <w:t>0</w:t>
            </w:r>
            <w:r>
              <w:rPr>
                <w:rFonts w:hint="default" w:ascii="Times New Roman" w:hAnsi="Times New Roman" w:cs="Times New Roman" w:eastAsiaTheme="minorEastAsia"/>
                <w:b/>
                <w:bCs/>
                <w:sz w:val="21"/>
                <w:szCs w:val="21"/>
                <w:highlight w:val="none"/>
              </w:rPr>
              <w:t xml:space="preserve">  </w:t>
            </w:r>
            <w:r>
              <w:rPr>
                <w:rFonts w:hint="default" w:ascii="Times New Roman" w:hAnsi="Times New Roman" w:cs="Times New Roman" w:eastAsiaTheme="minorEastAsia"/>
                <w:b/>
                <w:bCs/>
                <w:szCs w:val="21"/>
                <w:highlight w:val="none"/>
              </w:rPr>
              <w:t xml:space="preserve">            </w:t>
            </w:r>
            <w:r>
              <w:rPr>
                <w:rFonts w:hint="eastAsia" w:ascii="宋体" w:hAnsi="宋体" w:eastAsia="宋体" w:cs="宋体"/>
                <w:b/>
                <w:bCs/>
                <w:color w:val="000000"/>
                <w:kern w:val="0"/>
                <w:sz w:val="24"/>
                <w:szCs w:val="24"/>
                <w:lang w:val="en-US" w:eastAsia="zh-CN" w:bidi="ar"/>
              </w:rPr>
              <w:t>混凝土重力坝和均质土坝综合对比表</w:t>
            </w:r>
          </w:p>
          <w:tbl>
            <w:tblPr>
              <w:tblStyle w:val="18"/>
              <w:tblW w:w="814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153"/>
              <w:gridCol w:w="2225"/>
              <w:gridCol w:w="2631"/>
              <w:gridCol w:w="1495"/>
            </w:tblGrid>
            <w:tr w14:paraId="26DC18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l2br w:val="nil"/>
                    <w:tr2bl w:val="nil"/>
                  </w:tcBorders>
                  <w:vAlign w:val="center"/>
                </w:tcPr>
                <w:p w14:paraId="279DFAFF">
                  <w:pPr>
                    <w:widowControl/>
                    <w:spacing w:line="240" w:lineRule="auto"/>
                    <w:ind w:firstLine="0" w:firstLineChars="0"/>
                    <w:jc w:val="center"/>
                    <w:rPr>
                      <w:rFonts w:hint="default" w:ascii="Times New Roman" w:hAnsi="Times New Roman" w:cs="Times New Roman" w:eastAsiaTheme="minorEastAsia"/>
                      <w:b/>
                      <w:bCs/>
                      <w:kern w:val="0"/>
                      <w:sz w:val="21"/>
                      <w:szCs w:val="21"/>
                      <w:highlight w:val="none"/>
                      <w:lang w:val="en-US" w:eastAsia="zh-CN"/>
                    </w:rPr>
                  </w:pPr>
                  <w:r>
                    <w:rPr>
                      <w:rFonts w:hint="eastAsia" w:ascii="Times New Roman" w:hAnsi="Times New Roman" w:cs="Times New Roman" w:eastAsiaTheme="minorEastAsia"/>
                      <w:b/>
                      <w:bCs/>
                      <w:kern w:val="0"/>
                      <w:sz w:val="21"/>
                      <w:szCs w:val="21"/>
                      <w:highlight w:val="none"/>
                      <w:lang w:val="en-US" w:eastAsia="zh-CN"/>
                    </w:rPr>
                    <w:t>序号</w:t>
                  </w:r>
                </w:p>
              </w:tc>
              <w:tc>
                <w:tcPr>
                  <w:tcW w:w="1153" w:type="dxa"/>
                  <w:tcBorders>
                    <w:tl2br w:val="nil"/>
                    <w:tr2bl w:val="nil"/>
                  </w:tcBorders>
                  <w:vAlign w:val="center"/>
                </w:tcPr>
                <w:p w14:paraId="4CAC6157">
                  <w:pPr>
                    <w:widowControl/>
                    <w:spacing w:line="240" w:lineRule="auto"/>
                    <w:ind w:firstLine="0" w:firstLineChars="0"/>
                    <w:jc w:val="center"/>
                    <w:rPr>
                      <w:rFonts w:hint="default" w:ascii="Times New Roman" w:hAnsi="Times New Roman" w:cs="Times New Roman" w:eastAsiaTheme="minorEastAsia"/>
                      <w:b/>
                      <w:bCs/>
                      <w:kern w:val="0"/>
                      <w:sz w:val="21"/>
                      <w:szCs w:val="21"/>
                      <w:highlight w:val="none"/>
                      <w:lang w:val="en-US" w:eastAsia="zh-CN"/>
                    </w:rPr>
                  </w:pPr>
                  <w:r>
                    <w:rPr>
                      <w:rFonts w:hint="eastAsia" w:ascii="Times New Roman" w:hAnsi="Times New Roman" w:cs="Times New Roman" w:eastAsiaTheme="minorEastAsia"/>
                      <w:b/>
                      <w:bCs/>
                      <w:kern w:val="0"/>
                      <w:sz w:val="21"/>
                      <w:szCs w:val="21"/>
                      <w:highlight w:val="none"/>
                      <w:lang w:val="en-US" w:eastAsia="zh-CN"/>
                    </w:rPr>
                    <w:t>比较项目</w:t>
                  </w:r>
                </w:p>
              </w:tc>
              <w:tc>
                <w:tcPr>
                  <w:tcW w:w="2225" w:type="dxa"/>
                  <w:tcBorders>
                    <w:tl2br w:val="nil"/>
                    <w:tr2bl w:val="nil"/>
                  </w:tcBorders>
                  <w:vAlign w:val="center"/>
                </w:tcPr>
                <w:p w14:paraId="3D0476D8">
                  <w:pPr>
                    <w:widowControl/>
                    <w:spacing w:line="240" w:lineRule="auto"/>
                    <w:ind w:firstLine="0" w:firstLineChars="0"/>
                    <w:jc w:val="center"/>
                    <w:rPr>
                      <w:rFonts w:hint="eastAsia" w:ascii="Times New Roman" w:hAnsi="Times New Roman" w:cs="Times New Roman" w:eastAsiaTheme="minorEastAsia"/>
                      <w:b/>
                      <w:bCs/>
                      <w:kern w:val="0"/>
                      <w:sz w:val="21"/>
                      <w:szCs w:val="21"/>
                      <w:highlight w:val="none"/>
                      <w:lang w:val="en-US" w:eastAsia="zh-CN"/>
                    </w:rPr>
                  </w:pPr>
                  <w:r>
                    <w:rPr>
                      <w:rFonts w:hint="eastAsia" w:ascii="Times New Roman" w:hAnsi="Times New Roman" w:cs="Times New Roman" w:eastAsiaTheme="minorEastAsia"/>
                      <w:b/>
                      <w:bCs/>
                      <w:kern w:val="0"/>
                      <w:sz w:val="21"/>
                      <w:szCs w:val="21"/>
                      <w:highlight w:val="none"/>
                      <w:lang w:val="en-US" w:eastAsia="zh-CN"/>
                    </w:rPr>
                    <w:t>重力坝</w:t>
                  </w:r>
                </w:p>
              </w:tc>
              <w:tc>
                <w:tcPr>
                  <w:tcW w:w="2631" w:type="dxa"/>
                  <w:tcBorders>
                    <w:tl2br w:val="nil"/>
                    <w:tr2bl w:val="nil"/>
                  </w:tcBorders>
                  <w:vAlign w:val="center"/>
                </w:tcPr>
                <w:p w14:paraId="4F98E480">
                  <w:pPr>
                    <w:widowControl/>
                    <w:spacing w:line="240" w:lineRule="auto"/>
                    <w:ind w:firstLine="0" w:firstLineChars="0"/>
                    <w:jc w:val="center"/>
                    <w:rPr>
                      <w:rFonts w:hint="eastAsia" w:ascii="Times New Roman" w:hAnsi="Times New Roman" w:cs="Times New Roman" w:eastAsiaTheme="minorEastAsia"/>
                      <w:b/>
                      <w:bCs/>
                      <w:kern w:val="0"/>
                      <w:sz w:val="21"/>
                      <w:szCs w:val="21"/>
                      <w:highlight w:val="none"/>
                      <w:lang w:val="en-US" w:eastAsia="zh-CN"/>
                    </w:rPr>
                  </w:pPr>
                  <w:r>
                    <w:rPr>
                      <w:rFonts w:hint="eastAsia" w:ascii="Times New Roman" w:hAnsi="Times New Roman" w:cs="Times New Roman" w:eastAsiaTheme="minorEastAsia"/>
                      <w:b/>
                      <w:bCs/>
                      <w:kern w:val="0"/>
                      <w:sz w:val="21"/>
                      <w:szCs w:val="21"/>
                      <w:highlight w:val="none"/>
                      <w:lang w:val="en-US" w:eastAsia="zh-CN"/>
                    </w:rPr>
                    <w:t>均质土坝</w:t>
                  </w:r>
                </w:p>
              </w:tc>
              <w:tc>
                <w:tcPr>
                  <w:tcW w:w="1495" w:type="dxa"/>
                  <w:tcBorders>
                    <w:tl2br w:val="nil"/>
                    <w:tr2bl w:val="nil"/>
                  </w:tcBorders>
                  <w:vAlign w:val="center"/>
                </w:tcPr>
                <w:p w14:paraId="3222B490">
                  <w:pPr>
                    <w:widowControl/>
                    <w:spacing w:line="240" w:lineRule="auto"/>
                    <w:ind w:firstLine="0" w:firstLineChars="0"/>
                    <w:jc w:val="center"/>
                    <w:rPr>
                      <w:rFonts w:hint="eastAsia" w:ascii="Times New Roman" w:hAnsi="Times New Roman" w:cs="Times New Roman" w:eastAsiaTheme="minorEastAsia"/>
                      <w:b/>
                      <w:bCs/>
                      <w:kern w:val="0"/>
                      <w:sz w:val="21"/>
                      <w:szCs w:val="21"/>
                      <w:highlight w:val="none"/>
                      <w:lang w:val="en-US" w:eastAsia="zh-CN"/>
                    </w:rPr>
                  </w:pPr>
                  <w:r>
                    <w:rPr>
                      <w:rFonts w:hint="eastAsia" w:ascii="Times New Roman" w:hAnsi="Times New Roman" w:cs="Times New Roman" w:eastAsiaTheme="minorEastAsia"/>
                      <w:b/>
                      <w:bCs/>
                      <w:kern w:val="0"/>
                      <w:sz w:val="21"/>
                      <w:szCs w:val="21"/>
                      <w:highlight w:val="none"/>
                      <w:lang w:val="en-US" w:eastAsia="zh-CN"/>
                    </w:rPr>
                    <w:t>评价</w:t>
                  </w:r>
                </w:p>
              </w:tc>
            </w:tr>
            <w:tr w14:paraId="7C839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l2br w:val="nil"/>
                    <w:tr2bl w:val="nil"/>
                  </w:tcBorders>
                  <w:vAlign w:val="center"/>
                </w:tcPr>
                <w:p w14:paraId="18075B4E">
                  <w:pPr>
                    <w:widowControl/>
                    <w:spacing w:line="240" w:lineRule="auto"/>
                    <w:ind w:firstLine="0" w:firstLineChars="0"/>
                    <w:jc w:val="center"/>
                    <w:rPr>
                      <w:rFonts w:hint="default"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1</w:t>
                  </w:r>
                </w:p>
              </w:tc>
              <w:tc>
                <w:tcPr>
                  <w:tcW w:w="1153" w:type="dxa"/>
                  <w:tcBorders>
                    <w:tl2br w:val="nil"/>
                    <w:tr2bl w:val="nil"/>
                  </w:tcBorders>
                  <w:vAlign w:val="center"/>
                </w:tcPr>
                <w:p w14:paraId="3B5B66B5">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洪水标准</w:t>
                  </w:r>
                </w:p>
              </w:tc>
              <w:tc>
                <w:tcPr>
                  <w:tcW w:w="2225" w:type="dxa"/>
                  <w:tcBorders>
                    <w:tl2br w:val="nil"/>
                    <w:tr2bl w:val="nil"/>
                  </w:tcBorders>
                  <w:vAlign w:val="center"/>
                </w:tcPr>
                <w:p w14:paraId="4562E944">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设计为30年一遇，校核为200年一遇。</w:t>
                  </w:r>
                </w:p>
              </w:tc>
              <w:tc>
                <w:tcPr>
                  <w:tcW w:w="2631" w:type="dxa"/>
                  <w:tcBorders>
                    <w:tl2br w:val="nil"/>
                    <w:tr2bl w:val="nil"/>
                  </w:tcBorders>
                  <w:vAlign w:val="center"/>
                </w:tcPr>
                <w:p w14:paraId="50B551A2">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设计为30年一遇，校核为300年一遇。</w:t>
                  </w:r>
                </w:p>
              </w:tc>
              <w:tc>
                <w:tcPr>
                  <w:tcW w:w="1495" w:type="dxa"/>
                  <w:tcBorders>
                    <w:tl2br w:val="nil"/>
                    <w:tr2bl w:val="nil"/>
                  </w:tcBorders>
                  <w:vAlign w:val="center"/>
                </w:tcPr>
                <w:p w14:paraId="1CFB733F">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土坝标准高</w:t>
                  </w:r>
                </w:p>
              </w:tc>
            </w:tr>
            <w:tr w14:paraId="02C45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l2br w:val="nil"/>
                    <w:tr2bl w:val="nil"/>
                  </w:tcBorders>
                  <w:vAlign w:val="center"/>
                </w:tcPr>
                <w:p w14:paraId="587958B4">
                  <w:pPr>
                    <w:widowControl/>
                    <w:spacing w:line="240" w:lineRule="auto"/>
                    <w:ind w:firstLine="0" w:firstLineChars="0"/>
                    <w:jc w:val="center"/>
                    <w:rPr>
                      <w:rFonts w:hint="default"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2</w:t>
                  </w:r>
                </w:p>
              </w:tc>
              <w:tc>
                <w:tcPr>
                  <w:tcW w:w="1153" w:type="dxa"/>
                  <w:tcBorders>
                    <w:tl2br w:val="nil"/>
                    <w:tr2bl w:val="nil"/>
                  </w:tcBorders>
                  <w:vAlign w:val="center"/>
                </w:tcPr>
                <w:p w14:paraId="04DF7564">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地形条件</w:t>
                  </w:r>
                </w:p>
              </w:tc>
              <w:tc>
                <w:tcPr>
                  <w:tcW w:w="4856" w:type="dxa"/>
                  <w:gridSpan w:val="2"/>
                  <w:tcBorders>
                    <w:tl2br w:val="nil"/>
                    <w:tr2bl w:val="nil"/>
                  </w:tcBorders>
                  <w:vAlign w:val="center"/>
                </w:tcPr>
                <w:p w14:paraId="1ED13865">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河谷形成“U”型，右侧分布有宽约60-100mⅠ级阶地，两岸山坡坡度</w:t>
                  </w:r>
                  <w:r>
                    <w:rPr>
                      <w:rFonts w:hint="default" w:ascii="Times New Roman" w:hAnsi="Times New Roman" w:cs="Times New Roman" w:eastAsiaTheme="minorEastAsia"/>
                      <w:kern w:val="0"/>
                      <w:sz w:val="21"/>
                      <w:szCs w:val="21"/>
                      <w:highlight w:val="none"/>
                      <w:lang w:val="en-US" w:eastAsia="zh-CN"/>
                    </w:rPr>
                    <w:t>20°-40°。</w:t>
                  </w:r>
                  <w:r>
                    <w:rPr>
                      <w:rFonts w:hint="eastAsia" w:ascii="Times New Roman" w:hAnsi="Times New Roman" w:cs="Times New Roman" w:eastAsiaTheme="minorEastAsia"/>
                      <w:kern w:val="0"/>
                      <w:sz w:val="21"/>
                      <w:szCs w:val="21"/>
                      <w:highlight w:val="none"/>
                      <w:lang w:val="en-US" w:eastAsia="zh-CN"/>
                    </w:rPr>
                    <w:t>沟底及左右两岸山体白垩系基岩出露。适用于布设重力坝。</w:t>
                  </w:r>
                </w:p>
              </w:tc>
              <w:tc>
                <w:tcPr>
                  <w:tcW w:w="1495" w:type="dxa"/>
                  <w:vMerge w:val="restart"/>
                  <w:tcBorders>
                    <w:tl2br w:val="nil"/>
                    <w:tr2bl w:val="nil"/>
                  </w:tcBorders>
                  <w:vAlign w:val="center"/>
                </w:tcPr>
                <w:p w14:paraId="16DA1D63">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混凝土重力坝对地形、地质条件适应性强、受力明确，故重力坝优</w:t>
                  </w:r>
                </w:p>
              </w:tc>
            </w:tr>
            <w:tr w14:paraId="089EF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l2br w:val="nil"/>
                    <w:tr2bl w:val="nil"/>
                  </w:tcBorders>
                  <w:vAlign w:val="center"/>
                </w:tcPr>
                <w:p w14:paraId="764D7B8C">
                  <w:pPr>
                    <w:widowControl/>
                    <w:spacing w:line="240" w:lineRule="auto"/>
                    <w:ind w:firstLine="0" w:firstLineChars="0"/>
                    <w:jc w:val="center"/>
                    <w:rPr>
                      <w:rFonts w:hint="default"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3</w:t>
                  </w:r>
                </w:p>
              </w:tc>
              <w:tc>
                <w:tcPr>
                  <w:tcW w:w="1153" w:type="dxa"/>
                  <w:tcBorders>
                    <w:tl2br w:val="nil"/>
                    <w:tr2bl w:val="nil"/>
                  </w:tcBorders>
                  <w:vAlign w:val="center"/>
                </w:tcPr>
                <w:p w14:paraId="6B6CF3C0">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地质条件</w:t>
                  </w:r>
                </w:p>
              </w:tc>
              <w:tc>
                <w:tcPr>
                  <w:tcW w:w="4856" w:type="dxa"/>
                  <w:gridSpan w:val="2"/>
                  <w:tcBorders>
                    <w:tl2br w:val="nil"/>
                    <w:tr2bl w:val="nil"/>
                  </w:tcBorders>
                  <w:vAlign w:val="center"/>
                </w:tcPr>
                <w:p w14:paraId="719A6A2C">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K</w:t>
                  </w:r>
                  <w:r>
                    <w:rPr>
                      <w:rFonts w:hint="eastAsia" w:ascii="Times New Roman" w:hAnsi="Times New Roman" w:cs="Times New Roman" w:eastAsiaTheme="minorEastAsia"/>
                      <w:kern w:val="0"/>
                      <w:sz w:val="21"/>
                      <w:szCs w:val="21"/>
                      <w:highlight w:val="none"/>
                      <w:vertAlign w:val="subscript"/>
                      <w:lang w:val="en-US" w:eastAsia="zh-CN"/>
                    </w:rPr>
                    <w:t>1</w:t>
                  </w:r>
                  <w:r>
                    <w:rPr>
                      <w:rFonts w:hint="eastAsia" w:ascii="Times New Roman" w:hAnsi="Times New Roman" w:cs="Times New Roman" w:eastAsiaTheme="minorEastAsia"/>
                      <w:kern w:val="0"/>
                      <w:sz w:val="21"/>
                      <w:szCs w:val="21"/>
                      <w:highlight w:val="none"/>
                      <w:lang w:val="en-US" w:eastAsia="zh-CN"/>
                    </w:rPr>
                    <w:t>m泥灰岩属于厚层状结构，饱和抗压强度9.1-19.7MPa（坝基处多小于15MPa），属于软质岩，岩体节理裂隙发育，属于较完整，坝基岩体工程地质分类属于C</w:t>
                  </w:r>
                  <w:r>
                    <w:rPr>
                      <w:rFonts w:hint="default" w:ascii="Times New Roman" w:hAnsi="Times New Roman" w:cs="Times New Roman" w:eastAsiaTheme="minorEastAsia"/>
                      <w:kern w:val="0"/>
                      <w:sz w:val="21"/>
                      <w:szCs w:val="21"/>
                      <w:highlight w:val="none"/>
                      <w:vertAlign w:val="subscript"/>
                      <w:lang w:val="en-US" w:eastAsia="zh-CN"/>
                    </w:rPr>
                    <w:t>Ⅳ</w:t>
                  </w:r>
                  <w:r>
                    <w:rPr>
                      <w:rFonts w:hint="eastAsia" w:ascii="Times New Roman" w:hAnsi="Times New Roman" w:cs="Times New Roman" w:eastAsiaTheme="minorEastAsia"/>
                      <w:kern w:val="0"/>
                      <w:sz w:val="21"/>
                      <w:szCs w:val="21"/>
                      <w:highlight w:val="none"/>
                      <w:lang w:val="en-US" w:eastAsia="zh-CN"/>
                    </w:rPr>
                    <w:t>类，将坝基放置于泥灰岩微风化层。轴线采用帷幕灌浆处理，灌浆深度</w:t>
                  </w:r>
                  <w:r>
                    <w:rPr>
                      <w:rFonts w:hint="eastAsia" w:cs="Times New Roman" w:eastAsiaTheme="minorEastAsia"/>
                      <w:kern w:val="0"/>
                      <w:sz w:val="21"/>
                      <w:szCs w:val="21"/>
                      <w:highlight w:val="none"/>
                      <w:lang w:val="en-US" w:eastAsia="zh-CN"/>
                    </w:rPr>
                    <w:t>深入</w:t>
                  </w:r>
                  <w:r>
                    <w:rPr>
                      <w:rFonts w:hint="eastAsia" w:ascii="Times New Roman" w:hAnsi="Times New Roman" w:cs="Times New Roman" w:eastAsiaTheme="minorEastAsia"/>
                      <w:kern w:val="0"/>
                      <w:sz w:val="21"/>
                      <w:szCs w:val="21"/>
                      <w:highlight w:val="none"/>
                      <w:lang w:val="en-US" w:eastAsia="zh-CN"/>
                    </w:rPr>
                    <w:t>相对不透水层。</w:t>
                  </w:r>
                </w:p>
              </w:tc>
              <w:tc>
                <w:tcPr>
                  <w:tcW w:w="1495" w:type="dxa"/>
                  <w:vMerge w:val="continue"/>
                  <w:tcBorders>
                    <w:tl2br w:val="nil"/>
                    <w:tr2bl w:val="nil"/>
                  </w:tcBorders>
                  <w:vAlign w:val="center"/>
                </w:tcPr>
                <w:p w14:paraId="5AB21B3C">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p>
              </w:tc>
            </w:tr>
            <w:tr w14:paraId="4330EC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l2br w:val="nil"/>
                    <w:tr2bl w:val="nil"/>
                  </w:tcBorders>
                  <w:vAlign w:val="center"/>
                </w:tcPr>
                <w:p w14:paraId="75741A7A">
                  <w:pPr>
                    <w:widowControl/>
                    <w:spacing w:line="240" w:lineRule="auto"/>
                    <w:ind w:firstLine="0" w:firstLineChars="0"/>
                    <w:jc w:val="center"/>
                    <w:rPr>
                      <w:rFonts w:hint="default"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4</w:t>
                  </w:r>
                </w:p>
              </w:tc>
              <w:tc>
                <w:tcPr>
                  <w:tcW w:w="1153" w:type="dxa"/>
                  <w:tcBorders>
                    <w:tl2br w:val="nil"/>
                    <w:tr2bl w:val="nil"/>
                  </w:tcBorders>
                  <w:vAlign w:val="center"/>
                </w:tcPr>
                <w:p w14:paraId="515E0762">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枢纽布置</w:t>
                  </w:r>
                </w:p>
              </w:tc>
              <w:tc>
                <w:tcPr>
                  <w:tcW w:w="2225" w:type="dxa"/>
                  <w:tcBorders>
                    <w:tl2br w:val="nil"/>
                    <w:tr2bl w:val="nil"/>
                  </w:tcBorders>
                  <w:vAlign w:val="center"/>
                </w:tcPr>
                <w:p w14:paraId="78B8689E">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枢纽布置方便，输、泄水建筑物均位于坝体上，工程量较小。运行安全可靠，同时既有应急泄水底孔，又有泄洪表孔，泄洪能力强，另外泄洪设施位于主沟道，更有利于排洪。</w:t>
                  </w:r>
                </w:p>
              </w:tc>
              <w:tc>
                <w:tcPr>
                  <w:tcW w:w="2631" w:type="dxa"/>
                  <w:tcBorders>
                    <w:tl2br w:val="nil"/>
                    <w:tr2bl w:val="nil"/>
                  </w:tcBorders>
                  <w:vAlign w:val="center"/>
                </w:tcPr>
                <w:p w14:paraId="0E6209F5">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枢纽布置较多，左右岸需分别布置输水隧洞和泄洪隧洞，泄洪设施布置距离长，工程量大。泄洪设施与主沟道有一定夹角，相较重力坝来说不利于排洪。</w:t>
                  </w:r>
                </w:p>
              </w:tc>
              <w:tc>
                <w:tcPr>
                  <w:tcW w:w="1495" w:type="dxa"/>
                  <w:tcBorders>
                    <w:tl2br w:val="nil"/>
                    <w:tr2bl w:val="nil"/>
                  </w:tcBorders>
                  <w:vAlign w:val="center"/>
                </w:tcPr>
                <w:p w14:paraId="39B2BCBA">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混凝土重力坝优</w:t>
                  </w:r>
                </w:p>
              </w:tc>
            </w:tr>
            <w:tr w14:paraId="73118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l2br w:val="nil"/>
                    <w:tr2bl w:val="nil"/>
                  </w:tcBorders>
                  <w:vAlign w:val="center"/>
                </w:tcPr>
                <w:p w14:paraId="445037CC">
                  <w:pPr>
                    <w:widowControl/>
                    <w:spacing w:line="240" w:lineRule="auto"/>
                    <w:ind w:firstLine="0" w:firstLineChars="0"/>
                    <w:jc w:val="center"/>
                    <w:rPr>
                      <w:rFonts w:hint="default"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5</w:t>
                  </w:r>
                </w:p>
              </w:tc>
              <w:tc>
                <w:tcPr>
                  <w:tcW w:w="1153" w:type="dxa"/>
                  <w:tcBorders>
                    <w:tl2br w:val="nil"/>
                    <w:tr2bl w:val="nil"/>
                  </w:tcBorders>
                  <w:vAlign w:val="center"/>
                </w:tcPr>
                <w:p w14:paraId="14F622DB">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工程占地和移民</w:t>
                  </w:r>
                </w:p>
              </w:tc>
              <w:tc>
                <w:tcPr>
                  <w:tcW w:w="2225" w:type="dxa"/>
                  <w:tcBorders>
                    <w:tl2br w:val="nil"/>
                    <w:tr2bl w:val="nil"/>
                  </w:tcBorders>
                  <w:vAlign w:val="center"/>
                </w:tcPr>
                <w:p w14:paraId="4C5D047F">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建筑物少，工程占地数量少，费用低。</w:t>
                  </w:r>
                </w:p>
              </w:tc>
              <w:tc>
                <w:tcPr>
                  <w:tcW w:w="2631" w:type="dxa"/>
                  <w:tcBorders>
                    <w:tl2br w:val="nil"/>
                    <w:tr2bl w:val="nil"/>
                  </w:tcBorders>
                  <w:vAlign w:val="center"/>
                </w:tcPr>
                <w:p w14:paraId="4F085443">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建筑物较多，工程占地数量多，费用高。</w:t>
                  </w:r>
                </w:p>
              </w:tc>
              <w:tc>
                <w:tcPr>
                  <w:tcW w:w="1495" w:type="dxa"/>
                  <w:tcBorders>
                    <w:tl2br w:val="nil"/>
                    <w:tr2bl w:val="nil"/>
                  </w:tcBorders>
                  <w:vAlign w:val="center"/>
                </w:tcPr>
                <w:p w14:paraId="1CEC68C8">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混凝土重力坝优</w:t>
                  </w:r>
                </w:p>
              </w:tc>
            </w:tr>
            <w:tr w14:paraId="1F01CE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l2br w:val="nil"/>
                    <w:tr2bl w:val="nil"/>
                  </w:tcBorders>
                  <w:vAlign w:val="center"/>
                </w:tcPr>
                <w:p w14:paraId="7E6F7C43">
                  <w:pPr>
                    <w:widowControl/>
                    <w:spacing w:line="240" w:lineRule="auto"/>
                    <w:ind w:firstLine="0" w:firstLineChars="0"/>
                    <w:jc w:val="center"/>
                    <w:rPr>
                      <w:rFonts w:hint="default"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6</w:t>
                  </w:r>
                </w:p>
              </w:tc>
              <w:tc>
                <w:tcPr>
                  <w:tcW w:w="1153" w:type="dxa"/>
                  <w:tcBorders>
                    <w:tl2br w:val="nil"/>
                    <w:tr2bl w:val="nil"/>
                  </w:tcBorders>
                  <w:vAlign w:val="center"/>
                </w:tcPr>
                <w:p w14:paraId="00059011">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施工难易</w:t>
                  </w:r>
                </w:p>
              </w:tc>
              <w:tc>
                <w:tcPr>
                  <w:tcW w:w="2225" w:type="dxa"/>
                  <w:tcBorders>
                    <w:tl2br w:val="nil"/>
                    <w:tr2bl w:val="nil"/>
                  </w:tcBorders>
                  <w:vAlign w:val="center"/>
                </w:tcPr>
                <w:p w14:paraId="2B023CB3">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结构简单，施工技术较为复杂，在施工期需采取温控散热措施，防止坝体产生裂缝。工程总体施工速度较快，工期较短。</w:t>
                  </w:r>
                </w:p>
              </w:tc>
              <w:tc>
                <w:tcPr>
                  <w:tcW w:w="2631" w:type="dxa"/>
                  <w:tcBorders>
                    <w:tl2br w:val="nil"/>
                    <w:tr2bl w:val="nil"/>
                  </w:tcBorders>
                  <w:vAlign w:val="center"/>
                </w:tcPr>
                <w:p w14:paraId="36DEC6FD">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均质土坝施工技术较为简单，施工速度快，但土料制备和泄洪、输水隧洞施工难度大，施工速度慢，土料和隧洞施工是工程总工期的制约因素，工期较长。</w:t>
                  </w:r>
                </w:p>
              </w:tc>
              <w:tc>
                <w:tcPr>
                  <w:tcW w:w="1495" w:type="dxa"/>
                  <w:tcBorders>
                    <w:tl2br w:val="nil"/>
                    <w:tr2bl w:val="nil"/>
                  </w:tcBorders>
                  <w:vAlign w:val="center"/>
                </w:tcPr>
                <w:p w14:paraId="1ED72922">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混凝土重力坝优</w:t>
                  </w:r>
                </w:p>
              </w:tc>
            </w:tr>
            <w:tr w14:paraId="2B541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l2br w:val="nil"/>
                    <w:tr2bl w:val="nil"/>
                  </w:tcBorders>
                  <w:vAlign w:val="center"/>
                </w:tcPr>
                <w:p w14:paraId="6972D4E8">
                  <w:pPr>
                    <w:widowControl/>
                    <w:spacing w:line="240" w:lineRule="auto"/>
                    <w:ind w:firstLine="0" w:firstLineChars="0"/>
                    <w:jc w:val="center"/>
                    <w:rPr>
                      <w:rFonts w:hint="default"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7</w:t>
                  </w:r>
                </w:p>
              </w:tc>
              <w:tc>
                <w:tcPr>
                  <w:tcW w:w="1153" w:type="dxa"/>
                  <w:tcBorders>
                    <w:tl2br w:val="nil"/>
                    <w:tr2bl w:val="nil"/>
                  </w:tcBorders>
                  <w:vAlign w:val="center"/>
                </w:tcPr>
                <w:p w14:paraId="656E3FC9">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建筑材料</w:t>
                  </w:r>
                </w:p>
              </w:tc>
              <w:tc>
                <w:tcPr>
                  <w:tcW w:w="2225" w:type="dxa"/>
                  <w:tcBorders>
                    <w:tl2br w:val="nil"/>
                    <w:tr2bl w:val="nil"/>
                  </w:tcBorders>
                  <w:vAlign w:val="center"/>
                </w:tcPr>
                <w:p w14:paraId="1A501EB5">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主要建筑材料均需外购，运距较远。</w:t>
                  </w:r>
                </w:p>
              </w:tc>
              <w:tc>
                <w:tcPr>
                  <w:tcW w:w="2631" w:type="dxa"/>
                  <w:tcBorders>
                    <w:tl2br w:val="nil"/>
                    <w:tr2bl w:val="nil"/>
                  </w:tcBorders>
                  <w:vAlign w:val="center"/>
                </w:tcPr>
                <w:p w14:paraId="3C88269D">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主要建筑材料为土料，坝体附近无可用土料场，需外购。另外泾源南部总体土层较薄，多为1.5m厚，且含水率较高需晾晒，可取土场地又多为基本农田，取土后还需预留种植土或者拉运种植土进行植被恢复，施工复杂、费用高。</w:t>
                  </w:r>
                </w:p>
              </w:tc>
              <w:tc>
                <w:tcPr>
                  <w:tcW w:w="1495" w:type="dxa"/>
                  <w:tcBorders>
                    <w:tl2br w:val="nil"/>
                    <w:tr2bl w:val="nil"/>
                  </w:tcBorders>
                  <w:vAlign w:val="center"/>
                </w:tcPr>
                <w:p w14:paraId="18E5B3FA">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混凝土重力坝优</w:t>
                  </w:r>
                </w:p>
              </w:tc>
            </w:tr>
            <w:tr w14:paraId="2CE83F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l2br w:val="nil"/>
                    <w:tr2bl w:val="nil"/>
                  </w:tcBorders>
                  <w:vAlign w:val="center"/>
                </w:tcPr>
                <w:p w14:paraId="745561F5">
                  <w:pPr>
                    <w:widowControl/>
                    <w:spacing w:line="240" w:lineRule="auto"/>
                    <w:ind w:firstLine="0" w:firstLineChars="0"/>
                    <w:jc w:val="center"/>
                    <w:rPr>
                      <w:rFonts w:hint="default"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8</w:t>
                  </w:r>
                </w:p>
              </w:tc>
              <w:tc>
                <w:tcPr>
                  <w:tcW w:w="1153" w:type="dxa"/>
                  <w:tcBorders>
                    <w:tl2br w:val="nil"/>
                    <w:tr2bl w:val="nil"/>
                  </w:tcBorders>
                  <w:vAlign w:val="center"/>
                </w:tcPr>
                <w:p w14:paraId="5B1EB10D">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工程投资</w:t>
                  </w:r>
                </w:p>
              </w:tc>
              <w:tc>
                <w:tcPr>
                  <w:tcW w:w="2225" w:type="dxa"/>
                  <w:tcBorders>
                    <w:tl2br w:val="nil"/>
                    <w:tr2bl w:val="nil"/>
                  </w:tcBorders>
                  <w:vAlign w:val="center"/>
                </w:tcPr>
                <w:p w14:paraId="1232C89C">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工程投资较低。</w:t>
                  </w:r>
                </w:p>
              </w:tc>
              <w:tc>
                <w:tcPr>
                  <w:tcW w:w="2631" w:type="dxa"/>
                  <w:tcBorders>
                    <w:tl2br w:val="nil"/>
                    <w:tr2bl w:val="nil"/>
                  </w:tcBorders>
                  <w:vAlign w:val="center"/>
                </w:tcPr>
                <w:p w14:paraId="1F972A29">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工程投资较高。</w:t>
                  </w:r>
                </w:p>
              </w:tc>
              <w:tc>
                <w:tcPr>
                  <w:tcW w:w="1495" w:type="dxa"/>
                  <w:tcBorders>
                    <w:tl2br w:val="nil"/>
                    <w:tr2bl w:val="nil"/>
                  </w:tcBorders>
                  <w:vAlign w:val="center"/>
                </w:tcPr>
                <w:p w14:paraId="76676CFE">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混凝土重力坝优</w:t>
                  </w:r>
                </w:p>
              </w:tc>
            </w:tr>
            <w:tr w14:paraId="7F0490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l2br w:val="nil"/>
                    <w:tr2bl w:val="nil"/>
                  </w:tcBorders>
                  <w:vAlign w:val="center"/>
                </w:tcPr>
                <w:p w14:paraId="2635C3A3">
                  <w:pPr>
                    <w:widowControl/>
                    <w:spacing w:line="240" w:lineRule="auto"/>
                    <w:ind w:firstLine="0" w:firstLineChars="0"/>
                    <w:jc w:val="center"/>
                    <w:rPr>
                      <w:rFonts w:hint="default"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9</w:t>
                  </w:r>
                </w:p>
              </w:tc>
              <w:tc>
                <w:tcPr>
                  <w:tcW w:w="1153" w:type="dxa"/>
                  <w:tcBorders>
                    <w:tl2br w:val="nil"/>
                    <w:tr2bl w:val="nil"/>
                  </w:tcBorders>
                  <w:vAlign w:val="center"/>
                </w:tcPr>
                <w:p w14:paraId="7CFD6CCE">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工程运行</w:t>
                  </w:r>
                </w:p>
              </w:tc>
              <w:tc>
                <w:tcPr>
                  <w:tcW w:w="2225" w:type="dxa"/>
                  <w:tcBorders>
                    <w:tl2br w:val="nil"/>
                    <w:tr2bl w:val="nil"/>
                  </w:tcBorders>
                  <w:vAlign w:val="center"/>
                </w:tcPr>
                <w:p w14:paraId="0C5039CB">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运行安全可靠。</w:t>
                  </w:r>
                </w:p>
              </w:tc>
              <w:tc>
                <w:tcPr>
                  <w:tcW w:w="2631" w:type="dxa"/>
                  <w:tcBorders>
                    <w:tl2br w:val="nil"/>
                    <w:tr2bl w:val="nil"/>
                  </w:tcBorders>
                  <w:vAlign w:val="center"/>
                </w:tcPr>
                <w:p w14:paraId="1705471E">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存在安全隐患。</w:t>
                  </w:r>
                </w:p>
              </w:tc>
              <w:tc>
                <w:tcPr>
                  <w:tcW w:w="1495" w:type="dxa"/>
                  <w:tcBorders>
                    <w:tl2br w:val="nil"/>
                    <w:tr2bl w:val="nil"/>
                  </w:tcBorders>
                  <w:vAlign w:val="center"/>
                </w:tcPr>
                <w:p w14:paraId="7D5ABAF6">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混凝土重力坝优</w:t>
                  </w:r>
                </w:p>
              </w:tc>
            </w:tr>
            <w:tr w14:paraId="438F9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l2br w:val="nil"/>
                    <w:tr2bl w:val="nil"/>
                  </w:tcBorders>
                  <w:vAlign w:val="center"/>
                </w:tcPr>
                <w:p w14:paraId="376CBB47">
                  <w:pPr>
                    <w:widowControl/>
                    <w:spacing w:line="240" w:lineRule="auto"/>
                    <w:ind w:firstLine="0" w:firstLineChars="0"/>
                    <w:jc w:val="center"/>
                    <w:rPr>
                      <w:rFonts w:hint="default"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10</w:t>
                  </w:r>
                </w:p>
              </w:tc>
              <w:tc>
                <w:tcPr>
                  <w:tcW w:w="1153" w:type="dxa"/>
                  <w:tcBorders>
                    <w:tl2br w:val="nil"/>
                    <w:tr2bl w:val="nil"/>
                  </w:tcBorders>
                  <w:vAlign w:val="center"/>
                </w:tcPr>
                <w:p w14:paraId="1C73635D">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综合比较结论</w:t>
                  </w:r>
                </w:p>
              </w:tc>
              <w:tc>
                <w:tcPr>
                  <w:tcW w:w="6351" w:type="dxa"/>
                  <w:gridSpan w:val="3"/>
                  <w:tcBorders>
                    <w:tl2br w:val="nil"/>
                    <w:tr2bl w:val="nil"/>
                  </w:tcBorders>
                  <w:vAlign w:val="center"/>
                </w:tcPr>
                <w:p w14:paraId="56233751">
                  <w:pPr>
                    <w:widowControl/>
                    <w:spacing w:line="240" w:lineRule="auto"/>
                    <w:ind w:firstLine="0" w:firstLineChars="0"/>
                    <w:jc w:val="center"/>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eastAsiaTheme="minorEastAsia"/>
                      <w:kern w:val="0"/>
                      <w:sz w:val="21"/>
                      <w:szCs w:val="21"/>
                      <w:highlight w:val="none"/>
                      <w:lang w:val="en-US" w:eastAsia="zh-CN"/>
                    </w:rPr>
                    <w:t>混凝土重力坝优于均质土坝</w:t>
                  </w:r>
                </w:p>
              </w:tc>
            </w:tr>
          </w:tbl>
          <w:p w14:paraId="7B355B0F">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从地形条件、地质条件、枢纽布置、工程占地、施工条件、建筑材料、工程投资和工程运行等几个方面综合比较，在施工技术方面均质土坝较为简单，其余几个方面重力坝均优于均质土坝。</w:t>
            </w:r>
          </w:p>
          <w:p w14:paraId="0655F40F">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除此之外，位于洪家沟水库南侧2.3km处的西贤水库，与洪家沟水库地形、</w:t>
            </w:r>
          </w:p>
          <w:p w14:paraId="04474236">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地质、水文等条件基本相同，其原设计为均质土坝，但流域降水量较大同洪家沟水库为700mm，在项目建设过程中由于山区时常降雨致使该工程土料场内的土料含水率过高不能满足坝体要求所需也就不能进行坝体填筑。降水也导致土坝坝体无法碾压达不到设计要求压实度。严重影响了水库的建设进度，最终不得不变更为重力坝。</w:t>
            </w:r>
          </w:p>
          <w:p w14:paraId="3840A3DC">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color w:val="auto"/>
                <w:sz w:val="24"/>
                <w:lang w:val="en-US" w:eastAsia="zh-CN"/>
              </w:rPr>
            </w:pPr>
            <w:r>
              <w:rPr>
                <w:rFonts w:hint="eastAsia" w:ascii="Times New Roman" w:hAnsi="Times New Roman" w:eastAsia="仿宋_GB2312" w:cs="Times New Roman"/>
                <w:b/>
                <w:bCs/>
                <w:color w:val="auto"/>
                <w:sz w:val="24"/>
                <w:lang w:val="en-US" w:eastAsia="zh-CN"/>
              </w:rPr>
              <w:t>3.泄洪建筑物消能型式选择</w:t>
            </w:r>
          </w:p>
          <w:p w14:paraId="579F53D9">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依据规范，挑流消能宜用于坚硬岩石上的高坝、中坝，低坝应经论证才能选用。底流消能宜用于中坝、低坝或基岩较软弱的河道。面流消能宜用于水头较小的中坝、低坝，河道顺直，水位稳定，尾水较深，河床和两岸在一定范围内有较高抗冲能力，可排漂和排冰的情况。消力戽消能宜用于尾水较深且下游河床和两岸有一定抗冲能力的河道。</w:t>
            </w:r>
          </w:p>
          <w:p w14:paraId="51106456">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综合上述，结合本工程坝高29.8m，属于低坝，且坝址区出露K</w:t>
            </w:r>
            <w:r>
              <w:rPr>
                <w:rFonts w:hint="eastAsia" w:ascii="Times New Roman" w:hAnsi="Times New Roman" w:eastAsia="仿宋_GB2312" w:cs="Times New Roman"/>
                <w:color w:val="auto"/>
                <w:sz w:val="24"/>
                <w:vertAlign w:val="subscript"/>
                <w:lang w:val="en-US" w:eastAsia="zh-CN"/>
              </w:rPr>
              <w:t>1</w:t>
            </w:r>
            <w:r>
              <w:rPr>
                <w:rFonts w:hint="eastAsia" w:ascii="Times New Roman" w:hAnsi="Times New Roman" w:eastAsia="仿宋_GB2312" w:cs="Times New Roman"/>
                <w:color w:val="auto"/>
                <w:sz w:val="24"/>
                <w:lang w:val="en-US" w:eastAsia="zh-CN"/>
              </w:rPr>
              <w:t>m泥灰岩属于软质岩，则本次设计消能型式采用底流消能。</w:t>
            </w:r>
          </w:p>
          <w:p w14:paraId="490EEA89">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p>
          <w:p w14:paraId="192E34F3">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p>
          <w:p w14:paraId="7D4DDF9E">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仿宋_GB2312" w:cs="Times New Roman"/>
                <w:b/>
                <w:bCs/>
                <w:color w:val="auto"/>
                <w:sz w:val="24"/>
                <w:lang w:val="en-US" w:eastAsia="zh-CN"/>
              </w:rPr>
            </w:pPr>
          </w:p>
          <w:p w14:paraId="7EEAD471">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仿宋_GB2312" w:cs="Times New Roman"/>
                <w:b/>
                <w:bCs/>
                <w:color w:val="auto"/>
                <w:sz w:val="24"/>
                <w:lang w:val="en-US" w:eastAsia="zh-CN"/>
              </w:rPr>
            </w:pPr>
          </w:p>
          <w:p w14:paraId="5E1A8425">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仿宋_GB2312" w:cs="Times New Roman"/>
                <w:b/>
                <w:bCs/>
                <w:color w:val="auto"/>
                <w:sz w:val="24"/>
                <w:lang w:val="en-US" w:eastAsia="zh-CN"/>
              </w:rPr>
            </w:pPr>
          </w:p>
          <w:p w14:paraId="0757F284">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仿宋_GB2312" w:cs="Times New Roman"/>
                <w:b/>
                <w:bCs/>
                <w:color w:val="auto"/>
                <w:sz w:val="24"/>
                <w:lang w:val="en-US" w:eastAsia="zh-CN"/>
              </w:rPr>
            </w:pPr>
          </w:p>
          <w:p w14:paraId="2036CFCD">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b/>
                <w:bCs/>
                <w:color w:val="auto"/>
                <w:sz w:val="24"/>
                <w:lang w:val="en-US" w:eastAsia="zh-CN"/>
              </w:rPr>
            </w:pPr>
          </w:p>
        </w:tc>
      </w:tr>
    </w:tbl>
    <w:p w14:paraId="4FA181CE">
      <w:r>
        <w:br w:type="page"/>
      </w:r>
    </w:p>
    <w:p w14:paraId="613D7945">
      <w:pPr>
        <w:pStyle w:val="14"/>
        <w:spacing w:before="0" w:beforeAutospacing="0" w:after="0" w:afterAutospacing="0" w:line="360" w:lineRule="auto"/>
        <w:jc w:val="center"/>
        <w:outlineLvl w:val="0"/>
        <w:rPr>
          <w:rFonts w:ascii="黑体" w:hAnsi="黑体" w:eastAsia="黑体"/>
          <w:snapToGrid w:val="0"/>
          <w:color w:val="auto"/>
          <w:sz w:val="30"/>
          <w:szCs w:val="30"/>
        </w:rPr>
      </w:pPr>
      <w:bookmarkStart w:id="17" w:name="_Toc5449"/>
      <w:bookmarkStart w:id="18" w:name="_Toc19898"/>
      <w:r>
        <w:rPr>
          <w:rFonts w:hint="eastAsia" w:ascii="黑体" w:hAnsi="黑体" w:eastAsia="黑体"/>
          <w:snapToGrid w:val="0"/>
          <w:color w:val="auto"/>
          <w:sz w:val="30"/>
          <w:szCs w:val="30"/>
        </w:rPr>
        <w:t>三、生态环境现状、保护目标及评价标准</w:t>
      </w:r>
      <w:bookmarkEnd w:id="17"/>
      <w:bookmarkEnd w:id="18"/>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4"/>
        <w:gridCol w:w="8108"/>
      </w:tblGrid>
      <w:tr w14:paraId="0D0808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8" w:hRule="atLeast"/>
          <w:jc w:val="center"/>
        </w:trPr>
        <w:tc>
          <w:tcPr>
            <w:tcW w:w="427" w:type="dxa"/>
            <w:tcBorders>
              <w:tl2br w:val="nil"/>
              <w:tr2bl w:val="nil"/>
            </w:tcBorders>
            <w:vAlign w:val="center"/>
          </w:tcPr>
          <w:p w14:paraId="2B9B7AB4">
            <w:pPr>
              <w:adjustRightInd w:val="0"/>
              <w:snapToGrid w:val="0"/>
              <w:spacing w:line="360" w:lineRule="auto"/>
              <w:jc w:val="center"/>
              <w:rPr>
                <w:rFonts w:hint="eastAsia" w:ascii="宋体" w:hAnsi="宋体" w:cs="宋体"/>
                <w:b/>
                <w:bCs/>
                <w:color w:val="auto"/>
                <w:kern w:val="0"/>
                <w:sz w:val="24"/>
              </w:rPr>
            </w:pPr>
          </w:p>
          <w:p w14:paraId="69B06911">
            <w:pPr>
              <w:adjustRightInd w:val="0"/>
              <w:snapToGrid w:val="0"/>
              <w:spacing w:line="360" w:lineRule="auto"/>
              <w:jc w:val="center"/>
              <w:rPr>
                <w:rFonts w:hint="eastAsia" w:ascii="宋体" w:hAnsi="宋体" w:cs="宋体"/>
                <w:b/>
                <w:bCs/>
                <w:color w:val="auto"/>
                <w:kern w:val="0"/>
                <w:sz w:val="24"/>
              </w:rPr>
            </w:pPr>
          </w:p>
          <w:p w14:paraId="5990AB65">
            <w:pPr>
              <w:adjustRightInd w:val="0"/>
              <w:snapToGrid w:val="0"/>
              <w:spacing w:line="360" w:lineRule="auto"/>
              <w:jc w:val="center"/>
              <w:rPr>
                <w:rFonts w:hint="eastAsia" w:ascii="宋体" w:hAnsi="宋体" w:cs="宋体"/>
                <w:b/>
                <w:bCs/>
                <w:color w:val="auto"/>
                <w:kern w:val="0"/>
                <w:sz w:val="24"/>
              </w:rPr>
            </w:pPr>
          </w:p>
          <w:p w14:paraId="2C6D2C61">
            <w:pPr>
              <w:adjustRightInd w:val="0"/>
              <w:snapToGrid w:val="0"/>
              <w:spacing w:line="360" w:lineRule="auto"/>
              <w:jc w:val="center"/>
              <w:rPr>
                <w:rFonts w:hint="eastAsia" w:ascii="宋体" w:hAnsi="宋体" w:cs="宋体"/>
                <w:b/>
                <w:bCs/>
                <w:color w:val="auto"/>
                <w:kern w:val="0"/>
                <w:sz w:val="24"/>
              </w:rPr>
            </w:pPr>
          </w:p>
          <w:p w14:paraId="0E8A79B0">
            <w:pPr>
              <w:adjustRightInd w:val="0"/>
              <w:snapToGrid w:val="0"/>
              <w:spacing w:line="360" w:lineRule="auto"/>
              <w:jc w:val="center"/>
              <w:rPr>
                <w:rFonts w:hint="eastAsia" w:ascii="宋体" w:hAnsi="宋体" w:cs="宋体"/>
                <w:b/>
                <w:bCs/>
                <w:color w:val="auto"/>
                <w:kern w:val="0"/>
                <w:sz w:val="24"/>
              </w:rPr>
            </w:pPr>
          </w:p>
          <w:p w14:paraId="568EFC08">
            <w:pPr>
              <w:adjustRightInd w:val="0"/>
              <w:snapToGrid w:val="0"/>
              <w:spacing w:line="360" w:lineRule="auto"/>
              <w:jc w:val="center"/>
              <w:rPr>
                <w:rFonts w:hint="eastAsia" w:ascii="宋体" w:hAnsi="宋体" w:cs="宋体"/>
                <w:b/>
                <w:bCs/>
                <w:color w:val="auto"/>
                <w:kern w:val="0"/>
                <w:sz w:val="24"/>
              </w:rPr>
            </w:pPr>
          </w:p>
          <w:p w14:paraId="0CF6AF7F">
            <w:pPr>
              <w:adjustRightInd w:val="0"/>
              <w:snapToGrid w:val="0"/>
              <w:spacing w:line="360" w:lineRule="auto"/>
              <w:jc w:val="center"/>
              <w:rPr>
                <w:rFonts w:hint="eastAsia" w:ascii="宋体" w:hAnsi="宋体" w:cs="宋体"/>
                <w:b/>
                <w:bCs/>
                <w:color w:val="auto"/>
                <w:kern w:val="0"/>
                <w:sz w:val="24"/>
              </w:rPr>
            </w:pPr>
          </w:p>
          <w:p w14:paraId="4C0DF1B3">
            <w:pPr>
              <w:adjustRightInd w:val="0"/>
              <w:snapToGrid w:val="0"/>
              <w:spacing w:line="360" w:lineRule="auto"/>
              <w:jc w:val="center"/>
              <w:rPr>
                <w:rFonts w:hint="eastAsia" w:ascii="宋体" w:hAnsi="宋体" w:cs="宋体"/>
                <w:b/>
                <w:bCs/>
                <w:color w:val="auto"/>
                <w:kern w:val="0"/>
                <w:sz w:val="24"/>
              </w:rPr>
            </w:pPr>
          </w:p>
          <w:p w14:paraId="5D100029">
            <w:pPr>
              <w:adjustRightInd w:val="0"/>
              <w:snapToGrid w:val="0"/>
              <w:spacing w:line="360" w:lineRule="auto"/>
              <w:jc w:val="center"/>
              <w:rPr>
                <w:rFonts w:hint="eastAsia" w:ascii="宋体" w:hAnsi="宋体" w:cs="宋体"/>
                <w:b/>
                <w:bCs/>
                <w:color w:val="auto"/>
                <w:kern w:val="0"/>
                <w:sz w:val="24"/>
              </w:rPr>
            </w:pPr>
          </w:p>
          <w:p w14:paraId="4E8F4CDF">
            <w:pPr>
              <w:adjustRightInd w:val="0"/>
              <w:snapToGrid w:val="0"/>
              <w:spacing w:line="360" w:lineRule="auto"/>
              <w:jc w:val="center"/>
              <w:rPr>
                <w:rFonts w:hint="eastAsia" w:ascii="宋体" w:hAnsi="宋体" w:cs="宋体"/>
                <w:b/>
                <w:bCs/>
                <w:color w:val="auto"/>
                <w:kern w:val="0"/>
                <w:sz w:val="24"/>
              </w:rPr>
            </w:pPr>
          </w:p>
          <w:p w14:paraId="7D8BF497">
            <w:pPr>
              <w:adjustRightInd w:val="0"/>
              <w:snapToGrid w:val="0"/>
              <w:spacing w:line="360" w:lineRule="auto"/>
              <w:jc w:val="both"/>
              <w:rPr>
                <w:rFonts w:hint="eastAsia" w:ascii="宋体" w:hAnsi="宋体" w:cs="宋体"/>
                <w:b/>
                <w:bCs/>
                <w:color w:val="auto"/>
                <w:kern w:val="0"/>
                <w:sz w:val="24"/>
              </w:rPr>
            </w:pPr>
          </w:p>
          <w:p w14:paraId="7B62CD9B">
            <w:pPr>
              <w:adjustRightInd w:val="0"/>
              <w:snapToGrid w:val="0"/>
              <w:spacing w:line="360" w:lineRule="auto"/>
              <w:jc w:val="center"/>
              <w:rPr>
                <w:rFonts w:hint="eastAsia" w:ascii="宋体" w:hAnsi="宋体" w:cs="宋体"/>
                <w:b/>
                <w:bCs/>
                <w:color w:val="auto"/>
                <w:kern w:val="0"/>
                <w:sz w:val="24"/>
              </w:rPr>
            </w:pPr>
            <w:r>
              <w:rPr>
                <w:rFonts w:hint="eastAsia" w:ascii="宋体" w:hAnsi="宋体" w:cs="宋体"/>
                <w:b/>
                <w:bCs/>
                <w:color w:val="auto"/>
                <w:kern w:val="0"/>
                <w:sz w:val="24"/>
              </w:rPr>
              <w:t>生态环境现状</w:t>
            </w:r>
          </w:p>
          <w:p w14:paraId="7354AAE6">
            <w:pPr>
              <w:pStyle w:val="21"/>
              <w:spacing w:line="360" w:lineRule="auto"/>
              <w:rPr>
                <w:rFonts w:hint="eastAsia" w:ascii="宋体" w:hAnsi="宋体" w:cs="宋体"/>
                <w:b/>
                <w:bCs/>
                <w:color w:val="auto"/>
                <w:kern w:val="0"/>
                <w:sz w:val="24"/>
              </w:rPr>
            </w:pPr>
          </w:p>
          <w:p w14:paraId="36B594BD">
            <w:pPr>
              <w:spacing w:line="360" w:lineRule="auto"/>
              <w:rPr>
                <w:rFonts w:hint="eastAsia" w:ascii="宋体" w:hAnsi="宋体" w:cs="宋体"/>
                <w:b/>
                <w:bCs/>
                <w:color w:val="auto"/>
                <w:kern w:val="0"/>
                <w:sz w:val="24"/>
              </w:rPr>
            </w:pPr>
          </w:p>
          <w:p w14:paraId="1D20F5FC">
            <w:pPr>
              <w:pStyle w:val="21"/>
              <w:spacing w:line="360" w:lineRule="auto"/>
              <w:rPr>
                <w:rFonts w:hint="eastAsia" w:ascii="宋体" w:hAnsi="宋体" w:cs="宋体"/>
                <w:b/>
                <w:bCs/>
                <w:color w:val="auto"/>
                <w:kern w:val="0"/>
                <w:sz w:val="24"/>
              </w:rPr>
            </w:pPr>
          </w:p>
          <w:p w14:paraId="1B175EAC">
            <w:pPr>
              <w:spacing w:line="360" w:lineRule="auto"/>
              <w:rPr>
                <w:rFonts w:hint="eastAsia" w:ascii="宋体" w:hAnsi="宋体" w:cs="宋体"/>
                <w:b/>
                <w:bCs/>
                <w:color w:val="auto"/>
                <w:kern w:val="0"/>
                <w:sz w:val="24"/>
              </w:rPr>
            </w:pPr>
          </w:p>
          <w:p w14:paraId="65054D64">
            <w:pPr>
              <w:pStyle w:val="21"/>
              <w:spacing w:line="360" w:lineRule="auto"/>
              <w:rPr>
                <w:rFonts w:hint="eastAsia" w:ascii="宋体" w:hAnsi="宋体" w:cs="宋体"/>
                <w:b/>
                <w:bCs/>
                <w:color w:val="auto"/>
                <w:kern w:val="0"/>
                <w:sz w:val="24"/>
              </w:rPr>
            </w:pPr>
          </w:p>
          <w:p w14:paraId="39692F1B">
            <w:pPr>
              <w:spacing w:line="360" w:lineRule="auto"/>
              <w:rPr>
                <w:rFonts w:hint="eastAsia" w:ascii="宋体" w:hAnsi="宋体" w:cs="宋体"/>
                <w:b/>
                <w:bCs/>
                <w:color w:val="auto"/>
                <w:kern w:val="0"/>
                <w:sz w:val="24"/>
              </w:rPr>
            </w:pPr>
          </w:p>
          <w:p w14:paraId="5DC03752">
            <w:pPr>
              <w:pStyle w:val="21"/>
              <w:spacing w:line="360" w:lineRule="auto"/>
              <w:rPr>
                <w:rFonts w:hint="eastAsia" w:ascii="宋体" w:hAnsi="宋体" w:cs="宋体"/>
                <w:b/>
                <w:bCs/>
                <w:color w:val="auto"/>
                <w:kern w:val="0"/>
                <w:sz w:val="24"/>
              </w:rPr>
            </w:pPr>
          </w:p>
          <w:p w14:paraId="21E81675">
            <w:pPr>
              <w:spacing w:line="360" w:lineRule="auto"/>
              <w:rPr>
                <w:rFonts w:hint="eastAsia"/>
                <w:color w:val="auto"/>
              </w:rPr>
            </w:pPr>
          </w:p>
          <w:p w14:paraId="544296D2">
            <w:pPr>
              <w:pStyle w:val="21"/>
              <w:spacing w:line="360" w:lineRule="auto"/>
              <w:rPr>
                <w:rFonts w:hint="eastAsia" w:ascii="宋体" w:hAnsi="宋体" w:cs="宋体"/>
                <w:b/>
                <w:bCs/>
                <w:color w:val="auto"/>
                <w:kern w:val="0"/>
                <w:sz w:val="24"/>
              </w:rPr>
            </w:pPr>
          </w:p>
          <w:p w14:paraId="093FDF49">
            <w:pPr>
              <w:spacing w:line="360" w:lineRule="auto"/>
              <w:rPr>
                <w:rFonts w:hint="eastAsia" w:ascii="宋体" w:hAnsi="宋体" w:cs="宋体"/>
                <w:b/>
                <w:bCs/>
                <w:color w:val="auto"/>
                <w:kern w:val="0"/>
                <w:sz w:val="24"/>
              </w:rPr>
            </w:pPr>
          </w:p>
          <w:p w14:paraId="7B1506E0">
            <w:pPr>
              <w:pStyle w:val="21"/>
              <w:spacing w:line="360" w:lineRule="auto"/>
              <w:rPr>
                <w:rFonts w:hint="eastAsia" w:ascii="宋体" w:hAnsi="宋体" w:cs="宋体"/>
                <w:b/>
                <w:bCs/>
                <w:color w:val="auto"/>
                <w:kern w:val="0"/>
                <w:sz w:val="24"/>
              </w:rPr>
            </w:pPr>
          </w:p>
          <w:p w14:paraId="7A035B66">
            <w:pPr>
              <w:spacing w:line="360" w:lineRule="auto"/>
              <w:rPr>
                <w:rFonts w:hint="eastAsia" w:ascii="宋体" w:hAnsi="宋体" w:cs="宋体"/>
                <w:b/>
                <w:bCs/>
                <w:color w:val="auto"/>
                <w:kern w:val="0"/>
                <w:sz w:val="24"/>
              </w:rPr>
            </w:pPr>
          </w:p>
          <w:p w14:paraId="58A963F4">
            <w:pPr>
              <w:pStyle w:val="21"/>
              <w:spacing w:line="360" w:lineRule="auto"/>
              <w:rPr>
                <w:rFonts w:hint="eastAsia" w:ascii="宋体" w:hAnsi="宋体" w:cs="宋体"/>
                <w:b/>
                <w:bCs/>
                <w:color w:val="auto"/>
                <w:kern w:val="0"/>
                <w:sz w:val="24"/>
              </w:rPr>
            </w:pPr>
          </w:p>
          <w:p w14:paraId="1320A958">
            <w:pPr>
              <w:spacing w:line="360" w:lineRule="auto"/>
              <w:rPr>
                <w:rFonts w:hint="eastAsia" w:ascii="宋体" w:hAnsi="宋体" w:cs="宋体"/>
                <w:b/>
                <w:bCs/>
                <w:color w:val="auto"/>
                <w:kern w:val="0"/>
                <w:sz w:val="24"/>
              </w:rPr>
            </w:pPr>
          </w:p>
          <w:p w14:paraId="118894D2">
            <w:pPr>
              <w:pStyle w:val="21"/>
              <w:spacing w:line="360" w:lineRule="auto"/>
              <w:rPr>
                <w:rFonts w:hint="eastAsia" w:ascii="宋体" w:hAnsi="宋体" w:cs="宋体"/>
                <w:b/>
                <w:bCs/>
                <w:color w:val="auto"/>
                <w:kern w:val="0"/>
                <w:sz w:val="24"/>
              </w:rPr>
            </w:pPr>
          </w:p>
          <w:p w14:paraId="6F2F8097">
            <w:pPr>
              <w:spacing w:line="360" w:lineRule="auto"/>
              <w:rPr>
                <w:rFonts w:hint="eastAsia" w:ascii="宋体" w:hAnsi="宋体" w:cs="宋体"/>
                <w:b/>
                <w:bCs/>
                <w:color w:val="auto"/>
                <w:kern w:val="0"/>
                <w:sz w:val="24"/>
              </w:rPr>
            </w:pPr>
          </w:p>
          <w:p w14:paraId="7111A4BD">
            <w:pPr>
              <w:spacing w:line="360" w:lineRule="auto"/>
              <w:rPr>
                <w:rFonts w:hint="eastAsia" w:ascii="宋体" w:hAnsi="宋体" w:cs="宋体"/>
                <w:b/>
                <w:bCs/>
                <w:color w:val="auto"/>
                <w:kern w:val="0"/>
                <w:sz w:val="24"/>
              </w:rPr>
            </w:pPr>
          </w:p>
          <w:p w14:paraId="5713BB75">
            <w:pPr>
              <w:spacing w:line="360" w:lineRule="auto"/>
              <w:rPr>
                <w:rFonts w:hint="eastAsia" w:ascii="宋体" w:hAnsi="宋体" w:cs="宋体"/>
                <w:b/>
                <w:bCs/>
                <w:color w:val="auto"/>
                <w:kern w:val="0"/>
                <w:sz w:val="24"/>
              </w:rPr>
            </w:pPr>
          </w:p>
          <w:p w14:paraId="676FBB8F">
            <w:pPr>
              <w:pStyle w:val="40"/>
              <w:rPr>
                <w:rFonts w:hint="eastAsia" w:ascii="宋体" w:hAnsi="宋体" w:cs="宋体"/>
                <w:b/>
                <w:bCs/>
                <w:color w:val="auto"/>
                <w:kern w:val="0"/>
                <w:sz w:val="24"/>
              </w:rPr>
            </w:pPr>
          </w:p>
          <w:p w14:paraId="44135981">
            <w:pPr>
              <w:pStyle w:val="9"/>
              <w:rPr>
                <w:rFonts w:hint="eastAsia" w:ascii="宋体" w:hAnsi="宋体" w:cs="宋体"/>
                <w:b/>
                <w:bCs/>
                <w:color w:val="auto"/>
                <w:kern w:val="0"/>
                <w:sz w:val="24"/>
              </w:rPr>
            </w:pPr>
          </w:p>
          <w:p w14:paraId="644324FE">
            <w:pPr>
              <w:rPr>
                <w:rFonts w:hint="eastAsia"/>
              </w:rPr>
            </w:pPr>
          </w:p>
          <w:p w14:paraId="44CCEF0C">
            <w:pPr>
              <w:spacing w:line="360" w:lineRule="auto"/>
              <w:rPr>
                <w:rFonts w:hint="eastAsia" w:ascii="宋体" w:hAnsi="宋体" w:cs="宋体"/>
                <w:b/>
                <w:bCs/>
                <w:color w:val="auto"/>
                <w:kern w:val="0"/>
                <w:sz w:val="24"/>
              </w:rPr>
            </w:pPr>
          </w:p>
          <w:p w14:paraId="6308BD64">
            <w:pPr>
              <w:spacing w:line="360" w:lineRule="auto"/>
              <w:rPr>
                <w:rFonts w:hint="eastAsia" w:ascii="宋体" w:hAnsi="宋体" w:cs="宋体"/>
                <w:b/>
                <w:bCs/>
                <w:color w:val="auto"/>
                <w:kern w:val="0"/>
                <w:sz w:val="24"/>
              </w:rPr>
            </w:pPr>
            <w:r>
              <w:rPr>
                <w:rFonts w:hint="eastAsia" w:ascii="宋体" w:hAnsi="宋体" w:cs="宋体"/>
                <w:b/>
                <w:bCs/>
                <w:color w:val="auto"/>
                <w:kern w:val="0"/>
                <w:sz w:val="24"/>
              </w:rPr>
              <w:t>生态环境现状</w:t>
            </w:r>
          </w:p>
          <w:p w14:paraId="35B1EA48">
            <w:pPr>
              <w:spacing w:line="360" w:lineRule="auto"/>
              <w:rPr>
                <w:rFonts w:hint="eastAsia" w:ascii="宋体" w:hAnsi="宋体" w:cs="宋体"/>
                <w:b/>
                <w:bCs/>
                <w:color w:val="auto"/>
                <w:kern w:val="0"/>
                <w:sz w:val="24"/>
              </w:rPr>
            </w:pPr>
          </w:p>
          <w:p w14:paraId="090F86D9">
            <w:pPr>
              <w:spacing w:line="360" w:lineRule="auto"/>
              <w:rPr>
                <w:rFonts w:hint="eastAsia" w:ascii="宋体" w:hAnsi="宋体" w:cs="宋体"/>
                <w:b/>
                <w:bCs/>
                <w:color w:val="auto"/>
                <w:kern w:val="0"/>
                <w:sz w:val="24"/>
              </w:rPr>
            </w:pPr>
          </w:p>
          <w:p w14:paraId="1C1A168C">
            <w:pPr>
              <w:spacing w:line="360" w:lineRule="auto"/>
              <w:rPr>
                <w:rFonts w:hint="eastAsia" w:ascii="宋体" w:hAnsi="宋体" w:cs="宋体"/>
                <w:b/>
                <w:bCs/>
                <w:color w:val="auto"/>
                <w:kern w:val="0"/>
                <w:sz w:val="24"/>
              </w:rPr>
            </w:pPr>
          </w:p>
          <w:p w14:paraId="7E796B64">
            <w:pPr>
              <w:spacing w:line="360" w:lineRule="auto"/>
              <w:rPr>
                <w:rFonts w:hint="eastAsia" w:ascii="宋体" w:hAnsi="宋体" w:cs="宋体"/>
                <w:b/>
                <w:bCs/>
                <w:color w:val="auto"/>
                <w:kern w:val="0"/>
                <w:sz w:val="24"/>
              </w:rPr>
            </w:pPr>
          </w:p>
          <w:p w14:paraId="70DE1B4A">
            <w:pPr>
              <w:spacing w:line="360" w:lineRule="auto"/>
              <w:rPr>
                <w:rFonts w:hint="eastAsia" w:ascii="宋体" w:hAnsi="宋体" w:cs="宋体"/>
                <w:b/>
                <w:bCs/>
                <w:color w:val="auto"/>
                <w:kern w:val="0"/>
                <w:sz w:val="24"/>
              </w:rPr>
            </w:pPr>
          </w:p>
          <w:p w14:paraId="1373CE08">
            <w:pPr>
              <w:spacing w:line="360" w:lineRule="auto"/>
              <w:rPr>
                <w:rFonts w:hint="eastAsia" w:ascii="宋体" w:hAnsi="宋体" w:cs="宋体"/>
                <w:b/>
                <w:bCs/>
                <w:color w:val="auto"/>
                <w:kern w:val="0"/>
                <w:sz w:val="24"/>
              </w:rPr>
            </w:pPr>
          </w:p>
          <w:p w14:paraId="3798F087">
            <w:pPr>
              <w:spacing w:line="360" w:lineRule="auto"/>
              <w:rPr>
                <w:rFonts w:hint="eastAsia" w:ascii="宋体" w:hAnsi="宋体" w:cs="宋体"/>
                <w:b/>
                <w:bCs/>
                <w:color w:val="auto"/>
                <w:kern w:val="0"/>
                <w:sz w:val="24"/>
              </w:rPr>
            </w:pPr>
          </w:p>
          <w:p w14:paraId="517A9720">
            <w:pPr>
              <w:spacing w:line="360" w:lineRule="auto"/>
              <w:rPr>
                <w:rFonts w:hint="eastAsia" w:ascii="宋体" w:hAnsi="宋体" w:cs="宋体"/>
                <w:b/>
                <w:bCs/>
                <w:color w:val="auto"/>
                <w:kern w:val="0"/>
                <w:sz w:val="24"/>
              </w:rPr>
            </w:pPr>
          </w:p>
          <w:p w14:paraId="0D6176CB">
            <w:pPr>
              <w:spacing w:line="360" w:lineRule="auto"/>
              <w:rPr>
                <w:rFonts w:hint="eastAsia" w:ascii="宋体" w:hAnsi="宋体" w:cs="宋体"/>
                <w:b/>
                <w:bCs/>
                <w:color w:val="auto"/>
                <w:kern w:val="0"/>
                <w:sz w:val="24"/>
              </w:rPr>
            </w:pPr>
          </w:p>
          <w:p w14:paraId="73981C35">
            <w:pPr>
              <w:spacing w:line="360" w:lineRule="auto"/>
              <w:rPr>
                <w:rFonts w:hint="eastAsia" w:ascii="宋体" w:hAnsi="宋体" w:cs="宋体"/>
                <w:b/>
                <w:bCs/>
                <w:color w:val="auto"/>
                <w:kern w:val="0"/>
                <w:sz w:val="24"/>
              </w:rPr>
            </w:pPr>
          </w:p>
          <w:p w14:paraId="4F8C41C3">
            <w:pPr>
              <w:spacing w:line="360" w:lineRule="auto"/>
              <w:rPr>
                <w:rFonts w:hint="eastAsia" w:ascii="宋体" w:hAnsi="宋体" w:cs="宋体"/>
                <w:b/>
                <w:bCs/>
                <w:color w:val="auto"/>
                <w:kern w:val="0"/>
                <w:sz w:val="24"/>
              </w:rPr>
            </w:pPr>
          </w:p>
          <w:p w14:paraId="1A548DFD">
            <w:pPr>
              <w:spacing w:line="360" w:lineRule="auto"/>
              <w:rPr>
                <w:rFonts w:hint="eastAsia" w:ascii="宋体" w:hAnsi="宋体" w:cs="宋体"/>
                <w:b/>
                <w:bCs/>
                <w:color w:val="auto"/>
                <w:kern w:val="0"/>
                <w:sz w:val="24"/>
              </w:rPr>
            </w:pPr>
          </w:p>
          <w:p w14:paraId="0C2A5910">
            <w:pPr>
              <w:spacing w:line="360" w:lineRule="auto"/>
              <w:rPr>
                <w:rFonts w:hint="eastAsia" w:ascii="宋体" w:hAnsi="宋体" w:cs="宋体"/>
                <w:b/>
                <w:bCs/>
                <w:color w:val="auto"/>
                <w:kern w:val="0"/>
                <w:sz w:val="24"/>
              </w:rPr>
            </w:pPr>
          </w:p>
          <w:p w14:paraId="250ADF37">
            <w:pPr>
              <w:spacing w:line="360" w:lineRule="auto"/>
              <w:rPr>
                <w:rFonts w:hint="eastAsia" w:ascii="宋体" w:hAnsi="宋体" w:cs="宋体"/>
                <w:b/>
                <w:bCs/>
                <w:color w:val="auto"/>
                <w:kern w:val="0"/>
                <w:sz w:val="24"/>
              </w:rPr>
            </w:pPr>
          </w:p>
          <w:p w14:paraId="1AB61C78">
            <w:pPr>
              <w:spacing w:line="360" w:lineRule="auto"/>
              <w:rPr>
                <w:rFonts w:hint="eastAsia" w:ascii="宋体" w:hAnsi="宋体" w:cs="宋体"/>
                <w:b/>
                <w:bCs/>
                <w:color w:val="auto"/>
                <w:kern w:val="0"/>
                <w:sz w:val="24"/>
              </w:rPr>
            </w:pPr>
          </w:p>
          <w:p w14:paraId="446DB9ED">
            <w:pPr>
              <w:spacing w:line="360" w:lineRule="auto"/>
              <w:rPr>
                <w:rFonts w:hint="eastAsia" w:ascii="宋体" w:hAnsi="宋体" w:cs="宋体"/>
                <w:b/>
                <w:bCs/>
                <w:color w:val="auto"/>
                <w:kern w:val="0"/>
                <w:sz w:val="24"/>
              </w:rPr>
            </w:pPr>
          </w:p>
          <w:p w14:paraId="18A81587">
            <w:pPr>
              <w:spacing w:line="360" w:lineRule="auto"/>
              <w:rPr>
                <w:rFonts w:hint="eastAsia" w:ascii="宋体" w:hAnsi="宋体" w:cs="宋体"/>
                <w:b/>
                <w:bCs/>
                <w:color w:val="auto"/>
                <w:kern w:val="0"/>
                <w:sz w:val="24"/>
              </w:rPr>
            </w:pPr>
          </w:p>
          <w:p w14:paraId="2CFA9D91">
            <w:pPr>
              <w:spacing w:line="360" w:lineRule="auto"/>
              <w:rPr>
                <w:rFonts w:hint="eastAsia" w:ascii="宋体" w:hAnsi="宋体" w:cs="宋体"/>
                <w:b/>
                <w:bCs/>
                <w:color w:val="auto"/>
                <w:kern w:val="0"/>
                <w:sz w:val="24"/>
              </w:rPr>
            </w:pPr>
          </w:p>
          <w:p w14:paraId="5DBE26CF">
            <w:pPr>
              <w:spacing w:line="360" w:lineRule="auto"/>
              <w:rPr>
                <w:rFonts w:hint="eastAsia" w:ascii="宋体" w:hAnsi="宋体" w:cs="宋体"/>
                <w:b/>
                <w:bCs/>
                <w:color w:val="auto"/>
                <w:kern w:val="0"/>
                <w:sz w:val="24"/>
              </w:rPr>
            </w:pPr>
          </w:p>
          <w:p w14:paraId="0585BC8F">
            <w:pPr>
              <w:spacing w:line="360" w:lineRule="auto"/>
              <w:rPr>
                <w:rFonts w:hint="eastAsia" w:ascii="宋体" w:hAnsi="宋体" w:cs="宋体"/>
                <w:b/>
                <w:bCs/>
                <w:color w:val="auto"/>
                <w:kern w:val="0"/>
                <w:sz w:val="24"/>
              </w:rPr>
            </w:pPr>
          </w:p>
          <w:p w14:paraId="30DE0149">
            <w:pPr>
              <w:spacing w:line="360" w:lineRule="auto"/>
              <w:rPr>
                <w:rFonts w:hint="eastAsia" w:ascii="宋体" w:hAnsi="宋体" w:cs="宋体"/>
                <w:b/>
                <w:bCs/>
                <w:color w:val="auto"/>
                <w:kern w:val="0"/>
                <w:sz w:val="24"/>
              </w:rPr>
            </w:pPr>
          </w:p>
          <w:p w14:paraId="318E79F6">
            <w:pPr>
              <w:spacing w:line="360" w:lineRule="auto"/>
              <w:rPr>
                <w:rFonts w:hint="eastAsia" w:ascii="宋体" w:hAnsi="宋体" w:cs="宋体"/>
                <w:b/>
                <w:bCs/>
                <w:color w:val="auto"/>
                <w:kern w:val="0"/>
                <w:sz w:val="24"/>
              </w:rPr>
            </w:pPr>
          </w:p>
          <w:p w14:paraId="3E17CAE9">
            <w:pPr>
              <w:spacing w:line="360" w:lineRule="auto"/>
              <w:rPr>
                <w:rFonts w:hint="eastAsia" w:ascii="宋体" w:hAnsi="宋体" w:cs="宋体"/>
                <w:b/>
                <w:bCs/>
                <w:color w:val="auto"/>
                <w:kern w:val="0"/>
                <w:sz w:val="24"/>
              </w:rPr>
            </w:pPr>
          </w:p>
          <w:p w14:paraId="5D0DA14F">
            <w:pPr>
              <w:spacing w:line="360" w:lineRule="auto"/>
              <w:rPr>
                <w:rFonts w:hint="eastAsia" w:ascii="宋体" w:hAnsi="宋体" w:cs="宋体"/>
                <w:b/>
                <w:bCs/>
                <w:color w:val="auto"/>
                <w:kern w:val="0"/>
                <w:sz w:val="24"/>
              </w:rPr>
            </w:pPr>
          </w:p>
          <w:p w14:paraId="6E414A2A">
            <w:pPr>
              <w:spacing w:line="360" w:lineRule="auto"/>
              <w:rPr>
                <w:rFonts w:hint="eastAsia" w:ascii="宋体" w:hAnsi="宋体" w:cs="宋体"/>
                <w:b/>
                <w:bCs/>
                <w:color w:val="auto"/>
                <w:kern w:val="0"/>
                <w:sz w:val="24"/>
              </w:rPr>
            </w:pPr>
          </w:p>
          <w:p w14:paraId="5642F9A9">
            <w:pPr>
              <w:spacing w:line="360" w:lineRule="auto"/>
              <w:rPr>
                <w:rFonts w:hint="eastAsia" w:ascii="宋体" w:hAnsi="宋体" w:cs="宋体"/>
                <w:b/>
                <w:bCs/>
                <w:color w:val="auto"/>
                <w:kern w:val="0"/>
                <w:sz w:val="24"/>
              </w:rPr>
            </w:pPr>
          </w:p>
          <w:p w14:paraId="1B9BE3C7">
            <w:pPr>
              <w:spacing w:line="360" w:lineRule="auto"/>
              <w:rPr>
                <w:rFonts w:hint="eastAsia" w:ascii="宋体" w:hAnsi="宋体" w:cs="宋体"/>
                <w:b/>
                <w:bCs/>
                <w:color w:val="auto"/>
                <w:kern w:val="0"/>
                <w:sz w:val="24"/>
              </w:rPr>
            </w:pPr>
            <w:r>
              <w:rPr>
                <w:rFonts w:hint="eastAsia" w:ascii="宋体" w:hAnsi="宋体" w:cs="宋体"/>
                <w:b/>
                <w:bCs/>
                <w:color w:val="auto"/>
                <w:kern w:val="0"/>
                <w:sz w:val="24"/>
              </w:rPr>
              <w:t>生态环境现状</w:t>
            </w:r>
          </w:p>
          <w:p w14:paraId="1610D484">
            <w:pPr>
              <w:spacing w:line="360" w:lineRule="auto"/>
              <w:rPr>
                <w:rFonts w:hint="eastAsia" w:ascii="宋体" w:hAnsi="宋体" w:cs="宋体"/>
                <w:b/>
                <w:bCs/>
                <w:color w:val="auto"/>
                <w:kern w:val="0"/>
                <w:sz w:val="24"/>
              </w:rPr>
            </w:pPr>
          </w:p>
          <w:p w14:paraId="3341C88F">
            <w:pPr>
              <w:spacing w:line="360" w:lineRule="auto"/>
              <w:rPr>
                <w:rFonts w:hint="eastAsia" w:ascii="宋体" w:hAnsi="宋体" w:cs="宋体"/>
                <w:b/>
                <w:bCs/>
                <w:color w:val="auto"/>
                <w:kern w:val="0"/>
                <w:sz w:val="24"/>
              </w:rPr>
            </w:pPr>
          </w:p>
          <w:p w14:paraId="72112927">
            <w:pPr>
              <w:spacing w:line="360" w:lineRule="auto"/>
              <w:rPr>
                <w:rFonts w:hint="eastAsia" w:ascii="宋体" w:hAnsi="宋体" w:cs="宋体"/>
                <w:b/>
                <w:bCs/>
                <w:color w:val="auto"/>
                <w:kern w:val="0"/>
                <w:sz w:val="24"/>
              </w:rPr>
            </w:pPr>
          </w:p>
          <w:p w14:paraId="7709D082">
            <w:pPr>
              <w:spacing w:line="360" w:lineRule="auto"/>
              <w:rPr>
                <w:rFonts w:hint="eastAsia" w:ascii="宋体" w:hAnsi="宋体" w:cs="宋体"/>
                <w:b/>
                <w:bCs/>
                <w:color w:val="auto"/>
                <w:kern w:val="0"/>
                <w:sz w:val="24"/>
              </w:rPr>
            </w:pPr>
          </w:p>
          <w:p w14:paraId="348D06D5">
            <w:pPr>
              <w:spacing w:line="360" w:lineRule="auto"/>
              <w:rPr>
                <w:rFonts w:hint="eastAsia" w:ascii="宋体" w:hAnsi="宋体" w:cs="宋体"/>
                <w:b/>
                <w:bCs/>
                <w:color w:val="auto"/>
                <w:kern w:val="0"/>
                <w:sz w:val="24"/>
              </w:rPr>
            </w:pPr>
          </w:p>
          <w:p w14:paraId="24E535B4">
            <w:pPr>
              <w:spacing w:line="360" w:lineRule="auto"/>
              <w:rPr>
                <w:rFonts w:hint="eastAsia" w:ascii="宋体" w:hAnsi="宋体" w:cs="宋体"/>
                <w:b/>
                <w:bCs/>
                <w:color w:val="auto"/>
                <w:kern w:val="0"/>
                <w:sz w:val="24"/>
              </w:rPr>
            </w:pPr>
          </w:p>
          <w:p w14:paraId="0A2F00B8">
            <w:pPr>
              <w:spacing w:line="360" w:lineRule="auto"/>
              <w:rPr>
                <w:rFonts w:hint="eastAsia" w:ascii="宋体" w:hAnsi="宋体" w:cs="宋体"/>
                <w:b/>
                <w:bCs/>
                <w:color w:val="auto"/>
                <w:kern w:val="0"/>
                <w:sz w:val="24"/>
              </w:rPr>
            </w:pPr>
          </w:p>
          <w:p w14:paraId="397F6ADD">
            <w:pPr>
              <w:spacing w:line="360" w:lineRule="auto"/>
              <w:rPr>
                <w:rFonts w:hint="eastAsia" w:ascii="宋体" w:hAnsi="宋体" w:cs="宋体"/>
                <w:b/>
                <w:bCs/>
                <w:color w:val="auto"/>
                <w:kern w:val="0"/>
                <w:sz w:val="24"/>
              </w:rPr>
            </w:pPr>
          </w:p>
          <w:p w14:paraId="12EC7794">
            <w:pPr>
              <w:spacing w:line="360" w:lineRule="auto"/>
              <w:rPr>
                <w:rFonts w:hint="eastAsia" w:ascii="宋体" w:hAnsi="宋体" w:cs="宋体"/>
                <w:b/>
                <w:bCs/>
                <w:color w:val="auto"/>
                <w:kern w:val="0"/>
                <w:sz w:val="24"/>
              </w:rPr>
            </w:pPr>
          </w:p>
          <w:p w14:paraId="76BA2664">
            <w:pPr>
              <w:spacing w:line="360" w:lineRule="auto"/>
              <w:rPr>
                <w:rFonts w:hint="eastAsia" w:ascii="宋体" w:hAnsi="宋体" w:cs="宋体"/>
                <w:b/>
                <w:bCs/>
                <w:color w:val="auto"/>
                <w:kern w:val="0"/>
                <w:sz w:val="24"/>
              </w:rPr>
            </w:pPr>
          </w:p>
          <w:p w14:paraId="22F7D8B0">
            <w:pPr>
              <w:spacing w:line="360" w:lineRule="auto"/>
              <w:rPr>
                <w:rFonts w:hint="eastAsia" w:ascii="宋体" w:hAnsi="宋体" w:cs="宋体"/>
                <w:b/>
                <w:bCs/>
                <w:color w:val="auto"/>
                <w:kern w:val="0"/>
                <w:sz w:val="24"/>
              </w:rPr>
            </w:pPr>
          </w:p>
          <w:p w14:paraId="7CE7F609">
            <w:pPr>
              <w:spacing w:line="360" w:lineRule="auto"/>
              <w:rPr>
                <w:rFonts w:hint="eastAsia" w:ascii="宋体" w:hAnsi="宋体" w:cs="宋体"/>
                <w:b/>
                <w:bCs/>
                <w:color w:val="auto"/>
                <w:kern w:val="0"/>
                <w:sz w:val="24"/>
              </w:rPr>
            </w:pPr>
          </w:p>
          <w:p w14:paraId="50A08264">
            <w:pPr>
              <w:spacing w:line="360" w:lineRule="auto"/>
              <w:rPr>
                <w:rFonts w:hint="eastAsia" w:ascii="宋体" w:hAnsi="宋体" w:cs="宋体"/>
                <w:b/>
                <w:bCs/>
                <w:color w:val="auto"/>
                <w:kern w:val="0"/>
                <w:sz w:val="24"/>
              </w:rPr>
            </w:pPr>
          </w:p>
          <w:p w14:paraId="34D2B167">
            <w:pPr>
              <w:spacing w:line="360" w:lineRule="auto"/>
              <w:rPr>
                <w:rFonts w:hint="eastAsia" w:ascii="宋体" w:hAnsi="宋体" w:cs="宋体"/>
                <w:b/>
                <w:bCs/>
                <w:color w:val="auto"/>
                <w:kern w:val="0"/>
                <w:sz w:val="24"/>
              </w:rPr>
            </w:pPr>
          </w:p>
          <w:p w14:paraId="7CDAE11A">
            <w:pPr>
              <w:spacing w:line="360" w:lineRule="auto"/>
              <w:rPr>
                <w:rFonts w:hint="eastAsia" w:ascii="宋体" w:hAnsi="宋体" w:cs="宋体"/>
                <w:b/>
                <w:bCs/>
                <w:color w:val="auto"/>
                <w:kern w:val="0"/>
                <w:sz w:val="24"/>
              </w:rPr>
            </w:pPr>
          </w:p>
          <w:p w14:paraId="3F6287FF">
            <w:pPr>
              <w:spacing w:line="360" w:lineRule="auto"/>
              <w:rPr>
                <w:rFonts w:hint="eastAsia" w:ascii="宋体" w:hAnsi="宋体" w:cs="宋体"/>
                <w:b/>
                <w:bCs/>
                <w:color w:val="auto"/>
                <w:kern w:val="0"/>
                <w:sz w:val="24"/>
              </w:rPr>
            </w:pPr>
          </w:p>
          <w:p w14:paraId="4D10A65B">
            <w:pPr>
              <w:spacing w:line="360" w:lineRule="auto"/>
              <w:rPr>
                <w:rFonts w:hint="eastAsia" w:ascii="宋体" w:hAnsi="宋体" w:cs="宋体"/>
                <w:b/>
                <w:bCs/>
                <w:color w:val="auto"/>
                <w:kern w:val="0"/>
                <w:sz w:val="24"/>
              </w:rPr>
            </w:pPr>
          </w:p>
          <w:p w14:paraId="11CBD8D1">
            <w:pPr>
              <w:spacing w:line="360" w:lineRule="auto"/>
              <w:rPr>
                <w:rFonts w:hint="eastAsia" w:ascii="宋体" w:hAnsi="宋体" w:cs="宋体"/>
                <w:b/>
                <w:bCs/>
                <w:color w:val="auto"/>
                <w:kern w:val="0"/>
                <w:sz w:val="24"/>
              </w:rPr>
            </w:pPr>
          </w:p>
          <w:p w14:paraId="50A9D495">
            <w:pPr>
              <w:spacing w:line="360" w:lineRule="auto"/>
              <w:rPr>
                <w:rFonts w:hint="eastAsia" w:ascii="宋体" w:hAnsi="宋体" w:cs="宋体"/>
                <w:b/>
                <w:bCs/>
                <w:color w:val="auto"/>
                <w:kern w:val="0"/>
                <w:sz w:val="24"/>
              </w:rPr>
            </w:pPr>
          </w:p>
          <w:p w14:paraId="2A207069">
            <w:pPr>
              <w:spacing w:line="360" w:lineRule="auto"/>
              <w:rPr>
                <w:rFonts w:hint="eastAsia" w:ascii="宋体" w:hAnsi="宋体" w:cs="宋体"/>
                <w:b/>
                <w:bCs/>
                <w:color w:val="auto"/>
                <w:kern w:val="0"/>
                <w:sz w:val="24"/>
              </w:rPr>
            </w:pPr>
          </w:p>
          <w:p w14:paraId="2C0378DB">
            <w:pPr>
              <w:spacing w:line="360" w:lineRule="auto"/>
              <w:rPr>
                <w:rFonts w:hint="eastAsia" w:ascii="宋体" w:hAnsi="宋体" w:cs="宋体"/>
                <w:b/>
                <w:bCs/>
                <w:color w:val="auto"/>
                <w:kern w:val="0"/>
                <w:sz w:val="24"/>
              </w:rPr>
            </w:pPr>
          </w:p>
          <w:p w14:paraId="5F6532CE">
            <w:pPr>
              <w:spacing w:line="360" w:lineRule="auto"/>
              <w:rPr>
                <w:rFonts w:hint="eastAsia" w:ascii="宋体" w:hAnsi="宋体" w:cs="宋体"/>
                <w:b/>
                <w:bCs/>
                <w:color w:val="auto"/>
                <w:kern w:val="0"/>
                <w:sz w:val="24"/>
              </w:rPr>
            </w:pPr>
          </w:p>
          <w:p w14:paraId="591AB9A2">
            <w:pPr>
              <w:spacing w:line="360" w:lineRule="auto"/>
              <w:rPr>
                <w:rFonts w:hint="eastAsia" w:ascii="宋体" w:hAnsi="宋体" w:cs="宋体"/>
                <w:b/>
                <w:bCs/>
                <w:color w:val="auto"/>
                <w:kern w:val="0"/>
                <w:sz w:val="24"/>
              </w:rPr>
            </w:pPr>
          </w:p>
          <w:p w14:paraId="427AFB5D">
            <w:pPr>
              <w:spacing w:line="360" w:lineRule="auto"/>
              <w:rPr>
                <w:rFonts w:hint="eastAsia" w:ascii="宋体" w:hAnsi="宋体" w:cs="宋体"/>
                <w:b/>
                <w:bCs/>
                <w:color w:val="auto"/>
                <w:kern w:val="0"/>
                <w:sz w:val="24"/>
              </w:rPr>
            </w:pPr>
            <w:r>
              <w:rPr>
                <w:rFonts w:hint="eastAsia" w:ascii="宋体" w:hAnsi="宋体" w:cs="宋体"/>
                <w:b/>
                <w:bCs/>
                <w:color w:val="auto"/>
                <w:kern w:val="0"/>
                <w:sz w:val="24"/>
              </w:rPr>
              <w:t>生态环境现状</w:t>
            </w:r>
          </w:p>
          <w:p w14:paraId="464E8195">
            <w:pPr>
              <w:spacing w:line="360" w:lineRule="auto"/>
              <w:rPr>
                <w:rFonts w:hint="eastAsia" w:ascii="宋体" w:hAnsi="宋体" w:cs="宋体"/>
                <w:b/>
                <w:bCs/>
                <w:color w:val="auto"/>
                <w:kern w:val="0"/>
                <w:sz w:val="24"/>
              </w:rPr>
            </w:pPr>
          </w:p>
          <w:p w14:paraId="04E05CF1">
            <w:pPr>
              <w:spacing w:line="360" w:lineRule="auto"/>
              <w:rPr>
                <w:rFonts w:hint="eastAsia" w:ascii="宋体" w:hAnsi="宋体" w:cs="宋体"/>
                <w:b/>
                <w:bCs/>
                <w:color w:val="auto"/>
                <w:kern w:val="0"/>
                <w:sz w:val="24"/>
              </w:rPr>
            </w:pPr>
          </w:p>
          <w:p w14:paraId="7082332F">
            <w:pPr>
              <w:spacing w:line="360" w:lineRule="auto"/>
              <w:rPr>
                <w:rFonts w:hint="eastAsia" w:ascii="宋体" w:hAnsi="宋体" w:cs="宋体"/>
                <w:b/>
                <w:bCs/>
                <w:color w:val="auto"/>
                <w:kern w:val="0"/>
                <w:sz w:val="24"/>
              </w:rPr>
            </w:pPr>
          </w:p>
          <w:p w14:paraId="5BF41BAE">
            <w:pPr>
              <w:spacing w:line="360" w:lineRule="auto"/>
              <w:rPr>
                <w:rFonts w:hint="eastAsia" w:ascii="宋体" w:hAnsi="宋体" w:cs="宋体"/>
                <w:b/>
                <w:bCs/>
                <w:color w:val="auto"/>
                <w:kern w:val="0"/>
                <w:sz w:val="24"/>
              </w:rPr>
            </w:pPr>
          </w:p>
          <w:p w14:paraId="27BEF068">
            <w:pPr>
              <w:spacing w:line="360" w:lineRule="auto"/>
              <w:rPr>
                <w:rFonts w:hint="eastAsia" w:ascii="宋体" w:hAnsi="宋体" w:cs="宋体"/>
                <w:b/>
                <w:bCs/>
                <w:color w:val="auto"/>
                <w:kern w:val="0"/>
                <w:sz w:val="24"/>
              </w:rPr>
            </w:pPr>
          </w:p>
          <w:p w14:paraId="533FFCE2">
            <w:pPr>
              <w:spacing w:line="360" w:lineRule="auto"/>
              <w:rPr>
                <w:rFonts w:hint="eastAsia" w:ascii="宋体" w:hAnsi="宋体" w:cs="宋体"/>
                <w:b/>
                <w:bCs/>
                <w:color w:val="auto"/>
                <w:kern w:val="0"/>
                <w:sz w:val="24"/>
              </w:rPr>
            </w:pPr>
          </w:p>
          <w:p w14:paraId="448B8456">
            <w:pPr>
              <w:spacing w:line="360" w:lineRule="auto"/>
              <w:rPr>
                <w:rFonts w:hint="eastAsia" w:ascii="宋体" w:hAnsi="宋体" w:cs="宋体"/>
                <w:b/>
                <w:bCs/>
                <w:color w:val="auto"/>
                <w:kern w:val="0"/>
                <w:sz w:val="24"/>
              </w:rPr>
            </w:pPr>
          </w:p>
          <w:p w14:paraId="37CC3BA1">
            <w:pPr>
              <w:spacing w:line="360" w:lineRule="auto"/>
              <w:rPr>
                <w:rFonts w:hint="eastAsia" w:ascii="宋体" w:hAnsi="宋体" w:cs="宋体"/>
                <w:b/>
                <w:bCs/>
                <w:color w:val="auto"/>
                <w:kern w:val="0"/>
                <w:sz w:val="24"/>
              </w:rPr>
            </w:pPr>
          </w:p>
          <w:p w14:paraId="528EA2D1">
            <w:pPr>
              <w:spacing w:line="360" w:lineRule="auto"/>
              <w:rPr>
                <w:rFonts w:hint="eastAsia" w:ascii="宋体" w:hAnsi="宋体" w:cs="宋体"/>
                <w:b/>
                <w:bCs/>
                <w:color w:val="auto"/>
                <w:kern w:val="0"/>
                <w:sz w:val="24"/>
              </w:rPr>
            </w:pPr>
          </w:p>
          <w:p w14:paraId="2DD55988">
            <w:pPr>
              <w:spacing w:line="360" w:lineRule="auto"/>
              <w:rPr>
                <w:rFonts w:hint="eastAsia" w:ascii="宋体" w:hAnsi="宋体" w:cs="宋体"/>
                <w:b/>
                <w:bCs/>
                <w:color w:val="auto"/>
                <w:kern w:val="0"/>
                <w:sz w:val="24"/>
              </w:rPr>
            </w:pPr>
          </w:p>
          <w:p w14:paraId="37D59EB9">
            <w:pPr>
              <w:spacing w:line="360" w:lineRule="auto"/>
              <w:rPr>
                <w:rFonts w:hint="eastAsia" w:ascii="宋体" w:hAnsi="宋体" w:cs="宋体"/>
                <w:b/>
                <w:bCs/>
                <w:color w:val="auto"/>
                <w:kern w:val="0"/>
                <w:sz w:val="24"/>
              </w:rPr>
            </w:pPr>
          </w:p>
          <w:p w14:paraId="12264F08">
            <w:pPr>
              <w:spacing w:line="360" w:lineRule="auto"/>
              <w:rPr>
                <w:rFonts w:hint="eastAsia" w:ascii="宋体" w:hAnsi="宋体" w:cs="宋体"/>
                <w:b/>
                <w:bCs/>
                <w:color w:val="auto"/>
                <w:kern w:val="0"/>
                <w:sz w:val="24"/>
              </w:rPr>
            </w:pPr>
          </w:p>
          <w:p w14:paraId="56C486CC">
            <w:pPr>
              <w:pStyle w:val="40"/>
              <w:rPr>
                <w:rFonts w:hint="eastAsia" w:ascii="宋体" w:hAnsi="宋体" w:cs="宋体"/>
                <w:b/>
                <w:bCs/>
                <w:color w:val="auto"/>
                <w:kern w:val="0"/>
                <w:sz w:val="24"/>
              </w:rPr>
            </w:pPr>
          </w:p>
          <w:p w14:paraId="2048D3CD">
            <w:pPr>
              <w:pStyle w:val="9"/>
              <w:rPr>
                <w:rFonts w:hint="eastAsia" w:ascii="宋体" w:hAnsi="宋体" w:cs="宋体"/>
                <w:b/>
                <w:bCs/>
                <w:color w:val="auto"/>
                <w:kern w:val="0"/>
                <w:sz w:val="24"/>
              </w:rPr>
            </w:pPr>
          </w:p>
          <w:p w14:paraId="351C1565">
            <w:pPr>
              <w:rPr>
                <w:rFonts w:hint="eastAsia" w:ascii="宋体" w:hAnsi="宋体" w:cs="宋体"/>
                <w:b/>
                <w:bCs/>
                <w:color w:val="auto"/>
                <w:kern w:val="0"/>
                <w:sz w:val="24"/>
              </w:rPr>
            </w:pPr>
          </w:p>
          <w:p w14:paraId="4A78FFA8">
            <w:pPr>
              <w:pStyle w:val="40"/>
              <w:rPr>
                <w:rFonts w:hint="eastAsia" w:ascii="宋体" w:hAnsi="宋体" w:cs="宋体"/>
                <w:b/>
                <w:bCs/>
                <w:color w:val="auto"/>
                <w:kern w:val="0"/>
                <w:sz w:val="24"/>
              </w:rPr>
            </w:pPr>
          </w:p>
          <w:p w14:paraId="56056B3B">
            <w:pPr>
              <w:pStyle w:val="9"/>
              <w:rPr>
                <w:rFonts w:hint="eastAsia" w:ascii="宋体" w:hAnsi="宋体" w:cs="宋体"/>
                <w:b/>
                <w:bCs/>
                <w:color w:val="auto"/>
                <w:kern w:val="0"/>
                <w:sz w:val="24"/>
              </w:rPr>
            </w:pPr>
          </w:p>
          <w:p w14:paraId="389569AF">
            <w:pPr>
              <w:rPr>
                <w:rFonts w:hint="eastAsia" w:ascii="宋体" w:hAnsi="宋体" w:cs="宋体"/>
                <w:b/>
                <w:bCs/>
                <w:color w:val="auto"/>
                <w:kern w:val="0"/>
                <w:sz w:val="24"/>
              </w:rPr>
            </w:pPr>
          </w:p>
          <w:p w14:paraId="235F1E00">
            <w:pPr>
              <w:pStyle w:val="40"/>
              <w:rPr>
                <w:rFonts w:hint="eastAsia" w:ascii="宋体" w:hAnsi="宋体" w:cs="宋体"/>
                <w:b/>
                <w:bCs/>
                <w:color w:val="auto"/>
                <w:kern w:val="0"/>
                <w:sz w:val="24"/>
              </w:rPr>
            </w:pPr>
          </w:p>
          <w:p w14:paraId="414A1EB1">
            <w:pPr>
              <w:pStyle w:val="9"/>
              <w:rPr>
                <w:rFonts w:hint="eastAsia" w:ascii="宋体" w:hAnsi="宋体" w:cs="宋体"/>
                <w:b/>
                <w:bCs/>
                <w:color w:val="auto"/>
                <w:kern w:val="0"/>
                <w:sz w:val="24"/>
              </w:rPr>
            </w:pPr>
          </w:p>
          <w:p w14:paraId="4930EE4A">
            <w:pPr>
              <w:rPr>
                <w:rFonts w:hint="eastAsia" w:ascii="宋体" w:hAnsi="宋体" w:cs="宋体"/>
                <w:b/>
                <w:bCs/>
                <w:color w:val="auto"/>
                <w:kern w:val="0"/>
                <w:sz w:val="24"/>
              </w:rPr>
            </w:pPr>
          </w:p>
          <w:p w14:paraId="404996A7">
            <w:pPr>
              <w:pStyle w:val="40"/>
              <w:rPr>
                <w:rFonts w:hint="eastAsia" w:ascii="宋体" w:hAnsi="宋体" w:cs="宋体"/>
                <w:b/>
                <w:bCs/>
                <w:color w:val="auto"/>
                <w:kern w:val="0"/>
                <w:sz w:val="24"/>
              </w:rPr>
            </w:pPr>
          </w:p>
          <w:p w14:paraId="7DBBAA71">
            <w:pPr>
              <w:pStyle w:val="9"/>
              <w:rPr>
                <w:rFonts w:hint="eastAsia" w:ascii="宋体" w:hAnsi="宋体" w:cs="宋体"/>
                <w:b/>
                <w:bCs/>
                <w:color w:val="auto"/>
                <w:kern w:val="0"/>
                <w:sz w:val="24"/>
              </w:rPr>
            </w:pPr>
          </w:p>
          <w:p w14:paraId="53FCDD40">
            <w:pPr>
              <w:rPr>
                <w:rFonts w:hint="eastAsia" w:ascii="宋体" w:hAnsi="宋体" w:cs="宋体"/>
                <w:b/>
                <w:bCs/>
                <w:color w:val="auto"/>
                <w:kern w:val="0"/>
                <w:sz w:val="24"/>
              </w:rPr>
            </w:pPr>
          </w:p>
          <w:p w14:paraId="3EEA1DA8">
            <w:pPr>
              <w:pStyle w:val="40"/>
              <w:rPr>
                <w:rFonts w:hint="eastAsia" w:ascii="宋体" w:hAnsi="宋体" w:cs="宋体"/>
                <w:b/>
                <w:bCs/>
                <w:color w:val="auto"/>
                <w:kern w:val="0"/>
                <w:sz w:val="24"/>
              </w:rPr>
            </w:pPr>
          </w:p>
          <w:p w14:paraId="1EDFC913">
            <w:pPr>
              <w:pStyle w:val="9"/>
              <w:rPr>
                <w:rFonts w:hint="eastAsia" w:ascii="宋体" w:hAnsi="宋体" w:cs="宋体"/>
                <w:b/>
                <w:bCs/>
                <w:color w:val="auto"/>
                <w:kern w:val="0"/>
                <w:sz w:val="24"/>
              </w:rPr>
            </w:pPr>
          </w:p>
          <w:p w14:paraId="0768B3EB">
            <w:pPr>
              <w:rPr>
                <w:rFonts w:hint="eastAsia"/>
              </w:rPr>
            </w:pPr>
          </w:p>
          <w:p w14:paraId="29F77039">
            <w:pPr>
              <w:spacing w:line="360" w:lineRule="auto"/>
              <w:rPr>
                <w:rFonts w:hint="eastAsia" w:ascii="宋体" w:hAnsi="宋体" w:cs="宋体"/>
                <w:b/>
                <w:bCs/>
                <w:color w:val="auto"/>
                <w:kern w:val="0"/>
                <w:sz w:val="24"/>
              </w:rPr>
            </w:pPr>
            <w:r>
              <w:rPr>
                <w:rFonts w:hint="eastAsia" w:ascii="宋体" w:hAnsi="宋体" w:cs="宋体"/>
                <w:b/>
                <w:bCs/>
                <w:color w:val="auto"/>
                <w:kern w:val="0"/>
                <w:sz w:val="24"/>
              </w:rPr>
              <w:t>生态环境现</w:t>
            </w:r>
          </w:p>
          <w:p w14:paraId="695E10DB">
            <w:pPr>
              <w:spacing w:line="360" w:lineRule="auto"/>
              <w:rPr>
                <w:rFonts w:hint="default" w:ascii="宋体" w:hAnsi="宋体" w:eastAsia="宋体" w:cs="宋体"/>
                <w:b/>
                <w:bCs/>
                <w:color w:val="auto"/>
                <w:kern w:val="0"/>
                <w:sz w:val="24"/>
                <w:lang w:val="en-US" w:eastAsia="zh-CN"/>
              </w:rPr>
            </w:pPr>
            <w:r>
              <w:rPr>
                <w:rFonts w:hint="eastAsia" w:ascii="宋体" w:hAnsi="宋体" w:cs="宋体"/>
                <w:b/>
                <w:bCs/>
                <w:color w:val="auto"/>
                <w:kern w:val="0"/>
                <w:sz w:val="24"/>
                <w:lang w:val="en-US" w:eastAsia="zh-CN"/>
              </w:rPr>
              <w:t>状</w:t>
            </w:r>
          </w:p>
          <w:p w14:paraId="35A67DFC">
            <w:pPr>
              <w:spacing w:line="360" w:lineRule="auto"/>
              <w:rPr>
                <w:rFonts w:hint="eastAsia" w:ascii="宋体" w:hAnsi="宋体" w:cs="宋体"/>
                <w:b/>
                <w:bCs/>
                <w:color w:val="auto"/>
                <w:kern w:val="0"/>
                <w:sz w:val="24"/>
              </w:rPr>
            </w:pPr>
          </w:p>
          <w:p w14:paraId="46D3BD1D">
            <w:pPr>
              <w:spacing w:line="360" w:lineRule="auto"/>
              <w:rPr>
                <w:rFonts w:hint="eastAsia" w:ascii="宋体" w:hAnsi="宋体" w:cs="宋体"/>
                <w:b/>
                <w:bCs/>
                <w:color w:val="auto"/>
                <w:kern w:val="0"/>
                <w:sz w:val="24"/>
              </w:rPr>
            </w:pPr>
          </w:p>
          <w:p w14:paraId="712FE32D">
            <w:pPr>
              <w:spacing w:line="360" w:lineRule="auto"/>
              <w:rPr>
                <w:rFonts w:hint="eastAsia" w:ascii="宋体" w:hAnsi="宋体" w:cs="宋体"/>
                <w:b/>
                <w:bCs/>
                <w:color w:val="auto"/>
                <w:kern w:val="0"/>
                <w:sz w:val="24"/>
              </w:rPr>
            </w:pPr>
          </w:p>
          <w:p w14:paraId="3C1FE00E">
            <w:pPr>
              <w:spacing w:line="360" w:lineRule="auto"/>
              <w:rPr>
                <w:rFonts w:hint="eastAsia" w:ascii="宋体" w:hAnsi="宋体" w:cs="宋体"/>
                <w:b/>
                <w:bCs/>
                <w:color w:val="auto"/>
                <w:kern w:val="0"/>
                <w:sz w:val="24"/>
              </w:rPr>
            </w:pPr>
          </w:p>
          <w:p w14:paraId="3F8FDE54">
            <w:pPr>
              <w:spacing w:line="360" w:lineRule="auto"/>
              <w:rPr>
                <w:rFonts w:hint="eastAsia" w:ascii="宋体" w:hAnsi="宋体" w:cs="宋体"/>
                <w:b/>
                <w:bCs/>
                <w:color w:val="auto"/>
                <w:kern w:val="0"/>
                <w:sz w:val="24"/>
              </w:rPr>
            </w:pPr>
          </w:p>
          <w:p w14:paraId="0A3E1D4E">
            <w:pPr>
              <w:spacing w:line="360" w:lineRule="auto"/>
              <w:rPr>
                <w:rFonts w:hint="eastAsia" w:ascii="宋体" w:hAnsi="宋体" w:cs="宋体"/>
                <w:b/>
                <w:bCs/>
                <w:color w:val="auto"/>
                <w:kern w:val="0"/>
                <w:sz w:val="24"/>
              </w:rPr>
            </w:pPr>
          </w:p>
          <w:p w14:paraId="749626CA">
            <w:pPr>
              <w:spacing w:line="360" w:lineRule="auto"/>
              <w:rPr>
                <w:rFonts w:hint="eastAsia" w:ascii="宋体" w:hAnsi="宋体" w:cs="宋体"/>
                <w:b/>
                <w:bCs/>
                <w:color w:val="auto"/>
                <w:kern w:val="0"/>
                <w:sz w:val="24"/>
              </w:rPr>
            </w:pPr>
          </w:p>
          <w:p w14:paraId="4FA744B1">
            <w:pPr>
              <w:spacing w:line="360" w:lineRule="auto"/>
              <w:rPr>
                <w:rFonts w:hint="eastAsia" w:ascii="宋体" w:hAnsi="宋体" w:cs="宋体"/>
                <w:b/>
                <w:bCs/>
                <w:color w:val="auto"/>
                <w:kern w:val="0"/>
                <w:sz w:val="24"/>
              </w:rPr>
            </w:pPr>
          </w:p>
          <w:p w14:paraId="79998AB4">
            <w:pPr>
              <w:spacing w:line="360" w:lineRule="auto"/>
              <w:rPr>
                <w:rFonts w:hint="eastAsia" w:ascii="宋体" w:hAnsi="宋体" w:cs="宋体"/>
                <w:b/>
                <w:bCs/>
                <w:color w:val="auto"/>
                <w:kern w:val="0"/>
                <w:sz w:val="24"/>
              </w:rPr>
            </w:pPr>
          </w:p>
          <w:p w14:paraId="3EAEFB76">
            <w:pPr>
              <w:spacing w:line="360" w:lineRule="auto"/>
              <w:rPr>
                <w:rFonts w:hint="eastAsia" w:ascii="宋体" w:hAnsi="宋体" w:cs="宋体"/>
                <w:b/>
                <w:bCs/>
                <w:color w:val="auto"/>
                <w:kern w:val="0"/>
                <w:sz w:val="24"/>
              </w:rPr>
            </w:pPr>
          </w:p>
          <w:p w14:paraId="798478BC">
            <w:pPr>
              <w:spacing w:line="360" w:lineRule="auto"/>
              <w:rPr>
                <w:rFonts w:hint="eastAsia" w:ascii="宋体" w:hAnsi="宋体" w:cs="宋体"/>
                <w:b/>
                <w:bCs/>
                <w:color w:val="auto"/>
                <w:kern w:val="0"/>
                <w:sz w:val="24"/>
              </w:rPr>
            </w:pPr>
          </w:p>
          <w:p w14:paraId="4540C407">
            <w:pPr>
              <w:spacing w:line="360" w:lineRule="auto"/>
              <w:rPr>
                <w:rFonts w:hint="eastAsia" w:ascii="宋体" w:hAnsi="宋体" w:cs="宋体"/>
                <w:b/>
                <w:bCs/>
                <w:color w:val="auto"/>
                <w:kern w:val="0"/>
                <w:sz w:val="24"/>
              </w:rPr>
            </w:pPr>
          </w:p>
          <w:p w14:paraId="7005A1CF">
            <w:pPr>
              <w:spacing w:line="360" w:lineRule="auto"/>
              <w:rPr>
                <w:rFonts w:hint="eastAsia" w:ascii="宋体" w:hAnsi="宋体" w:cs="宋体"/>
                <w:b/>
                <w:bCs/>
                <w:color w:val="auto"/>
                <w:kern w:val="0"/>
                <w:sz w:val="24"/>
              </w:rPr>
            </w:pPr>
          </w:p>
          <w:p w14:paraId="565ECA8B">
            <w:pPr>
              <w:spacing w:line="360" w:lineRule="auto"/>
              <w:rPr>
                <w:rFonts w:hint="eastAsia" w:ascii="宋体" w:hAnsi="宋体" w:cs="宋体"/>
                <w:b/>
                <w:bCs/>
                <w:color w:val="auto"/>
                <w:kern w:val="0"/>
                <w:sz w:val="24"/>
              </w:rPr>
            </w:pPr>
          </w:p>
          <w:p w14:paraId="3E73CC51">
            <w:pPr>
              <w:spacing w:line="360" w:lineRule="auto"/>
              <w:rPr>
                <w:rFonts w:hint="eastAsia" w:ascii="宋体" w:hAnsi="宋体" w:cs="宋体"/>
                <w:b/>
                <w:bCs/>
                <w:color w:val="auto"/>
                <w:kern w:val="0"/>
                <w:sz w:val="24"/>
              </w:rPr>
            </w:pPr>
          </w:p>
          <w:p w14:paraId="0CE5F7B6">
            <w:pPr>
              <w:spacing w:line="360" w:lineRule="auto"/>
              <w:rPr>
                <w:rFonts w:hint="eastAsia" w:ascii="宋体" w:hAnsi="宋体" w:cs="宋体"/>
                <w:b/>
                <w:bCs/>
                <w:color w:val="auto"/>
                <w:kern w:val="0"/>
                <w:sz w:val="24"/>
              </w:rPr>
            </w:pPr>
          </w:p>
          <w:p w14:paraId="5E5DA170">
            <w:pPr>
              <w:spacing w:line="360" w:lineRule="auto"/>
              <w:rPr>
                <w:rFonts w:hint="eastAsia" w:ascii="宋体" w:hAnsi="宋体" w:cs="宋体"/>
                <w:b/>
                <w:bCs/>
                <w:color w:val="auto"/>
                <w:kern w:val="0"/>
                <w:sz w:val="24"/>
              </w:rPr>
            </w:pPr>
          </w:p>
          <w:p w14:paraId="211E0223">
            <w:pPr>
              <w:spacing w:line="360" w:lineRule="auto"/>
              <w:rPr>
                <w:rFonts w:hint="eastAsia" w:ascii="宋体" w:hAnsi="宋体" w:cs="宋体"/>
                <w:b/>
                <w:bCs/>
                <w:color w:val="auto"/>
                <w:kern w:val="0"/>
                <w:sz w:val="24"/>
              </w:rPr>
            </w:pPr>
          </w:p>
          <w:p w14:paraId="623B3494">
            <w:pPr>
              <w:spacing w:line="360" w:lineRule="auto"/>
              <w:rPr>
                <w:rFonts w:hint="eastAsia" w:ascii="宋体" w:hAnsi="宋体" w:cs="宋体"/>
                <w:b/>
                <w:bCs/>
                <w:color w:val="auto"/>
                <w:kern w:val="0"/>
                <w:sz w:val="24"/>
              </w:rPr>
            </w:pPr>
          </w:p>
          <w:p w14:paraId="0B90DFB0">
            <w:pPr>
              <w:spacing w:line="360" w:lineRule="auto"/>
              <w:rPr>
                <w:rFonts w:hint="eastAsia" w:ascii="宋体" w:hAnsi="宋体" w:cs="宋体"/>
                <w:b/>
                <w:bCs/>
                <w:color w:val="auto"/>
                <w:kern w:val="0"/>
                <w:sz w:val="24"/>
              </w:rPr>
            </w:pPr>
          </w:p>
          <w:p w14:paraId="2679532D">
            <w:pPr>
              <w:spacing w:line="360" w:lineRule="auto"/>
              <w:rPr>
                <w:rFonts w:hint="eastAsia" w:ascii="宋体" w:hAnsi="宋体" w:cs="宋体"/>
                <w:b/>
                <w:bCs/>
                <w:color w:val="auto"/>
                <w:kern w:val="0"/>
                <w:sz w:val="24"/>
              </w:rPr>
            </w:pPr>
          </w:p>
          <w:p w14:paraId="7B9F9353">
            <w:pPr>
              <w:spacing w:line="360" w:lineRule="auto"/>
              <w:rPr>
                <w:rFonts w:hint="eastAsia" w:ascii="宋体" w:hAnsi="宋体" w:cs="宋体"/>
                <w:b/>
                <w:bCs/>
                <w:color w:val="auto"/>
                <w:kern w:val="0"/>
                <w:sz w:val="24"/>
              </w:rPr>
            </w:pPr>
          </w:p>
          <w:p w14:paraId="1BE79029">
            <w:pPr>
              <w:spacing w:line="360" w:lineRule="auto"/>
              <w:rPr>
                <w:rFonts w:hint="eastAsia" w:ascii="宋体" w:hAnsi="宋体" w:cs="宋体"/>
                <w:b/>
                <w:bCs/>
                <w:color w:val="auto"/>
                <w:kern w:val="0"/>
                <w:sz w:val="24"/>
              </w:rPr>
            </w:pPr>
          </w:p>
          <w:p w14:paraId="4DF06FCF">
            <w:pPr>
              <w:spacing w:line="360" w:lineRule="auto"/>
              <w:rPr>
                <w:rFonts w:hint="eastAsia" w:ascii="宋体" w:hAnsi="宋体" w:cs="宋体"/>
                <w:b/>
                <w:bCs/>
                <w:color w:val="auto"/>
                <w:kern w:val="0"/>
                <w:sz w:val="24"/>
              </w:rPr>
            </w:pPr>
          </w:p>
          <w:p w14:paraId="21C8B4CC">
            <w:pPr>
              <w:spacing w:line="360" w:lineRule="auto"/>
              <w:rPr>
                <w:rFonts w:hint="eastAsia" w:ascii="宋体" w:hAnsi="宋体" w:cs="宋体"/>
                <w:b/>
                <w:bCs/>
                <w:color w:val="auto"/>
                <w:kern w:val="0"/>
                <w:sz w:val="24"/>
              </w:rPr>
            </w:pPr>
            <w:r>
              <w:rPr>
                <w:rFonts w:hint="eastAsia" w:ascii="宋体" w:hAnsi="宋体" w:cs="宋体"/>
                <w:b/>
                <w:bCs/>
                <w:color w:val="auto"/>
                <w:kern w:val="0"/>
                <w:sz w:val="24"/>
              </w:rPr>
              <w:t>生态环境现状</w:t>
            </w:r>
          </w:p>
          <w:p w14:paraId="20616B9F">
            <w:pPr>
              <w:spacing w:line="360" w:lineRule="auto"/>
              <w:rPr>
                <w:rFonts w:hint="eastAsia" w:ascii="宋体" w:hAnsi="宋体" w:cs="宋体"/>
                <w:b/>
                <w:bCs/>
                <w:color w:val="auto"/>
                <w:kern w:val="0"/>
                <w:sz w:val="24"/>
              </w:rPr>
            </w:pPr>
          </w:p>
          <w:p w14:paraId="4E6A3FAE">
            <w:pPr>
              <w:spacing w:line="360" w:lineRule="auto"/>
              <w:rPr>
                <w:rFonts w:hint="eastAsia" w:ascii="宋体" w:hAnsi="宋体" w:cs="宋体"/>
                <w:b/>
                <w:bCs/>
                <w:color w:val="auto"/>
                <w:kern w:val="0"/>
                <w:sz w:val="24"/>
              </w:rPr>
            </w:pPr>
          </w:p>
          <w:p w14:paraId="626A892D">
            <w:pPr>
              <w:spacing w:line="360" w:lineRule="auto"/>
              <w:rPr>
                <w:rFonts w:hint="eastAsia" w:ascii="宋体" w:hAnsi="宋体" w:cs="宋体"/>
                <w:b/>
                <w:bCs/>
                <w:color w:val="auto"/>
                <w:kern w:val="0"/>
                <w:sz w:val="24"/>
              </w:rPr>
            </w:pPr>
          </w:p>
          <w:p w14:paraId="27A10310">
            <w:pPr>
              <w:spacing w:line="360" w:lineRule="auto"/>
              <w:rPr>
                <w:rFonts w:hint="eastAsia" w:ascii="宋体" w:hAnsi="宋体" w:cs="宋体"/>
                <w:b/>
                <w:bCs/>
                <w:color w:val="auto"/>
                <w:kern w:val="0"/>
                <w:sz w:val="24"/>
              </w:rPr>
            </w:pPr>
          </w:p>
          <w:p w14:paraId="18BCECFA">
            <w:pPr>
              <w:spacing w:line="360" w:lineRule="auto"/>
              <w:rPr>
                <w:rFonts w:hint="eastAsia" w:ascii="宋体" w:hAnsi="宋体" w:cs="宋体"/>
                <w:b/>
                <w:bCs/>
                <w:color w:val="auto"/>
                <w:kern w:val="0"/>
                <w:sz w:val="24"/>
              </w:rPr>
            </w:pPr>
          </w:p>
          <w:p w14:paraId="3B35ECD5">
            <w:pPr>
              <w:spacing w:line="360" w:lineRule="auto"/>
              <w:rPr>
                <w:rFonts w:hint="eastAsia" w:ascii="宋体" w:hAnsi="宋体" w:cs="宋体"/>
                <w:b/>
                <w:bCs/>
                <w:color w:val="auto"/>
                <w:kern w:val="0"/>
                <w:sz w:val="24"/>
              </w:rPr>
            </w:pPr>
          </w:p>
          <w:p w14:paraId="56EB10ED">
            <w:pPr>
              <w:spacing w:line="360" w:lineRule="auto"/>
              <w:rPr>
                <w:rFonts w:hint="eastAsia" w:ascii="宋体" w:hAnsi="宋体" w:cs="宋体"/>
                <w:b/>
                <w:bCs/>
                <w:color w:val="auto"/>
                <w:kern w:val="0"/>
                <w:sz w:val="24"/>
              </w:rPr>
            </w:pPr>
          </w:p>
          <w:p w14:paraId="4919296C">
            <w:pPr>
              <w:spacing w:line="360" w:lineRule="auto"/>
              <w:rPr>
                <w:rFonts w:hint="eastAsia" w:ascii="宋体" w:hAnsi="宋体" w:cs="宋体"/>
                <w:b/>
                <w:bCs/>
                <w:color w:val="auto"/>
                <w:kern w:val="0"/>
                <w:sz w:val="24"/>
              </w:rPr>
            </w:pPr>
          </w:p>
          <w:p w14:paraId="748B4F22">
            <w:pPr>
              <w:spacing w:line="360" w:lineRule="auto"/>
              <w:rPr>
                <w:rFonts w:hint="eastAsia" w:ascii="宋体" w:hAnsi="宋体" w:cs="宋体"/>
                <w:b/>
                <w:bCs/>
                <w:color w:val="auto"/>
                <w:kern w:val="0"/>
                <w:sz w:val="24"/>
              </w:rPr>
            </w:pPr>
          </w:p>
          <w:p w14:paraId="67CB1CC8">
            <w:pPr>
              <w:spacing w:line="360" w:lineRule="auto"/>
              <w:rPr>
                <w:rFonts w:hint="eastAsia" w:ascii="宋体" w:hAnsi="宋体" w:cs="宋体"/>
                <w:b/>
                <w:bCs/>
                <w:color w:val="auto"/>
                <w:kern w:val="0"/>
                <w:sz w:val="24"/>
              </w:rPr>
            </w:pPr>
          </w:p>
          <w:p w14:paraId="4B7698D5">
            <w:pPr>
              <w:spacing w:line="360" w:lineRule="auto"/>
              <w:rPr>
                <w:rFonts w:hint="eastAsia" w:ascii="宋体" w:hAnsi="宋体" w:cs="宋体"/>
                <w:b/>
                <w:bCs/>
                <w:color w:val="auto"/>
                <w:kern w:val="0"/>
                <w:sz w:val="24"/>
              </w:rPr>
            </w:pPr>
          </w:p>
          <w:p w14:paraId="6A97D093">
            <w:pPr>
              <w:spacing w:line="360" w:lineRule="auto"/>
              <w:rPr>
                <w:rFonts w:hint="eastAsia" w:ascii="宋体" w:hAnsi="宋体" w:cs="宋体"/>
                <w:b/>
                <w:bCs/>
                <w:color w:val="auto"/>
                <w:kern w:val="0"/>
                <w:sz w:val="24"/>
              </w:rPr>
            </w:pPr>
          </w:p>
          <w:p w14:paraId="54F645A6">
            <w:pPr>
              <w:spacing w:line="360" w:lineRule="auto"/>
              <w:rPr>
                <w:rFonts w:hint="eastAsia" w:ascii="宋体" w:hAnsi="宋体" w:cs="宋体"/>
                <w:b/>
                <w:bCs/>
                <w:color w:val="auto"/>
                <w:kern w:val="0"/>
                <w:sz w:val="24"/>
              </w:rPr>
            </w:pPr>
          </w:p>
          <w:p w14:paraId="1A356824">
            <w:pPr>
              <w:spacing w:line="360" w:lineRule="auto"/>
              <w:rPr>
                <w:rFonts w:hint="eastAsia" w:ascii="宋体" w:hAnsi="宋体" w:cs="宋体"/>
                <w:b/>
                <w:bCs/>
                <w:color w:val="auto"/>
                <w:kern w:val="0"/>
                <w:sz w:val="24"/>
              </w:rPr>
            </w:pPr>
          </w:p>
          <w:p w14:paraId="4F4AE531">
            <w:pPr>
              <w:spacing w:line="360" w:lineRule="auto"/>
              <w:rPr>
                <w:rFonts w:hint="eastAsia" w:ascii="宋体" w:hAnsi="宋体" w:cs="宋体"/>
                <w:b/>
                <w:bCs/>
                <w:color w:val="auto"/>
                <w:kern w:val="0"/>
                <w:sz w:val="24"/>
              </w:rPr>
            </w:pPr>
          </w:p>
          <w:p w14:paraId="522BAD1A">
            <w:pPr>
              <w:spacing w:line="360" w:lineRule="auto"/>
              <w:rPr>
                <w:rFonts w:hint="eastAsia" w:ascii="宋体" w:hAnsi="宋体" w:cs="宋体"/>
                <w:b/>
                <w:bCs/>
                <w:color w:val="auto"/>
                <w:kern w:val="0"/>
                <w:sz w:val="24"/>
              </w:rPr>
            </w:pPr>
          </w:p>
          <w:p w14:paraId="48A608A5">
            <w:pPr>
              <w:spacing w:line="360" w:lineRule="auto"/>
              <w:rPr>
                <w:rFonts w:hint="eastAsia" w:ascii="宋体" w:hAnsi="宋体" w:cs="宋体"/>
                <w:b/>
                <w:bCs/>
                <w:color w:val="auto"/>
                <w:kern w:val="0"/>
                <w:sz w:val="24"/>
              </w:rPr>
            </w:pPr>
          </w:p>
          <w:p w14:paraId="2F16CAB8">
            <w:pPr>
              <w:spacing w:line="360" w:lineRule="auto"/>
              <w:rPr>
                <w:rFonts w:hint="eastAsia" w:ascii="宋体" w:hAnsi="宋体" w:cs="宋体"/>
                <w:b/>
                <w:bCs/>
                <w:color w:val="auto"/>
                <w:kern w:val="0"/>
                <w:sz w:val="24"/>
              </w:rPr>
            </w:pPr>
          </w:p>
          <w:p w14:paraId="08A159BA">
            <w:pPr>
              <w:spacing w:line="360" w:lineRule="auto"/>
              <w:rPr>
                <w:rFonts w:hint="eastAsia" w:ascii="宋体" w:hAnsi="宋体" w:cs="宋体"/>
                <w:b/>
                <w:bCs/>
                <w:color w:val="auto"/>
                <w:kern w:val="0"/>
                <w:sz w:val="24"/>
              </w:rPr>
            </w:pPr>
          </w:p>
          <w:p w14:paraId="0517C0F4">
            <w:pPr>
              <w:spacing w:line="360" w:lineRule="auto"/>
              <w:rPr>
                <w:rFonts w:hint="eastAsia" w:ascii="宋体" w:hAnsi="宋体" w:cs="宋体"/>
                <w:b/>
                <w:bCs/>
                <w:color w:val="auto"/>
                <w:kern w:val="0"/>
                <w:sz w:val="24"/>
              </w:rPr>
            </w:pPr>
          </w:p>
          <w:p w14:paraId="38BF37C6">
            <w:pPr>
              <w:spacing w:line="360" w:lineRule="auto"/>
              <w:rPr>
                <w:rFonts w:hint="eastAsia" w:ascii="宋体" w:hAnsi="宋体" w:cs="宋体"/>
                <w:b/>
                <w:bCs/>
                <w:color w:val="auto"/>
                <w:kern w:val="0"/>
                <w:sz w:val="24"/>
              </w:rPr>
            </w:pPr>
          </w:p>
          <w:p w14:paraId="1B3C31CC">
            <w:pPr>
              <w:spacing w:line="360" w:lineRule="auto"/>
              <w:rPr>
                <w:rFonts w:hint="eastAsia" w:ascii="宋体" w:hAnsi="宋体" w:cs="宋体"/>
                <w:b/>
                <w:bCs/>
                <w:color w:val="auto"/>
                <w:kern w:val="0"/>
                <w:sz w:val="24"/>
              </w:rPr>
            </w:pPr>
          </w:p>
          <w:p w14:paraId="033735F1">
            <w:pPr>
              <w:spacing w:line="360" w:lineRule="auto"/>
              <w:rPr>
                <w:rFonts w:hint="eastAsia" w:ascii="宋体" w:hAnsi="宋体" w:cs="宋体"/>
                <w:b/>
                <w:bCs/>
                <w:color w:val="auto"/>
                <w:kern w:val="0"/>
                <w:sz w:val="24"/>
              </w:rPr>
            </w:pPr>
          </w:p>
          <w:p w14:paraId="46627768">
            <w:pPr>
              <w:spacing w:line="360" w:lineRule="auto"/>
              <w:rPr>
                <w:rFonts w:hint="eastAsia" w:ascii="宋体" w:hAnsi="宋体" w:cs="宋体"/>
                <w:b/>
                <w:bCs/>
                <w:color w:val="auto"/>
                <w:kern w:val="0"/>
                <w:sz w:val="24"/>
              </w:rPr>
            </w:pPr>
            <w:r>
              <w:rPr>
                <w:rFonts w:hint="eastAsia" w:ascii="宋体" w:hAnsi="宋体" w:cs="宋体"/>
                <w:b/>
                <w:bCs/>
                <w:color w:val="auto"/>
                <w:kern w:val="0"/>
                <w:sz w:val="24"/>
              </w:rPr>
              <w:t>生态环境现状</w:t>
            </w:r>
          </w:p>
          <w:p w14:paraId="50AD9AD6">
            <w:pPr>
              <w:spacing w:line="360" w:lineRule="auto"/>
              <w:rPr>
                <w:rFonts w:hint="eastAsia" w:ascii="宋体" w:hAnsi="宋体" w:cs="宋体"/>
                <w:b/>
                <w:bCs/>
                <w:color w:val="auto"/>
                <w:kern w:val="0"/>
                <w:sz w:val="24"/>
              </w:rPr>
            </w:pPr>
          </w:p>
          <w:p w14:paraId="05FA9186">
            <w:pPr>
              <w:spacing w:line="360" w:lineRule="auto"/>
              <w:rPr>
                <w:rFonts w:hint="eastAsia" w:ascii="宋体" w:hAnsi="宋体" w:cs="宋体"/>
                <w:b/>
                <w:bCs/>
                <w:color w:val="auto"/>
                <w:kern w:val="0"/>
                <w:sz w:val="24"/>
              </w:rPr>
            </w:pPr>
          </w:p>
          <w:p w14:paraId="4DFC7F7A">
            <w:pPr>
              <w:spacing w:line="360" w:lineRule="auto"/>
              <w:rPr>
                <w:rFonts w:hint="eastAsia" w:ascii="宋体" w:hAnsi="宋体" w:cs="宋体"/>
                <w:b/>
                <w:bCs/>
                <w:color w:val="auto"/>
                <w:kern w:val="0"/>
                <w:sz w:val="24"/>
              </w:rPr>
            </w:pPr>
          </w:p>
          <w:p w14:paraId="531D96BE">
            <w:pPr>
              <w:spacing w:line="360" w:lineRule="auto"/>
              <w:rPr>
                <w:rFonts w:hint="eastAsia" w:ascii="宋体" w:hAnsi="宋体" w:cs="宋体"/>
                <w:b/>
                <w:bCs/>
                <w:color w:val="auto"/>
                <w:kern w:val="0"/>
                <w:sz w:val="24"/>
              </w:rPr>
            </w:pPr>
          </w:p>
          <w:p w14:paraId="226090B9">
            <w:pPr>
              <w:spacing w:line="360" w:lineRule="auto"/>
              <w:rPr>
                <w:rFonts w:hint="eastAsia" w:ascii="宋体" w:hAnsi="宋体" w:cs="宋体"/>
                <w:b/>
                <w:bCs/>
                <w:color w:val="auto"/>
                <w:kern w:val="0"/>
                <w:sz w:val="24"/>
              </w:rPr>
            </w:pPr>
          </w:p>
          <w:p w14:paraId="1976BA3B">
            <w:pPr>
              <w:spacing w:line="360" w:lineRule="auto"/>
              <w:rPr>
                <w:rFonts w:hint="eastAsia" w:ascii="宋体" w:hAnsi="宋体" w:cs="宋体"/>
                <w:b/>
                <w:bCs/>
                <w:color w:val="auto"/>
                <w:kern w:val="0"/>
                <w:sz w:val="24"/>
              </w:rPr>
            </w:pPr>
          </w:p>
          <w:p w14:paraId="459B5070">
            <w:pPr>
              <w:spacing w:line="360" w:lineRule="auto"/>
              <w:rPr>
                <w:rFonts w:hint="eastAsia" w:ascii="宋体" w:hAnsi="宋体" w:cs="宋体"/>
                <w:b/>
                <w:bCs/>
                <w:color w:val="auto"/>
                <w:kern w:val="0"/>
                <w:sz w:val="24"/>
              </w:rPr>
            </w:pPr>
          </w:p>
          <w:p w14:paraId="0ADA928F">
            <w:pPr>
              <w:spacing w:line="360" w:lineRule="auto"/>
              <w:rPr>
                <w:rFonts w:hint="eastAsia" w:ascii="宋体" w:hAnsi="宋体" w:cs="宋体"/>
                <w:b/>
                <w:bCs/>
                <w:color w:val="auto"/>
                <w:kern w:val="0"/>
                <w:sz w:val="24"/>
              </w:rPr>
            </w:pPr>
          </w:p>
          <w:p w14:paraId="5A34D22D">
            <w:pPr>
              <w:spacing w:line="360" w:lineRule="auto"/>
              <w:rPr>
                <w:rFonts w:hint="eastAsia" w:ascii="宋体" w:hAnsi="宋体" w:cs="宋体"/>
                <w:b/>
                <w:bCs/>
                <w:color w:val="auto"/>
                <w:kern w:val="0"/>
                <w:sz w:val="24"/>
              </w:rPr>
            </w:pPr>
          </w:p>
          <w:p w14:paraId="5F407C0F">
            <w:pPr>
              <w:spacing w:line="360" w:lineRule="auto"/>
              <w:rPr>
                <w:rFonts w:hint="eastAsia" w:ascii="宋体" w:hAnsi="宋体" w:cs="宋体"/>
                <w:b/>
                <w:bCs/>
                <w:color w:val="auto"/>
                <w:kern w:val="0"/>
                <w:sz w:val="24"/>
              </w:rPr>
            </w:pPr>
          </w:p>
          <w:p w14:paraId="05D68F1B">
            <w:pPr>
              <w:spacing w:line="360" w:lineRule="auto"/>
              <w:rPr>
                <w:rFonts w:hint="eastAsia" w:ascii="宋体" w:hAnsi="宋体" w:cs="宋体"/>
                <w:b/>
                <w:bCs/>
                <w:color w:val="auto"/>
                <w:kern w:val="0"/>
                <w:sz w:val="24"/>
              </w:rPr>
            </w:pPr>
          </w:p>
          <w:p w14:paraId="3F10BA90">
            <w:pPr>
              <w:spacing w:line="360" w:lineRule="auto"/>
              <w:rPr>
                <w:color w:val="auto"/>
              </w:rPr>
            </w:pPr>
            <w:r>
              <w:rPr>
                <w:rFonts w:hint="eastAsia" w:ascii="宋体" w:hAnsi="宋体" w:cs="宋体"/>
                <w:b/>
                <w:bCs/>
                <w:color w:val="auto"/>
                <w:kern w:val="0"/>
                <w:sz w:val="24"/>
              </w:rPr>
              <w:t>生态环境现状</w:t>
            </w:r>
          </w:p>
        </w:tc>
        <w:tc>
          <w:tcPr>
            <w:tcW w:w="8621" w:type="dxa"/>
            <w:tcBorders>
              <w:tl2br w:val="nil"/>
              <w:tr2bl w:val="nil"/>
            </w:tcBorders>
            <w:vAlign w:val="center"/>
          </w:tcPr>
          <w:p w14:paraId="490BAA2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仿宋_GB2312" w:cs="Times New Roman"/>
                <w:b/>
                <w:bCs/>
                <w:color w:val="auto"/>
                <w:kern w:val="2"/>
                <w:sz w:val="24"/>
                <w:szCs w:val="24"/>
                <w:highlight w:val="none"/>
                <w:lang w:val="en-US" w:eastAsia="zh-CN" w:bidi="ar-SA"/>
              </w:rPr>
            </w:pPr>
            <w:r>
              <w:rPr>
                <w:rFonts w:hint="eastAsia" w:eastAsia="仿宋_GB2312" w:cs="Times New Roman"/>
                <w:b/>
                <w:bCs/>
                <w:color w:val="auto"/>
                <w:kern w:val="2"/>
                <w:sz w:val="24"/>
                <w:szCs w:val="24"/>
                <w:highlight w:val="none"/>
                <w:lang w:val="en-US" w:eastAsia="zh-CN" w:bidi="ar-SA"/>
              </w:rPr>
              <w:t>1.</w:t>
            </w:r>
            <w:r>
              <w:rPr>
                <w:rFonts w:hint="default" w:ascii="Times New Roman" w:hAnsi="Times New Roman" w:eastAsia="仿宋_GB2312" w:cs="Times New Roman"/>
                <w:b/>
                <w:bCs/>
                <w:color w:val="auto"/>
                <w:kern w:val="2"/>
                <w:sz w:val="24"/>
                <w:szCs w:val="24"/>
                <w:highlight w:val="none"/>
                <w:lang w:val="en-US" w:eastAsia="zh-CN" w:bidi="ar-SA"/>
              </w:rPr>
              <w:t>生态</w:t>
            </w:r>
            <w:r>
              <w:rPr>
                <w:rFonts w:hint="eastAsia" w:eastAsia="仿宋_GB2312" w:cs="Times New Roman"/>
                <w:b/>
                <w:bCs/>
                <w:color w:val="auto"/>
                <w:kern w:val="2"/>
                <w:sz w:val="24"/>
                <w:szCs w:val="24"/>
                <w:highlight w:val="none"/>
                <w:lang w:val="en-US" w:eastAsia="zh-CN" w:bidi="ar-SA"/>
              </w:rPr>
              <w:t>环境</w:t>
            </w:r>
            <w:r>
              <w:rPr>
                <w:rFonts w:hint="default" w:ascii="Times New Roman" w:hAnsi="Times New Roman" w:eastAsia="仿宋_GB2312" w:cs="Times New Roman"/>
                <w:b/>
                <w:bCs/>
                <w:color w:val="auto"/>
                <w:kern w:val="2"/>
                <w:sz w:val="24"/>
                <w:szCs w:val="24"/>
                <w:highlight w:val="none"/>
                <w:lang w:val="en-US" w:eastAsia="zh-CN" w:bidi="ar-SA"/>
              </w:rPr>
              <w:t>现状</w:t>
            </w:r>
          </w:p>
          <w:p w14:paraId="7B0D507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1.1主体功能区划</w:t>
            </w:r>
          </w:p>
          <w:p w14:paraId="479DA9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sz w:val="24"/>
                <w:szCs w:val="24"/>
                <w:highlight w:val="none"/>
                <w:lang w:val="en-US" w:eastAsia="zh-CN"/>
              </w:rPr>
              <w:t>本项目位于固原市泾源县新民乡先锋村，</w:t>
            </w:r>
            <w:r>
              <w:rPr>
                <w:rFonts w:hint="default" w:ascii="Times New Roman" w:hAnsi="Times New Roman" w:eastAsia="仿宋_GB2312" w:cs="Times New Roman"/>
                <w:color w:val="auto"/>
                <w:kern w:val="2"/>
                <w:sz w:val="24"/>
                <w:szCs w:val="24"/>
                <w:highlight w:val="none"/>
                <w:lang w:val="en-US" w:eastAsia="zh-CN" w:bidi="ar-SA"/>
              </w:rPr>
              <w:t>根据《宁夏回族自治区主体功能区规划》，</w:t>
            </w:r>
            <w:r>
              <w:rPr>
                <w:rFonts w:hint="eastAsia" w:eastAsia="仿宋_GB2312" w:cs="Times New Roman"/>
                <w:color w:val="auto"/>
                <w:kern w:val="2"/>
                <w:sz w:val="24"/>
                <w:szCs w:val="24"/>
                <w:highlight w:val="none"/>
                <w:lang w:val="en-US" w:eastAsia="zh-CN" w:bidi="ar-SA"/>
              </w:rPr>
              <w:t>项目属于国家重点生态功能区。</w:t>
            </w:r>
          </w:p>
          <w:p w14:paraId="774452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eastAsia" w:eastAsia="仿宋_GB2312" w:cs="Times New Roman"/>
                <w:color w:val="auto"/>
                <w:kern w:val="2"/>
                <w:sz w:val="24"/>
                <w:szCs w:val="24"/>
                <w:highlight w:val="none"/>
                <w:lang w:val="en-US" w:eastAsia="zh-CN" w:bidi="ar-SA"/>
              </w:rPr>
              <w:t>国家重点生态功能区功能定位为：保障国家生态安全的重要区域，西北重要的生态功能区，人与自然和谐相处的示范区。</w:t>
            </w:r>
          </w:p>
          <w:p w14:paraId="30DA4D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发展方向：限制开发生态区域以修复生态、保护环境、提供生态产品为首要任务，增强水源涵养、水土保持、防风固沙、维护湿地生态等功能，提高生态产品供给的能力，因地制宜地发展资源环境可承载的适宜产业，引导超载人口逐步有序转移。</w:t>
            </w:r>
          </w:p>
          <w:p w14:paraId="01846B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水源涵养型。推进土石山区天然林保护和南部山区、中部干旱带围栏封育，治理土壤侵蚀，维护与重建森林草原、湿地等生态系统。严格保护具有水源涵养功能的自然植被，限制或禁止无序采矿、毁林开荒、开垦草地等行为。加大植树造林力度，减少面源污染。</w:t>
            </w:r>
          </w:p>
          <w:p w14:paraId="4D0A54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水土保持型。大力推行节水灌溉，发展旱作节水农业。禁止陡坡垦殖。加强小流域综合治理，恢复退化植被。严格对资源开发和建设项目的监管，加大矿山环境整治修复力度，控制人为因素对土壤的侵蚀。大力发展草畜产业、马铃薯产业、林果产业、中药材产业等适合当地资源环境的特色农业和加工业，拓宽农民增收渠道，解决农民长远生计，巩固退耕还林成果。</w:t>
            </w:r>
          </w:p>
          <w:p w14:paraId="05A855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防风固沙型。加大退牧还草力度，实施围栏禁牧恢复草地植被。转变传统畜牧业生产方式，推行舍饲圈养。加强对内陆河流的规划管理，保护沙区湿地。推进沙漠化地区防沙治沙，加强防护林带建设和监管。在有条件地区发展扬黄灌溉农业和节水补灌农业，适度发展矿产采掘和加工业。禁止发展高耗水工业。</w:t>
            </w:r>
          </w:p>
          <w:p w14:paraId="00BD13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仿宋_GB2312" w:cs="Times New Roman"/>
                <w:color w:val="auto"/>
                <w:kern w:val="2"/>
                <w:sz w:val="24"/>
                <w:szCs w:val="24"/>
                <w:highlight w:val="none"/>
                <w:lang w:val="en-US" w:eastAsia="zh-CN" w:bidi="ar-SA"/>
              </w:rPr>
            </w:pPr>
            <w:r>
              <w:rPr>
                <w:rFonts w:hint="eastAsia" w:eastAsia="仿宋_GB2312" w:cs="Times New Roman"/>
                <w:color w:val="auto"/>
                <w:kern w:val="2"/>
                <w:sz w:val="24"/>
                <w:szCs w:val="24"/>
                <w:highlight w:val="none"/>
                <w:lang w:val="en-US" w:eastAsia="zh-CN" w:bidi="ar-SA"/>
              </w:rPr>
              <w:t>开发管制原则：</w:t>
            </w:r>
          </w:p>
          <w:p w14:paraId="11A30A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仿宋_GB2312" w:cs="Times New Roman"/>
                <w:color w:val="auto"/>
                <w:kern w:val="2"/>
                <w:sz w:val="24"/>
                <w:szCs w:val="24"/>
                <w:highlight w:val="none"/>
                <w:lang w:val="en-US" w:eastAsia="zh-CN" w:bidi="ar-SA"/>
              </w:rPr>
            </w:pPr>
            <w:r>
              <w:rPr>
                <w:rFonts w:hint="default" w:eastAsia="仿宋_GB2312" w:cs="Times New Roman"/>
                <w:color w:val="auto"/>
                <w:kern w:val="2"/>
                <w:sz w:val="24"/>
                <w:szCs w:val="24"/>
                <w:highlight w:val="none"/>
                <w:lang w:val="en-US" w:eastAsia="zh-CN" w:bidi="ar-SA"/>
              </w:rPr>
              <w:t>-对各类开发活动进行严格管制，尽可能减少对自然生态系统的干扰，不损害生态系统的稳定性和完整性。</w:t>
            </w:r>
          </w:p>
          <w:p w14:paraId="60868C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仿宋_GB2312" w:cs="Times New Roman"/>
                <w:color w:val="auto"/>
                <w:kern w:val="2"/>
                <w:sz w:val="24"/>
                <w:szCs w:val="24"/>
                <w:highlight w:val="none"/>
                <w:lang w:val="en-US" w:eastAsia="zh-CN" w:bidi="ar-SA"/>
              </w:rPr>
            </w:pPr>
            <w:r>
              <w:rPr>
                <w:rFonts w:hint="default" w:eastAsia="仿宋_GB2312" w:cs="Times New Roman"/>
                <w:color w:val="auto"/>
                <w:kern w:val="2"/>
                <w:sz w:val="24"/>
                <w:szCs w:val="24"/>
                <w:highlight w:val="none"/>
                <w:lang w:val="en-US" w:eastAsia="zh-CN" w:bidi="ar-SA"/>
              </w:rPr>
              <w:t>-矿产资源开发、适宜产业发展以及基础设施建设</w:t>
            </w:r>
            <w:r>
              <w:rPr>
                <w:rFonts w:hint="eastAsia" w:eastAsia="仿宋_GB2312" w:cs="Times New Roman"/>
                <w:color w:val="auto"/>
                <w:kern w:val="2"/>
                <w:sz w:val="24"/>
                <w:szCs w:val="24"/>
                <w:highlight w:val="none"/>
                <w:lang w:val="en-US" w:eastAsia="zh-CN" w:bidi="ar-SA"/>
              </w:rPr>
              <w:t>：</w:t>
            </w:r>
            <w:r>
              <w:rPr>
                <w:rFonts w:hint="default" w:eastAsia="仿宋_GB2312" w:cs="Times New Roman"/>
                <w:color w:val="auto"/>
                <w:kern w:val="2"/>
                <w:sz w:val="24"/>
                <w:szCs w:val="24"/>
                <w:highlight w:val="none"/>
                <w:lang w:val="en-US" w:eastAsia="zh-CN" w:bidi="ar-SA"/>
              </w:rPr>
              <w:t>都要控制在尽可能小的空间范围之内，并做到耕地、天然地、林地、河流、湖泊等农业和绿色生态空间面积不减少，在有条件地区之间，要通过水系、绿带等构建生态廊道，避免形成“生态孤岛”。</w:t>
            </w:r>
          </w:p>
          <w:p w14:paraId="05894B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仿宋_GB2312" w:cs="Times New Roman"/>
                <w:color w:val="auto"/>
                <w:kern w:val="2"/>
                <w:sz w:val="24"/>
                <w:szCs w:val="24"/>
                <w:highlight w:val="none"/>
                <w:lang w:val="en-US" w:eastAsia="zh-CN" w:bidi="ar-SA"/>
              </w:rPr>
            </w:pPr>
            <w:r>
              <w:rPr>
                <w:rFonts w:hint="default" w:eastAsia="仿宋_GB2312" w:cs="Times New Roman"/>
                <w:color w:val="auto"/>
                <w:kern w:val="2"/>
                <w:sz w:val="24"/>
                <w:szCs w:val="24"/>
                <w:highlight w:val="none"/>
                <w:lang w:val="en-US" w:eastAsia="zh-CN" w:bidi="ar-SA"/>
              </w:rPr>
              <w:t>-严格控制开发强度</w:t>
            </w:r>
            <w:r>
              <w:rPr>
                <w:rFonts w:hint="eastAsia" w:eastAsia="仿宋_GB2312" w:cs="Times New Roman"/>
                <w:color w:val="auto"/>
                <w:kern w:val="2"/>
                <w:sz w:val="24"/>
                <w:szCs w:val="24"/>
                <w:highlight w:val="none"/>
                <w:lang w:val="en-US" w:eastAsia="zh-CN" w:bidi="ar-SA"/>
              </w:rPr>
              <w:t>，</w:t>
            </w:r>
            <w:r>
              <w:rPr>
                <w:rFonts w:hint="default" w:eastAsia="仿宋_GB2312" w:cs="Times New Roman"/>
                <w:color w:val="auto"/>
                <w:kern w:val="2"/>
                <w:sz w:val="24"/>
                <w:szCs w:val="24"/>
                <w:highlight w:val="none"/>
                <w:lang w:val="en-US" w:eastAsia="zh-CN" w:bidi="ar-SA"/>
              </w:rPr>
              <w:t>逐步减少农村居民点占用的空间，腾出更多的</w:t>
            </w:r>
            <w:r>
              <w:rPr>
                <w:rFonts w:hint="eastAsia" w:eastAsia="仿宋_GB2312" w:cs="Times New Roman"/>
                <w:color w:val="auto"/>
                <w:kern w:val="2"/>
                <w:sz w:val="24"/>
                <w:szCs w:val="24"/>
                <w:highlight w:val="none"/>
                <w:lang w:val="en-US" w:eastAsia="zh-CN" w:bidi="ar-SA"/>
              </w:rPr>
              <w:t>空间</w:t>
            </w:r>
            <w:r>
              <w:rPr>
                <w:rFonts w:hint="default" w:eastAsia="仿宋_GB2312" w:cs="Times New Roman"/>
                <w:color w:val="auto"/>
                <w:kern w:val="2"/>
                <w:sz w:val="24"/>
                <w:szCs w:val="24"/>
                <w:highlight w:val="none"/>
                <w:lang w:val="en-US" w:eastAsia="zh-CN" w:bidi="ar-SA"/>
              </w:rPr>
              <w:t>维系生态系统的良性循环。城镇建设与开发区要依托现有资源环境承载能力相对较强的城镇集中布局、据点式开发、禁止成片蔓延式扩张。开发区要</w:t>
            </w:r>
            <w:r>
              <w:rPr>
                <w:rFonts w:hint="eastAsia" w:eastAsia="仿宋_GB2312" w:cs="Times New Roman"/>
                <w:color w:val="auto"/>
                <w:kern w:val="2"/>
                <w:sz w:val="24"/>
                <w:szCs w:val="24"/>
                <w:highlight w:val="none"/>
                <w:lang w:val="en-US" w:eastAsia="zh-CN" w:bidi="ar-SA"/>
              </w:rPr>
              <w:t>建成</w:t>
            </w:r>
            <w:r>
              <w:rPr>
                <w:rFonts w:hint="default" w:eastAsia="仿宋_GB2312" w:cs="Times New Roman"/>
                <w:color w:val="auto"/>
                <w:kern w:val="2"/>
                <w:sz w:val="24"/>
                <w:szCs w:val="24"/>
                <w:highlight w:val="none"/>
                <w:lang w:val="en-US" w:eastAsia="zh-CN" w:bidi="ar-SA"/>
              </w:rPr>
              <w:t>低消耗、可循环、少排放、“零污染”的生态型开发区。--实行更加严格的行业准入条件，严把项目准入关。在不损害生态系统功能的前提下，因地制宜地适度发展旅游、农林牧产品生产和加工、观光休闲农业等产业，积极发展服务业。</w:t>
            </w:r>
          </w:p>
          <w:p w14:paraId="5ADFF8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仿宋_GB2312" w:cs="Times New Roman"/>
                <w:color w:val="auto"/>
                <w:kern w:val="2"/>
                <w:sz w:val="24"/>
                <w:szCs w:val="24"/>
                <w:highlight w:val="none"/>
                <w:lang w:val="en-US" w:eastAsia="zh-CN" w:bidi="ar-SA"/>
              </w:rPr>
            </w:pPr>
            <w:r>
              <w:rPr>
                <w:rFonts w:hint="default" w:eastAsia="仿宋_GB2312" w:cs="Times New Roman"/>
                <w:color w:val="auto"/>
                <w:kern w:val="2"/>
                <w:sz w:val="24"/>
                <w:szCs w:val="24"/>
                <w:highlight w:val="none"/>
                <w:lang w:val="en-US" w:eastAsia="zh-CN" w:bidi="ar-SA"/>
              </w:rPr>
              <w:t>-在现有城镇布局基础上进一步集约开发、集中建设，重点规划和建设资源环境承载能力相对较强的县城和中心镇、大村庄，提高综合承载能力。引导大部分人口向城市地区转移，少部分人口向区域内的县城和中心城镇转移。生态移民点应尽量布局到县城和中心镇。</w:t>
            </w:r>
          </w:p>
          <w:p w14:paraId="7DFBDC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仿宋_GB2312" w:cs="Times New Roman"/>
                <w:color w:val="auto"/>
                <w:kern w:val="2"/>
                <w:sz w:val="24"/>
                <w:szCs w:val="24"/>
                <w:highlight w:val="none"/>
                <w:lang w:val="en-US" w:eastAsia="zh-CN" w:bidi="ar-SA"/>
              </w:rPr>
            </w:pPr>
            <w:r>
              <w:rPr>
                <w:rFonts w:hint="default" w:eastAsia="仿宋_GB2312" w:cs="Times New Roman"/>
                <w:color w:val="auto"/>
                <w:kern w:val="2"/>
                <w:sz w:val="24"/>
                <w:szCs w:val="24"/>
                <w:highlight w:val="none"/>
                <w:lang w:val="en-US" w:eastAsia="zh-CN" w:bidi="ar-SA"/>
              </w:rPr>
              <w:t>-加强县城、中心镇、中心村的道路、供排水、垃圾污水处理等基础设施建设和农村饮水安全工程建设。积极推广沼气、风能、太阳能等清洁能源，努力解决山区农村的能源需求。健全公共服务体系，改善教育、医疗、文化等设施条件，提高公共服务供给能力和水平。</w:t>
            </w:r>
          </w:p>
          <w:p w14:paraId="0F46C8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仿宋_GB2312" w:cs="Times New Roman"/>
                <w:color w:val="auto"/>
                <w:kern w:val="2"/>
                <w:sz w:val="24"/>
                <w:szCs w:val="24"/>
                <w:highlight w:val="none"/>
                <w:lang w:val="en-US" w:eastAsia="zh-CN" w:bidi="ar-SA"/>
              </w:rPr>
            </w:pPr>
            <w:r>
              <w:rPr>
                <w:rFonts w:hint="default" w:eastAsia="仿宋_GB2312" w:cs="Times New Roman"/>
                <w:color w:val="auto"/>
                <w:kern w:val="2"/>
                <w:sz w:val="24"/>
                <w:szCs w:val="24"/>
                <w:highlight w:val="none"/>
                <w:lang w:val="en-US" w:eastAsia="zh-CN" w:bidi="ar-SA"/>
              </w:rPr>
              <w:t>-大力实施扶贫开发</w:t>
            </w:r>
            <w:r>
              <w:rPr>
                <w:rFonts w:hint="eastAsia" w:eastAsia="仿宋_GB2312" w:cs="Times New Roman"/>
                <w:color w:val="auto"/>
                <w:kern w:val="2"/>
                <w:sz w:val="24"/>
                <w:szCs w:val="24"/>
                <w:highlight w:val="none"/>
                <w:lang w:val="en-US" w:eastAsia="zh-CN" w:bidi="ar-SA"/>
              </w:rPr>
              <w:t>，</w:t>
            </w:r>
            <w:r>
              <w:rPr>
                <w:rFonts w:hint="default" w:eastAsia="仿宋_GB2312" w:cs="Times New Roman"/>
                <w:color w:val="auto"/>
                <w:kern w:val="2"/>
                <w:sz w:val="24"/>
                <w:szCs w:val="24"/>
                <w:highlight w:val="none"/>
                <w:lang w:val="en-US" w:eastAsia="zh-CN" w:bidi="ar-SA"/>
              </w:rPr>
              <w:t>加快实施教育移民、生态移民</w:t>
            </w:r>
            <w:r>
              <w:rPr>
                <w:rFonts w:hint="eastAsia" w:eastAsia="仿宋_GB2312" w:cs="Times New Roman"/>
                <w:color w:val="auto"/>
                <w:kern w:val="2"/>
                <w:sz w:val="24"/>
                <w:szCs w:val="24"/>
                <w:highlight w:val="none"/>
                <w:lang w:val="en-US" w:eastAsia="zh-CN" w:bidi="ar-SA"/>
              </w:rPr>
              <w:t>：</w:t>
            </w:r>
            <w:r>
              <w:rPr>
                <w:rFonts w:hint="default" w:eastAsia="仿宋_GB2312" w:cs="Times New Roman"/>
                <w:color w:val="auto"/>
                <w:kern w:val="2"/>
                <w:sz w:val="24"/>
                <w:szCs w:val="24"/>
                <w:highlight w:val="none"/>
                <w:lang w:val="en-US" w:eastAsia="zh-CN" w:bidi="ar-SA"/>
              </w:rPr>
              <w:t>产业移民和劳务移民，减轻人口超载对生态环境的压力。</w:t>
            </w:r>
          </w:p>
          <w:p w14:paraId="2233AD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本项目为</w:t>
            </w:r>
            <w:r>
              <w:rPr>
                <w:rFonts w:hint="default" w:ascii="Times New Roman" w:hAnsi="Times New Roman" w:eastAsia="仿宋_GB2312" w:cs="Times New Roman"/>
                <w:color w:val="auto"/>
                <w:sz w:val="24"/>
                <w:szCs w:val="24"/>
              </w:rPr>
              <w:t>洪家沟水库工程项目</w:t>
            </w:r>
            <w:r>
              <w:rPr>
                <w:rFonts w:hint="eastAsia" w:ascii="Times New Roman" w:hAnsi="Times New Roman" w:eastAsia="仿宋_GB2312" w:cs="Times New Roman"/>
                <w:color w:val="auto"/>
                <w:sz w:val="24"/>
                <w:szCs w:val="24"/>
                <w:lang w:eastAsia="zh-CN"/>
              </w:rPr>
              <w:t>，通过水库的修建，</w:t>
            </w:r>
            <w:r>
              <w:rPr>
                <w:rFonts w:hint="eastAsia" w:eastAsia="仿宋_GB2312" w:cs="Times New Roman"/>
                <w:b w:val="0"/>
                <w:bCs w:val="0"/>
                <w:color w:val="auto"/>
                <w:kern w:val="2"/>
                <w:sz w:val="24"/>
                <w:szCs w:val="24"/>
                <w:vertAlign w:val="baseline"/>
                <w:lang w:val="en-US" w:eastAsia="zh-CN" w:bidi="ar-SA"/>
              </w:rPr>
              <w:t>为泾源县南部片区村镇发展提供可靠的水源，有效解决区域水源供水不稳定问题，还</w:t>
            </w:r>
            <w:r>
              <w:rPr>
                <w:rFonts w:hint="eastAsia" w:ascii="Times New Roman" w:hAnsi="Times New Roman" w:eastAsia="仿宋_GB2312" w:cs="Times New Roman"/>
                <w:color w:val="auto"/>
                <w:sz w:val="24"/>
                <w:szCs w:val="24"/>
                <w:lang w:eastAsia="zh-CN"/>
              </w:rPr>
              <w:t>可有效增强区域的水源涵养能力，维护与重建周边森林草原、湿地等生态系统，严格保护具有水源涵养功能的自然植被，减少因水土流失等造成的面源污染，对区域生态环境的改善与保护起到积极作用。同时，项目在建设过程中将严格遵循开发管制原则，对各类开发活动进行严格管理，控制开发强度，尽可能减少对自然生态系统的干扰，确保生态系统的稳定性和完整性。</w:t>
            </w:r>
            <w:r>
              <w:rPr>
                <w:rFonts w:hint="eastAsia" w:eastAsia="仿宋_GB2312" w:cs="Times New Roman"/>
                <w:color w:val="auto"/>
                <w:sz w:val="24"/>
                <w:szCs w:val="24"/>
                <w:lang w:eastAsia="zh-CN"/>
              </w:rPr>
              <w:t>项目建设符合《宁夏回族自治区主体功能区规划》要求。</w:t>
            </w:r>
          </w:p>
          <w:p w14:paraId="04B350E5">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仿宋_GB2312" w:cs="Times New Roman"/>
                <w:b/>
                <w:bCs/>
                <w:color w:val="auto"/>
                <w:sz w:val="24"/>
                <w:szCs w:val="24"/>
                <w:highlight w:val="none"/>
              </w:rPr>
            </w:pPr>
          </w:p>
          <w:p w14:paraId="6261FE3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仿宋_GB2312" w:cs="Times New Roman"/>
                <w:b/>
                <w:bCs/>
                <w:color w:val="auto"/>
                <w:sz w:val="24"/>
                <w:szCs w:val="24"/>
                <w:highlight w:val="none"/>
                <w:lang w:eastAsia="zh-CN"/>
              </w:rPr>
            </w:pPr>
            <w:r>
              <w:rPr>
                <w:rFonts w:hint="default" w:ascii="Times New Roman" w:hAnsi="Times New Roman" w:eastAsia="仿宋_GB2312" w:cs="Times New Roman"/>
                <w:b/>
                <w:bCs/>
                <w:color w:val="auto"/>
                <w:sz w:val="24"/>
                <w:szCs w:val="24"/>
                <w:highlight w:val="none"/>
              </w:rPr>
              <w:t>1.2</w:t>
            </w:r>
            <w:r>
              <w:rPr>
                <w:rFonts w:hint="default" w:ascii="Times New Roman" w:hAnsi="Times New Roman" w:eastAsia="仿宋_GB2312" w:cs="Times New Roman"/>
                <w:b/>
                <w:bCs/>
                <w:color w:val="auto"/>
                <w:sz w:val="24"/>
                <w:szCs w:val="24"/>
                <w:highlight w:val="none"/>
                <w:lang w:val="en-US" w:eastAsia="zh-CN"/>
              </w:rPr>
              <w:t>生态功能区划</w:t>
            </w:r>
          </w:p>
          <w:p w14:paraId="3BB050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eastAsia="zh-CN" w:bidi="ar-SA"/>
              </w:rPr>
              <w:t>根据《</w:t>
            </w:r>
            <w:r>
              <w:rPr>
                <w:rFonts w:hint="default" w:ascii="Times New Roman" w:hAnsi="Times New Roman" w:eastAsia="仿宋_GB2312" w:cs="Times New Roman"/>
                <w:color w:val="auto"/>
                <w:sz w:val="24"/>
                <w:szCs w:val="24"/>
                <w:highlight w:val="none"/>
              </w:rPr>
              <w:t>宁夏生态功能区划</w:t>
            </w:r>
            <w:r>
              <w:rPr>
                <w:rFonts w:hint="default" w:ascii="Times New Roman" w:hAnsi="Times New Roman" w:eastAsia="仿宋_GB2312" w:cs="Times New Roman"/>
                <w:color w:val="auto"/>
                <w:kern w:val="2"/>
                <w:sz w:val="24"/>
                <w:szCs w:val="24"/>
                <w:highlight w:val="none"/>
                <w:lang w:val="en-US" w:eastAsia="zh-CN" w:bidi="ar-SA"/>
              </w:rPr>
              <w:t>》，本项目位于宁夏中部半干旱台地、山地、平原、干旱风沙生态区</w:t>
            </w:r>
            <w:r>
              <w:rPr>
                <w:rFonts w:hint="eastAsia" w:eastAsia="仿宋_GB2312" w:cs="Times New Roman"/>
                <w:color w:val="auto"/>
                <w:kern w:val="2"/>
                <w:sz w:val="24"/>
                <w:szCs w:val="24"/>
                <w:highlight w:val="none"/>
                <w:lang w:val="en-US" w:eastAsia="zh-CN" w:bidi="ar-SA"/>
              </w:rPr>
              <w:t>。项目与宁夏生态功能区划及保护要求见下表。</w:t>
            </w:r>
          </w:p>
          <w:p w14:paraId="6D93F043">
            <w:pPr>
              <w:pStyle w:val="6"/>
              <w:ind w:firstLine="420" w:firstLineChars="200"/>
              <w:jc w:val="both"/>
              <w:rPr>
                <w:rFonts w:hint="default" w:ascii="Times New Roman" w:hAnsi="Times New Roman" w:eastAsia="仿宋_GB2312" w:cs="Times New Roman"/>
                <w:color w:val="auto"/>
                <w:kern w:val="2"/>
                <w:sz w:val="24"/>
                <w:szCs w:val="24"/>
                <w:highlight w:val="none"/>
                <w:lang w:val="en-US" w:eastAsia="zh-CN" w:bidi="ar-SA"/>
              </w:rPr>
            </w:pPr>
            <w:r>
              <w:rPr>
                <w:rStyle w:val="32"/>
                <w:rFonts w:hint="default" w:ascii="Times New Roman" w:hAnsi="Times New Roman" w:eastAsia="宋体" w:cs="Times New Roman"/>
                <w:color w:val="auto"/>
              </w:rPr>
              <w:t>表</w:t>
            </w:r>
            <w:r>
              <w:rPr>
                <w:rStyle w:val="32"/>
                <w:rFonts w:hint="eastAsia" w:eastAsia="宋体" w:cs="Times New Roman"/>
                <w:color w:val="auto"/>
                <w:lang w:val="en-US" w:eastAsia="zh-CN"/>
              </w:rPr>
              <w:t>11</w:t>
            </w:r>
            <w:r>
              <w:rPr>
                <w:rStyle w:val="32"/>
                <w:rFonts w:hint="default" w:ascii="Times New Roman" w:hAnsi="Times New Roman" w:eastAsia="宋体" w:cs="Times New Roman"/>
                <w:color w:val="auto"/>
              </w:rPr>
              <w:t xml:space="preserve">   </w:t>
            </w:r>
            <w:r>
              <w:rPr>
                <w:rFonts w:hint="default" w:ascii="Times New Roman" w:hAnsi="Times New Roman" w:eastAsia="宋体" w:cs="Times New Roman"/>
                <w:color w:val="auto"/>
              </w:rPr>
              <w:t xml:space="preserve">        </w:t>
            </w:r>
            <w:r>
              <w:rPr>
                <w:rFonts w:hint="eastAsia" w:ascii="宋体" w:hAnsi="宋体" w:eastAsia="宋体"/>
                <w:b/>
                <w:color w:val="auto"/>
                <w:sz w:val="24"/>
                <w:szCs w:val="24"/>
              </w:rPr>
              <w:t>本项目生态功能区划及保护要求</w:t>
            </w:r>
          </w:p>
          <w:tbl>
            <w:tblPr>
              <w:tblStyle w:val="17"/>
              <w:tblW w:w="79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73"/>
              <w:gridCol w:w="721"/>
              <w:gridCol w:w="934"/>
              <w:gridCol w:w="5629"/>
            </w:tblGrid>
            <w:tr w14:paraId="2318CF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29" w:hRule="atLeast"/>
                <w:jc w:val="center"/>
              </w:trPr>
              <w:tc>
                <w:tcPr>
                  <w:tcW w:w="673" w:type="dxa"/>
                  <w:noWrap/>
                  <w:tcMar>
                    <w:top w:w="15" w:type="dxa"/>
                    <w:left w:w="15" w:type="dxa"/>
                    <w:bottom w:w="0" w:type="dxa"/>
                    <w:right w:w="15" w:type="dxa"/>
                  </w:tcMar>
                  <w:vAlign w:val="center"/>
                </w:tcPr>
                <w:p w14:paraId="3B4E1D73">
                  <w:pPr>
                    <w:pStyle w:val="3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一级区</w:t>
                  </w:r>
                </w:p>
              </w:tc>
              <w:tc>
                <w:tcPr>
                  <w:tcW w:w="721" w:type="dxa"/>
                  <w:vAlign w:val="center"/>
                </w:tcPr>
                <w:p w14:paraId="1BDE2CAD">
                  <w:pPr>
                    <w:pStyle w:val="3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二级区</w:t>
                  </w:r>
                </w:p>
              </w:tc>
              <w:tc>
                <w:tcPr>
                  <w:tcW w:w="934" w:type="dxa"/>
                  <w:noWrap/>
                  <w:tcMar>
                    <w:top w:w="15" w:type="dxa"/>
                    <w:left w:w="15" w:type="dxa"/>
                    <w:bottom w:w="0" w:type="dxa"/>
                    <w:right w:w="15" w:type="dxa"/>
                  </w:tcMar>
                  <w:vAlign w:val="center"/>
                </w:tcPr>
                <w:p w14:paraId="717A3A8D">
                  <w:pPr>
                    <w:pStyle w:val="3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功能区代号及名称</w:t>
                  </w:r>
                </w:p>
              </w:tc>
              <w:tc>
                <w:tcPr>
                  <w:tcW w:w="5629" w:type="dxa"/>
                  <w:noWrap/>
                  <w:tcMar>
                    <w:top w:w="15" w:type="dxa"/>
                    <w:left w:w="15" w:type="dxa"/>
                    <w:bottom w:w="0" w:type="dxa"/>
                    <w:right w:w="15" w:type="dxa"/>
                  </w:tcMar>
                  <w:vAlign w:val="center"/>
                </w:tcPr>
                <w:p w14:paraId="792532BF">
                  <w:pPr>
                    <w:pStyle w:val="3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主要生态特点、问题及措施</w:t>
                  </w:r>
                </w:p>
              </w:tc>
            </w:tr>
            <w:tr w14:paraId="358C9F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1102" w:hRule="atLeast"/>
                <w:jc w:val="center"/>
              </w:trPr>
              <w:tc>
                <w:tcPr>
                  <w:tcW w:w="673" w:type="dxa"/>
                  <w:noWrap/>
                  <w:tcMar>
                    <w:top w:w="15" w:type="dxa"/>
                    <w:left w:w="15" w:type="dxa"/>
                    <w:bottom w:w="0" w:type="dxa"/>
                    <w:right w:w="15" w:type="dxa"/>
                  </w:tcMar>
                  <w:vAlign w:val="center"/>
                </w:tcPr>
                <w:p w14:paraId="253F72C7">
                  <w:pPr>
                    <w:pStyle w:val="3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南部黄土丘陵水土流失区</w:t>
                  </w:r>
                </w:p>
              </w:tc>
              <w:tc>
                <w:tcPr>
                  <w:tcW w:w="721" w:type="dxa"/>
                  <w:vAlign w:val="center"/>
                </w:tcPr>
                <w:p w14:paraId="6F5A92F5">
                  <w:pPr>
                    <w:pStyle w:val="3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六盘山森林灌丛草甸生态亚区</w:t>
                  </w:r>
                </w:p>
              </w:tc>
              <w:tc>
                <w:tcPr>
                  <w:tcW w:w="934" w:type="dxa"/>
                  <w:noWrap/>
                  <w:tcMar>
                    <w:top w:w="15" w:type="dxa"/>
                    <w:left w:w="15" w:type="dxa"/>
                    <w:bottom w:w="0" w:type="dxa"/>
                    <w:right w:w="15" w:type="dxa"/>
                  </w:tcMar>
                  <w:vAlign w:val="center"/>
                </w:tcPr>
                <w:p w14:paraId="00C4B3E0">
                  <w:pPr>
                    <w:pStyle w:val="3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微软雅黑" w:cs="Times New Roman"/>
                      <w:color w:val="auto"/>
                      <w:sz w:val="21"/>
                      <w:szCs w:val="21"/>
                      <w:lang w:val="en-US" w:eastAsia="zh-CN"/>
                    </w:rPr>
                  </w:pPr>
                  <w:r>
                    <w:rPr>
                      <w:rFonts w:hint="default" w:ascii="Times New Roman" w:hAnsi="Times New Roman" w:eastAsia="微软雅黑" w:cs="Times New Roman"/>
                      <w:color w:val="auto"/>
                      <w:sz w:val="21"/>
                      <w:szCs w:val="21"/>
                    </w:rPr>
                    <w:t>Ⅱ</w:t>
                  </w:r>
                  <w:r>
                    <w:rPr>
                      <w:rFonts w:hint="eastAsia" w:ascii="Times New Roman" w:hAnsi="Times New Roman" w:eastAsia="微软雅黑" w:cs="Times New Roman"/>
                      <w:color w:val="auto"/>
                      <w:sz w:val="21"/>
                      <w:szCs w:val="21"/>
                      <w:lang w:val="en-US" w:eastAsia="zh-CN"/>
                    </w:rPr>
                    <w:t>-2</w:t>
                  </w:r>
                  <w:r>
                    <w:rPr>
                      <w:rFonts w:hint="eastAsia" w:ascii="Times New Roman" w:hAnsi="Times New Roman" w:eastAsia="宋体" w:cs="Times New Roman"/>
                      <w:b w:val="0"/>
                      <w:bCs w:val="0"/>
                      <w:color w:val="auto"/>
                      <w:sz w:val="21"/>
                      <w:szCs w:val="21"/>
                      <w:lang w:val="en-US" w:eastAsia="zh-CN"/>
                    </w:rPr>
                    <w:t>六盘山山地河谷人工林草生态功能区</w:t>
                  </w:r>
                </w:p>
              </w:tc>
              <w:tc>
                <w:tcPr>
                  <w:tcW w:w="5629" w:type="dxa"/>
                  <w:noWrap/>
                  <w:tcMar>
                    <w:top w:w="15" w:type="dxa"/>
                    <w:left w:w="15" w:type="dxa"/>
                    <w:bottom w:w="0" w:type="dxa"/>
                    <w:right w:w="15" w:type="dxa"/>
                  </w:tcMar>
                  <w:vAlign w:val="center"/>
                </w:tcPr>
                <w:p w14:paraId="15353706">
                  <w:pPr>
                    <w:pStyle w:val="3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主要地貌为近山丘陵及丘间河谷平原或沟台地，本区最敏感的生态问题是水土流失，也是退耕还林还草的重点地区，除了河谷川地及缓坡地外，应大力采取工程措施、生物措施防治水土流失，建立健全森林生态系统、草原生态系统，切实搞好水土保持工作。同时大力发展养牛业和</w:t>
                  </w:r>
                  <w:r>
                    <w:rPr>
                      <w:rFonts w:hint="eastAsia" w:cs="Times New Roman"/>
                      <w:color w:val="auto"/>
                      <w:sz w:val="21"/>
                      <w:szCs w:val="21"/>
                      <w:lang w:eastAsia="zh-CN"/>
                    </w:rPr>
                    <w:t>养蜂业</w:t>
                  </w:r>
                  <w:r>
                    <w:rPr>
                      <w:rFonts w:hint="eastAsia" w:ascii="Times New Roman" w:hAnsi="Times New Roman" w:eastAsia="宋体" w:cs="Times New Roman"/>
                      <w:color w:val="auto"/>
                      <w:sz w:val="21"/>
                      <w:szCs w:val="21"/>
                      <w:lang w:eastAsia="zh-CN"/>
                    </w:rPr>
                    <w:t>，充分发挥本地资源优势。</w:t>
                  </w:r>
                </w:p>
              </w:tc>
            </w:tr>
          </w:tbl>
          <w:p w14:paraId="16738EB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rPr>
              <w:t>1.3生态环境现状</w:t>
            </w:r>
          </w:p>
          <w:p w14:paraId="60E45F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eastAsia" w:eastAsia="仿宋_GB2312" w:cs="Times New Roman"/>
                <w:color w:val="auto"/>
                <w:sz w:val="24"/>
                <w:szCs w:val="24"/>
                <w:highlight w:val="none"/>
                <w:lang w:val="en-US" w:eastAsia="zh-CN"/>
              </w:rPr>
              <w:t>（1）</w:t>
            </w:r>
            <w:r>
              <w:rPr>
                <w:rFonts w:hint="default" w:ascii="Times New Roman" w:hAnsi="Times New Roman" w:eastAsia="仿宋_GB2312" w:cs="Times New Roman"/>
                <w:color w:val="auto"/>
                <w:sz w:val="24"/>
                <w:szCs w:val="24"/>
                <w:highlight w:val="none"/>
                <w:lang w:val="en-US" w:eastAsia="zh-CN"/>
              </w:rPr>
              <w:t>土地利用现状</w:t>
            </w:r>
          </w:p>
          <w:p w14:paraId="768EC0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项目区总面积34900m</w:t>
            </w:r>
            <w:r>
              <w:rPr>
                <w:rFonts w:hint="default" w:ascii="Times New Roman" w:hAnsi="Times New Roman" w:eastAsia="仿宋_GB2312" w:cs="Times New Roman"/>
                <w:color w:val="auto"/>
                <w:sz w:val="24"/>
                <w:szCs w:val="24"/>
                <w:highlight w:val="none"/>
                <w:vertAlign w:val="superscript"/>
                <w:lang w:val="en-US" w:eastAsia="zh-CN"/>
              </w:rPr>
              <w:t>2</w:t>
            </w:r>
            <w:r>
              <w:rPr>
                <w:rFonts w:hint="default" w:ascii="Times New Roman" w:hAnsi="Times New Roman" w:eastAsia="仿宋_GB2312" w:cs="Times New Roman"/>
                <w:color w:val="auto"/>
                <w:sz w:val="24"/>
                <w:szCs w:val="24"/>
                <w:highlight w:val="none"/>
                <w:lang w:val="en-US" w:eastAsia="zh-CN"/>
              </w:rPr>
              <w:t>，占地类型为林地、草地、</w:t>
            </w:r>
            <w:r>
              <w:rPr>
                <w:rFonts w:hint="eastAsia" w:eastAsia="仿宋_GB2312" w:cs="Times New Roman"/>
                <w:color w:val="auto"/>
                <w:sz w:val="24"/>
                <w:szCs w:val="24"/>
                <w:highlight w:val="none"/>
                <w:lang w:val="en-US" w:eastAsia="zh-CN"/>
              </w:rPr>
              <w:t>交通运输用地</w:t>
            </w:r>
            <w:r>
              <w:rPr>
                <w:rFonts w:hint="default" w:ascii="Times New Roman" w:hAnsi="Times New Roman" w:eastAsia="仿宋_GB2312" w:cs="Times New Roman"/>
                <w:color w:val="auto"/>
                <w:sz w:val="24"/>
                <w:szCs w:val="24"/>
                <w:highlight w:val="none"/>
                <w:lang w:val="en-US" w:eastAsia="zh-CN"/>
              </w:rPr>
              <w:t>等，本项目土地利用</w:t>
            </w:r>
            <w:r>
              <w:rPr>
                <w:rFonts w:hint="eastAsia" w:eastAsia="仿宋_GB2312" w:cs="Times New Roman"/>
                <w:color w:val="auto"/>
                <w:sz w:val="24"/>
                <w:szCs w:val="24"/>
                <w:highlight w:val="none"/>
                <w:lang w:val="en-US" w:eastAsia="zh-CN"/>
              </w:rPr>
              <w:t>类型图如下</w:t>
            </w:r>
            <w:r>
              <w:rPr>
                <w:rFonts w:hint="default" w:ascii="Times New Roman" w:hAnsi="Times New Roman" w:eastAsia="仿宋_GB2312" w:cs="Times New Roman"/>
                <w:color w:val="auto"/>
                <w:sz w:val="24"/>
                <w:szCs w:val="24"/>
                <w:highlight w:val="none"/>
                <w:lang w:val="en-US" w:eastAsia="zh-CN"/>
              </w:rPr>
              <w:t>。</w:t>
            </w:r>
          </w:p>
          <w:tbl>
            <w:tblPr>
              <w:tblStyle w:val="18"/>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7892"/>
            </w:tblGrid>
            <w:tr w14:paraId="278CA70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7892" w:type="dxa"/>
                  <w:tcBorders>
                    <w:tl2br w:val="nil"/>
                    <w:tr2bl w:val="nil"/>
                  </w:tcBorders>
                </w:tcPr>
                <w:p w14:paraId="6800F8E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sz w:val="24"/>
                      <w:szCs w:val="24"/>
                      <w:highlight w:val="none"/>
                      <w:vertAlign w:val="baseline"/>
                      <w:lang w:val="en-US" w:eastAsia="zh-CN"/>
                    </w:rPr>
                  </w:pPr>
                  <w:r>
                    <w:rPr>
                      <w:rFonts w:hint="default" w:ascii="Times New Roman" w:hAnsi="Times New Roman" w:eastAsia="仿宋_GB2312" w:cs="Times New Roman"/>
                      <w:color w:val="auto"/>
                      <w:sz w:val="24"/>
                      <w:szCs w:val="24"/>
                      <w:highlight w:val="none"/>
                      <w:vertAlign w:val="baseline"/>
                      <w:lang w:val="en-US" w:eastAsia="zh-CN"/>
                    </w:rPr>
                    <w:drawing>
                      <wp:inline distT="0" distB="0" distL="114300" distR="114300">
                        <wp:extent cx="4872990" cy="3448685"/>
                        <wp:effectExtent l="0" t="0" r="3810" b="18415"/>
                        <wp:docPr id="2" name="图片 2" descr="土地利用类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土地利用类型图"/>
                                <pic:cNvPicPr>
                                  <a:picLocks noChangeAspect="1"/>
                                </pic:cNvPicPr>
                              </pic:nvPicPr>
                              <pic:blipFill>
                                <a:blip r:embed="rId20"/>
                                <a:stretch>
                                  <a:fillRect/>
                                </a:stretch>
                              </pic:blipFill>
                              <pic:spPr>
                                <a:xfrm>
                                  <a:off x="0" y="0"/>
                                  <a:ext cx="4872990" cy="3448685"/>
                                </a:xfrm>
                                <a:prstGeom prst="rect">
                                  <a:avLst/>
                                </a:prstGeom>
                              </pic:spPr>
                            </pic:pic>
                          </a:graphicData>
                        </a:graphic>
                      </wp:inline>
                    </w:drawing>
                  </w:r>
                </w:p>
              </w:tc>
            </w:tr>
          </w:tbl>
          <w:p w14:paraId="525C27E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bCs/>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lang w:val="en-US" w:eastAsia="zh-CN"/>
              </w:rPr>
              <w:t>图10   项目土地利用类型图</w:t>
            </w:r>
          </w:p>
          <w:p w14:paraId="1C4749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（2）土壤类型</w:t>
            </w:r>
          </w:p>
          <w:p w14:paraId="303D0E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项目区的主要土壤类型为淋溶灰褐土。淋溶灰褐土是灰褐土的一个亚类，属于淋溶土纲，是温带和寒温带半干旱地区山地森林下发育的土壤，具有明显的淋溶特征和较高的有机质含量。</w:t>
            </w:r>
          </w:p>
          <w:tbl>
            <w:tblPr>
              <w:tblStyle w:val="18"/>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7892"/>
            </w:tblGrid>
            <w:tr w14:paraId="2A8B931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7892" w:type="dxa"/>
                  <w:tcBorders>
                    <w:tl2br w:val="nil"/>
                    <w:tr2bl w:val="nil"/>
                  </w:tcBorders>
                </w:tcPr>
                <w:p w14:paraId="43197F9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sz w:val="24"/>
                      <w:szCs w:val="24"/>
                      <w:highlight w:val="none"/>
                      <w:vertAlign w:val="baseline"/>
                      <w:lang w:val="en-US" w:eastAsia="zh-CN"/>
                    </w:rPr>
                  </w:pPr>
                  <w:r>
                    <w:rPr>
                      <w:rFonts w:hint="default" w:ascii="Times New Roman" w:hAnsi="Times New Roman" w:eastAsia="仿宋_GB2312" w:cs="Times New Roman"/>
                      <w:color w:val="auto"/>
                      <w:sz w:val="24"/>
                      <w:szCs w:val="24"/>
                      <w:highlight w:val="none"/>
                      <w:vertAlign w:val="baseline"/>
                      <w:lang w:val="en-US" w:eastAsia="zh-CN"/>
                    </w:rPr>
                    <w:drawing>
                      <wp:inline distT="0" distB="0" distL="114300" distR="114300">
                        <wp:extent cx="4873625" cy="3309620"/>
                        <wp:effectExtent l="0" t="0" r="3175" b="5080"/>
                        <wp:docPr id="8" name="图片 8" descr="ScreenShot_2025-11-21_105255_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reenShot_2025-11-21_105255_182"/>
                                <pic:cNvPicPr>
                                  <a:picLocks noChangeAspect="1"/>
                                </pic:cNvPicPr>
                              </pic:nvPicPr>
                              <pic:blipFill>
                                <a:blip r:embed="rId21"/>
                                <a:stretch>
                                  <a:fillRect/>
                                </a:stretch>
                              </pic:blipFill>
                              <pic:spPr>
                                <a:xfrm>
                                  <a:off x="0" y="0"/>
                                  <a:ext cx="4873625" cy="3309620"/>
                                </a:xfrm>
                                <a:prstGeom prst="rect">
                                  <a:avLst/>
                                </a:prstGeom>
                              </pic:spPr>
                            </pic:pic>
                          </a:graphicData>
                        </a:graphic>
                      </wp:inline>
                    </w:drawing>
                  </w:r>
                </w:p>
              </w:tc>
            </w:tr>
          </w:tbl>
          <w:p w14:paraId="431729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bCs/>
                <w:color w:val="auto"/>
                <w:sz w:val="24"/>
                <w:szCs w:val="24"/>
                <w:highlight w:val="none"/>
                <w:lang w:val="en-US" w:eastAsia="zh-CN"/>
              </w:rPr>
            </w:pPr>
            <w:r>
              <w:rPr>
                <w:rFonts w:hint="eastAsia" w:ascii="Times New Roman" w:hAnsi="Times New Roman" w:cs="Times New Roman" w:eastAsiaTheme="minorEastAsia"/>
                <w:b/>
                <w:bCs/>
                <w:color w:val="auto"/>
                <w:sz w:val="24"/>
                <w:szCs w:val="24"/>
                <w:highlight w:val="none"/>
                <w:lang w:val="en-US" w:eastAsia="zh-CN"/>
              </w:rPr>
              <w:t>图11   项目土壤类型图</w:t>
            </w:r>
          </w:p>
          <w:p w14:paraId="1E0D6C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（3）植被分布</w:t>
            </w:r>
          </w:p>
          <w:p w14:paraId="515770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根据现场调查，</w:t>
            </w:r>
            <w:r>
              <w:rPr>
                <w:rFonts w:hint="eastAsia" w:eastAsia="仿宋_GB2312" w:cs="Times New Roman"/>
                <w:color w:val="auto"/>
                <w:sz w:val="24"/>
                <w:szCs w:val="24"/>
                <w:highlight w:val="none"/>
                <w:lang w:val="en-US" w:eastAsia="zh-CN"/>
              </w:rPr>
              <w:t>项目区域植被类型主要为森林植被及草原植被，森林植被包括柳树、杨树、油松、樟子松；草原植被为一二年生群聚。</w:t>
            </w:r>
          </w:p>
          <w:tbl>
            <w:tblPr>
              <w:tblStyle w:val="18"/>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7892"/>
            </w:tblGrid>
            <w:tr w14:paraId="6ACD8BFE">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7892" w:type="dxa"/>
                  <w:tcBorders>
                    <w:tl2br w:val="nil"/>
                    <w:tr2bl w:val="nil"/>
                  </w:tcBorders>
                </w:tcPr>
                <w:p w14:paraId="19B948C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auto"/>
                      <w:sz w:val="24"/>
                      <w:szCs w:val="24"/>
                      <w:highlight w:val="none"/>
                      <w:vertAlign w:val="baseline"/>
                      <w:lang w:val="en-US" w:eastAsia="zh-CN"/>
                    </w:rPr>
                  </w:pPr>
                  <w:r>
                    <w:rPr>
                      <w:rFonts w:hint="default" w:ascii="Times New Roman" w:hAnsi="Times New Roman" w:eastAsia="仿宋_GB2312" w:cs="Times New Roman"/>
                      <w:color w:val="auto"/>
                      <w:sz w:val="24"/>
                      <w:szCs w:val="24"/>
                      <w:highlight w:val="none"/>
                      <w:vertAlign w:val="baseline"/>
                      <w:lang w:val="en-US" w:eastAsia="zh-CN"/>
                    </w:rPr>
                    <w:drawing>
                      <wp:inline distT="0" distB="0" distL="114300" distR="114300">
                        <wp:extent cx="4872990" cy="3448685"/>
                        <wp:effectExtent l="0" t="0" r="3810" b="18415"/>
                        <wp:docPr id="20" name="图片 20" descr="植被类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植被类型图"/>
                                <pic:cNvPicPr>
                                  <a:picLocks noChangeAspect="1"/>
                                </pic:cNvPicPr>
                              </pic:nvPicPr>
                              <pic:blipFill>
                                <a:blip r:embed="rId22"/>
                                <a:stretch>
                                  <a:fillRect/>
                                </a:stretch>
                              </pic:blipFill>
                              <pic:spPr>
                                <a:xfrm>
                                  <a:off x="0" y="0"/>
                                  <a:ext cx="4872990" cy="3448685"/>
                                </a:xfrm>
                                <a:prstGeom prst="rect">
                                  <a:avLst/>
                                </a:prstGeom>
                              </pic:spPr>
                            </pic:pic>
                          </a:graphicData>
                        </a:graphic>
                      </wp:inline>
                    </w:drawing>
                  </w:r>
                </w:p>
              </w:tc>
            </w:tr>
          </w:tbl>
          <w:p w14:paraId="16A875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bCs/>
                <w:color w:val="auto"/>
                <w:sz w:val="24"/>
                <w:szCs w:val="24"/>
                <w:highlight w:val="none"/>
                <w:lang w:val="en-US" w:eastAsia="zh-CN"/>
              </w:rPr>
            </w:pPr>
            <w:r>
              <w:rPr>
                <w:rFonts w:hint="eastAsia" w:ascii="Times New Roman" w:hAnsi="Times New Roman" w:cs="Times New Roman" w:eastAsiaTheme="minorEastAsia"/>
                <w:b/>
                <w:bCs/>
                <w:color w:val="auto"/>
                <w:sz w:val="24"/>
                <w:szCs w:val="24"/>
                <w:highlight w:val="none"/>
                <w:lang w:val="en-US" w:eastAsia="zh-CN"/>
              </w:rPr>
              <w:t>图1</w:t>
            </w:r>
            <w:r>
              <w:rPr>
                <w:rFonts w:hint="eastAsia" w:cs="Times New Roman" w:eastAsiaTheme="minorEastAsia"/>
                <w:b/>
                <w:bCs/>
                <w:color w:val="auto"/>
                <w:sz w:val="24"/>
                <w:szCs w:val="24"/>
                <w:highlight w:val="none"/>
                <w:lang w:val="en-US" w:eastAsia="zh-CN"/>
              </w:rPr>
              <w:t>2</w:t>
            </w:r>
            <w:r>
              <w:rPr>
                <w:rFonts w:hint="eastAsia" w:ascii="Times New Roman" w:hAnsi="Times New Roman" w:cs="Times New Roman" w:eastAsiaTheme="minorEastAsia"/>
                <w:b/>
                <w:bCs/>
                <w:color w:val="auto"/>
                <w:sz w:val="24"/>
                <w:szCs w:val="24"/>
                <w:highlight w:val="none"/>
                <w:lang w:val="en-US" w:eastAsia="zh-CN"/>
              </w:rPr>
              <w:t xml:space="preserve">   项目</w:t>
            </w:r>
            <w:r>
              <w:rPr>
                <w:rFonts w:hint="eastAsia" w:cs="Times New Roman" w:eastAsiaTheme="minorEastAsia"/>
                <w:b/>
                <w:bCs/>
                <w:color w:val="auto"/>
                <w:sz w:val="24"/>
                <w:szCs w:val="24"/>
                <w:highlight w:val="none"/>
                <w:lang w:val="en-US" w:eastAsia="zh-CN"/>
              </w:rPr>
              <w:t>植被</w:t>
            </w:r>
            <w:r>
              <w:rPr>
                <w:rFonts w:hint="eastAsia" w:ascii="Times New Roman" w:hAnsi="Times New Roman" w:cs="Times New Roman" w:eastAsiaTheme="minorEastAsia"/>
                <w:b/>
                <w:bCs/>
                <w:color w:val="auto"/>
                <w:sz w:val="24"/>
                <w:szCs w:val="24"/>
                <w:highlight w:val="none"/>
                <w:lang w:val="en-US" w:eastAsia="zh-CN"/>
              </w:rPr>
              <w:t>类型图</w:t>
            </w:r>
          </w:p>
          <w:p w14:paraId="36212C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（4）动物</w:t>
            </w:r>
          </w:p>
          <w:p w14:paraId="64DEFD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项目区动物种类较少，为当地常见种，主要动物包括动物种群主要为荒漠草原生境类型。野生动物种类主要</w:t>
            </w:r>
            <w:r>
              <w:rPr>
                <w:rFonts w:hint="eastAsia" w:eastAsia="仿宋_GB2312" w:cs="Times New Roman"/>
                <w:color w:val="auto"/>
                <w:sz w:val="24"/>
                <w:szCs w:val="24"/>
                <w:highlight w:val="none"/>
                <w:lang w:val="en-US" w:eastAsia="zh-CN"/>
              </w:rPr>
              <w:t>由</w:t>
            </w:r>
            <w:r>
              <w:rPr>
                <w:rFonts w:hint="default" w:ascii="Times New Roman" w:hAnsi="Times New Roman" w:eastAsia="仿宋_GB2312" w:cs="Times New Roman"/>
                <w:color w:val="auto"/>
                <w:sz w:val="24"/>
                <w:szCs w:val="24"/>
                <w:highlight w:val="none"/>
                <w:lang w:val="en-US" w:eastAsia="zh-CN"/>
              </w:rPr>
              <w:t>杂食性的鸟类和小型啮齿类组成，无大型野生动物且在现场踏勘及走访过程中，未见项目区域存在珍稀、濒危及国家级和省级野生保护动物栖息地和繁殖地。</w:t>
            </w:r>
          </w:p>
          <w:p w14:paraId="70756AD1">
            <w:pPr>
              <w:pStyle w:val="9"/>
              <w:keepNext w:val="0"/>
              <w:keepLines w:val="0"/>
              <w:pageBreakBefore w:val="0"/>
              <w:kinsoku/>
              <w:wordWrap/>
              <w:overflowPunct/>
              <w:topLinePunct w:val="0"/>
              <w:bidi w:val="0"/>
              <w:adjustRightInd/>
              <w:snapToGrid/>
              <w:spacing w:line="360" w:lineRule="auto"/>
              <w:ind w:firstLine="482" w:firstLineChars="200"/>
              <w:rPr>
                <w:rFonts w:hint="default" w:ascii="Times New Roman" w:hAnsi="Times New Roman" w:eastAsia="仿宋_GB2312" w:cs="Times New Roman"/>
                <w:b/>
                <w:bCs/>
                <w:color w:val="auto"/>
                <w:sz w:val="24"/>
                <w:highlight w:val="none"/>
                <w:lang w:eastAsia="zh-CN"/>
              </w:rPr>
            </w:pPr>
            <w:r>
              <w:rPr>
                <w:rFonts w:hint="eastAsia"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eastAsia="zh-CN"/>
              </w:rPr>
              <w:t>大气环境</w:t>
            </w:r>
            <w:r>
              <w:rPr>
                <w:rFonts w:hint="default" w:ascii="Times New Roman" w:hAnsi="Times New Roman" w:eastAsia="仿宋_GB2312" w:cs="Times New Roman"/>
                <w:b/>
                <w:bCs/>
                <w:color w:val="auto"/>
                <w:sz w:val="24"/>
                <w:highlight w:val="none"/>
                <w:lang w:val="en-US" w:eastAsia="zh-CN"/>
              </w:rPr>
              <w:t>质量</w:t>
            </w:r>
            <w:r>
              <w:rPr>
                <w:rFonts w:hint="default" w:ascii="Times New Roman" w:hAnsi="Times New Roman" w:eastAsia="仿宋_GB2312" w:cs="Times New Roman"/>
                <w:b/>
                <w:bCs/>
                <w:color w:val="auto"/>
                <w:sz w:val="24"/>
                <w:highlight w:val="none"/>
                <w:lang w:eastAsia="zh-CN"/>
              </w:rPr>
              <w:t>现状</w:t>
            </w:r>
          </w:p>
          <w:p w14:paraId="6FD6693F">
            <w:pPr>
              <w:pStyle w:val="9"/>
              <w:keepNext w:val="0"/>
              <w:keepLines w:val="0"/>
              <w:pageBreakBefore w:val="0"/>
              <w:kinsoku/>
              <w:wordWrap/>
              <w:overflowPunct/>
              <w:topLinePunct w:val="0"/>
              <w:bidi w:val="0"/>
              <w:adjustRightInd/>
              <w:snapToGrid/>
              <w:spacing w:line="360" w:lineRule="auto"/>
              <w:ind w:firstLine="480" w:firstLineChars="200"/>
              <w:rPr>
                <w:rFonts w:hint="default" w:ascii="Times New Roman" w:hAnsi="Times New Roman" w:eastAsia="仿宋_GB2312" w:cs="Times New Roman"/>
                <w:color w:val="auto"/>
                <w:sz w:val="24"/>
                <w:highlight w:val="yellow"/>
              </w:rPr>
            </w:pPr>
            <w:r>
              <w:rPr>
                <w:rFonts w:hint="default" w:ascii="Times New Roman" w:hAnsi="Times New Roman" w:eastAsia="仿宋_GB2312" w:cs="Times New Roman"/>
                <w:color w:val="auto"/>
                <w:kern w:val="2"/>
                <w:sz w:val="24"/>
                <w:szCs w:val="24"/>
                <w:highlight w:val="none"/>
                <w:lang w:val="en-US" w:eastAsia="zh-CN" w:bidi="ar-SA"/>
              </w:rPr>
              <w:t>本项目</w:t>
            </w:r>
            <w:r>
              <w:rPr>
                <w:rFonts w:hint="eastAsia" w:ascii="Times New Roman" w:hAnsi="Times New Roman" w:eastAsia="仿宋_GB2312" w:cs="Times New Roman"/>
                <w:color w:val="auto"/>
                <w:kern w:val="2"/>
                <w:sz w:val="24"/>
                <w:szCs w:val="24"/>
                <w:highlight w:val="none"/>
                <w:lang w:val="en-US" w:eastAsia="zh-CN" w:bidi="ar-SA"/>
              </w:rPr>
              <w:t>位于</w:t>
            </w:r>
            <w:r>
              <w:rPr>
                <w:rFonts w:hint="eastAsia" w:ascii="Times New Roman" w:hAnsi="Times New Roman" w:eastAsia="仿宋_GB2312" w:cs="Times New Roman"/>
                <w:color w:val="auto"/>
                <w:sz w:val="24"/>
                <w:szCs w:val="24"/>
                <w:lang w:val="en-US" w:eastAsia="zh-CN"/>
              </w:rPr>
              <w:t>宁夏</w:t>
            </w:r>
            <w:r>
              <w:rPr>
                <w:rFonts w:hint="eastAsia" w:eastAsia="仿宋_GB2312" w:cs="Times New Roman"/>
                <w:color w:val="auto"/>
                <w:sz w:val="24"/>
                <w:szCs w:val="24"/>
                <w:lang w:val="en-US" w:eastAsia="zh-CN"/>
              </w:rPr>
              <w:t>固原市</w:t>
            </w:r>
            <w:r>
              <w:rPr>
                <w:rFonts w:hint="eastAsia" w:ascii="Times New Roman" w:hAnsi="Times New Roman" w:eastAsia="仿宋_GB2312" w:cs="Times New Roman"/>
                <w:color w:val="auto"/>
                <w:sz w:val="24"/>
                <w:szCs w:val="24"/>
                <w:lang w:val="en-US" w:eastAsia="zh-CN"/>
              </w:rPr>
              <w:t>泾源县新民乡先锋村</w:t>
            </w:r>
            <w:r>
              <w:rPr>
                <w:rFonts w:hint="eastAsia" w:ascii="Times New Roman" w:hAnsi="Times New Roman" w:eastAsia="仿宋_GB2312" w:cs="Times New Roman"/>
                <w:color w:val="auto"/>
                <w:kern w:val="2"/>
                <w:sz w:val="24"/>
                <w:szCs w:val="24"/>
                <w:highlight w:val="none"/>
                <w:lang w:val="en-US" w:eastAsia="zh-CN" w:bidi="ar-SA"/>
              </w:rPr>
              <w:t>，项目区域环境空气质量现状达标区判定采用宁夏回族自治区生态环境厅公布的《2024年宁夏回族自治区生态环境质量状况》统计的固原市环境空气质量现状数据。</w:t>
            </w:r>
            <w:r>
              <w:rPr>
                <w:rFonts w:hint="default" w:ascii="Times New Roman" w:hAnsi="Times New Roman" w:eastAsia="仿宋_GB2312" w:cs="Times New Roman"/>
                <w:color w:val="auto"/>
                <w:sz w:val="24"/>
                <w:highlight w:val="none"/>
              </w:rPr>
              <w:t>具体监测结果统计见表</w:t>
            </w:r>
            <w:r>
              <w:rPr>
                <w:rFonts w:hint="eastAsia" w:ascii="Times New Roman" w:hAnsi="Times New Roman" w:eastAsia="仿宋_GB2312" w:cs="Times New Roman"/>
                <w:color w:val="auto"/>
                <w:sz w:val="24"/>
                <w:highlight w:val="none"/>
                <w:lang w:val="en-US" w:eastAsia="zh-CN"/>
              </w:rPr>
              <w:t>12</w:t>
            </w:r>
            <w:r>
              <w:rPr>
                <w:rFonts w:hint="default" w:ascii="Times New Roman" w:hAnsi="Times New Roman" w:eastAsia="仿宋_GB2312" w:cs="Times New Roman"/>
                <w:color w:val="auto"/>
                <w:sz w:val="24"/>
                <w:highlight w:val="none"/>
              </w:rPr>
              <w:t>。</w:t>
            </w:r>
          </w:p>
          <w:p w14:paraId="487A026A">
            <w:pPr>
              <w:pStyle w:val="10"/>
              <w:keepNext w:val="0"/>
              <w:keepLines w:val="0"/>
              <w:pageBreakBefore w:val="0"/>
              <w:kinsoku/>
              <w:wordWrap/>
              <w:overflowPunct/>
              <w:topLinePunct w:val="0"/>
              <w:bidi w:val="0"/>
              <w:adjustRightInd/>
              <w:snapToGrid/>
              <w:spacing w:line="240" w:lineRule="auto"/>
              <w:ind w:left="0" w:leftChars="0" w:firstLine="420"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val="0"/>
                <w:bCs w:val="0"/>
                <w:color w:val="auto"/>
                <w:sz w:val="21"/>
                <w:szCs w:val="21"/>
                <w:highlight w:val="none"/>
              </w:rPr>
              <w:t>表</w:t>
            </w:r>
            <w:r>
              <w:rPr>
                <w:rFonts w:hint="eastAsia" w:cs="Times New Roman"/>
                <w:b w:val="0"/>
                <w:bCs w:val="0"/>
                <w:color w:val="auto"/>
                <w:sz w:val="21"/>
                <w:szCs w:val="21"/>
                <w:highlight w:val="none"/>
                <w:lang w:val="en-US" w:eastAsia="zh-CN"/>
              </w:rPr>
              <w:t>12</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 xml:space="preserve"> 20</w:t>
            </w:r>
            <w:r>
              <w:rPr>
                <w:rFonts w:hint="default" w:ascii="Times New Roman" w:hAnsi="Times New Roman" w:eastAsia="宋体"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年</w:t>
            </w:r>
            <w:r>
              <w:rPr>
                <w:rFonts w:hint="eastAsia" w:cs="Times New Roman"/>
                <w:b/>
                <w:bCs/>
                <w:color w:val="auto"/>
                <w:sz w:val="24"/>
                <w:szCs w:val="24"/>
                <w:highlight w:val="none"/>
                <w:lang w:val="en-US" w:eastAsia="zh-CN"/>
              </w:rPr>
              <w:t>固原市</w:t>
            </w:r>
            <w:r>
              <w:rPr>
                <w:rFonts w:hint="default" w:ascii="Times New Roman" w:hAnsi="Times New Roman" w:eastAsia="宋体" w:cs="Times New Roman"/>
                <w:b/>
                <w:bCs/>
                <w:color w:val="auto"/>
                <w:sz w:val="24"/>
                <w:szCs w:val="24"/>
                <w:highlight w:val="none"/>
              </w:rPr>
              <w:t>环境空气质量现状</w:t>
            </w:r>
          </w:p>
          <w:tbl>
            <w:tblPr>
              <w:tblStyle w:val="17"/>
              <w:tblW w:w="78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9"/>
              <w:gridCol w:w="2304"/>
              <w:gridCol w:w="1269"/>
              <w:gridCol w:w="1326"/>
              <w:gridCol w:w="1098"/>
              <w:gridCol w:w="1061"/>
            </w:tblGrid>
            <w:tr w14:paraId="6B7AD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39" w:type="dxa"/>
                  <w:tcBorders>
                    <w:tl2br w:val="nil"/>
                    <w:tr2bl w:val="nil"/>
                  </w:tcBorders>
                  <w:noWrap w:val="0"/>
                  <w:vAlign w:val="center"/>
                </w:tcPr>
                <w:p w14:paraId="132389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2304" w:type="dxa"/>
                  <w:tcBorders>
                    <w:tl2br w:val="nil"/>
                    <w:tr2bl w:val="nil"/>
                  </w:tcBorders>
                  <w:noWrap w:val="0"/>
                  <w:vAlign w:val="center"/>
                </w:tcPr>
                <w:p w14:paraId="12D52D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年评价指标</w:t>
                  </w:r>
                </w:p>
              </w:tc>
              <w:tc>
                <w:tcPr>
                  <w:tcW w:w="1269" w:type="dxa"/>
                  <w:tcBorders>
                    <w:tl2br w:val="nil"/>
                    <w:tr2bl w:val="nil"/>
                  </w:tcBorders>
                  <w:noWrap w:val="0"/>
                  <w:vAlign w:val="center"/>
                </w:tcPr>
                <w:p w14:paraId="2CA9A6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现状浓度（μg/m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326" w:type="dxa"/>
                  <w:tcBorders>
                    <w:tl2br w:val="nil"/>
                    <w:tr2bl w:val="nil"/>
                  </w:tcBorders>
                  <w:noWrap w:val="0"/>
                  <w:vAlign w:val="center"/>
                </w:tcPr>
                <w:p w14:paraId="11251F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标准值（μg/m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098" w:type="dxa"/>
                  <w:tcBorders>
                    <w:tl2br w:val="nil"/>
                    <w:tr2bl w:val="nil"/>
                  </w:tcBorders>
                  <w:noWrap w:val="0"/>
                  <w:vAlign w:val="center"/>
                </w:tcPr>
                <w:p w14:paraId="376CEA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占标率/%</w:t>
                  </w:r>
                </w:p>
              </w:tc>
              <w:tc>
                <w:tcPr>
                  <w:tcW w:w="1061" w:type="dxa"/>
                  <w:tcBorders>
                    <w:tl2br w:val="nil"/>
                    <w:tr2bl w:val="nil"/>
                  </w:tcBorders>
                  <w:noWrap w:val="0"/>
                  <w:vAlign w:val="center"/>
                </w:tcPr>
                <w:p w14:paraId="0179BF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达标情况</w:t>
                  </w:r>
                </w:p>
              </w:tc>
            </w:tr>
            <w:tr w14:paraId="2A879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39" w:type="dxa"/>
                  <w:tcBorders>
                    <w:tl2br w:val="nil"/>
                    <w:tr2bl w:val="nil"/>
                  </w:tcBorders>
                  <w:noWrap w:val="0"/>
                  <w:vAlign w:val="center"/>
                </w:tcPr>
                <w:p w14:paraId="5CD15C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2304" w:type="dxa"/>
                  <w:tcBorders>
                    <w:tl2br w:val="nil"/>
                    <w:tr2bl w:val="nil"/>
                  </w:tcBorders>
                  <w:noWrap w:val="0"/>
                  <w:vAlign w:val="center"/>
                </w:tcPr>
                <w:p w14:paraId="28D27A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1269" w:type="dxa"/>
                  <w:tcBorders>
                    <w:tl2br w:val="nil"/>
                    <w:tr2bl w:val="nil"/>
                  </w:tcBorders>
                  <w:noWrap w:val="0"/>
                  <w:vAlign w:val="center"/>
                </w:tcPr>
                <w:p w14:paraId="6B4328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r>
                    <w:rPr>
                      <w:rFonts w:hint="eastAsia" w:cs="Times New Roman"/>
                      <w:color w:val="auto"/>
                      <w:sz w:val="21"/>
                      <w:szCs w:val="21"/>
                      <w:lang w:val="en-US" w:eastAsia="zh-CN"/>
                    </w:rPr>
                    <w:t>1</w:t>
                  </w:r>
                </w:p>
              </w:tc>
              <w:tc>
                <w:tcPr>
                  <w:tcW w:w="1326" w:type="dxa"/>
                  <w:tcBorders>
                    <w:tl2br w:val="nil"/>
                    <w:tr2bl w:val="nil"/>
                  </w:tcBorders>
                  <w:noWrap w:val="0"/>
                  <w:vAlign w:val="center"/>
                </w:tcPr>
                <w:p w14:paraId="31EF6A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1098" w:type="dxa"/>
                  <w:tcBorders>
                    <w:tl2br w:val="nil"/>
                    <w:tr2bl w:val="nil"/>
                  </w:tcBorders>
                  <w:noWrap w:val="0"/>
                  <w:vAlign w:val="center"/>
                </w:tcPr>
                <w:p w14:paraId="250A97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87.14</w:t>
                  </w:r>
                </w:p>
              </w:tc>
              <w:tc>
                <w:tcPr>
                  <w:tcW w:w="1061" w:type="dxa"/>
                  <w:tcBorders>
                    <w:tl2br w:val="nil"/>
                    <w:tr2bl w:val="nil"/>
                  </w:tcBorders>
                  <w:noWrap w:val="0"/>
                  <w:vAlign w:val="center"/>
                </w:tcPr>
                <w:p w14:paraId="4E6A1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达标</w:t>
                  </w:r>
                </w:p>
              </w:tc>
            </w:tr>
            <w:tr w14:paraId="1004FB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39" w:type="dxa"/>
                  <w:tcBorders>
                    <w:tl2br w:val="nil"/>
                    <w:tr2bl w:val="nil"/>
                  </w:tcBorders>
                  <w:noWrap w:val="0"/>
                  <w:vAlign w:val="center"/>
                </w:tcPr>
                <w:p w14:paraId="47595B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2304" w:type="dxa"/>
                  <w:tcBorders>
                    <w:tl2br w:val="nil"/>
                    <w:tr2bl w:val="nil"/>
                  </w:tcBorders>
                  <w:noWrap w:val="0"/>
                  <w:vAlign w:val="center"/>
                </w:tcPr>
                <w:p w14:paraId="014D6E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1269" w:type="dxa"/>
                  <w:tcBorders>
                    <w:tl2br w:val="nil"/>
                    <w:tr2bl w:val="nil"/>
                  </w:tcBorders>
                  <w:noWrap w:val="0"/>
                  <w:vAlign w:val="center"/>
                </w:tcPr>
                <w:p w14:paraId="6B1C72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2</w:t>
                  </w:r>
                </w:p>
              </w:tc>
              <w:tc>
                <w:tcPr>
                  <w:tcW w:w="1326" w:type="dxa"/>
                  <w:tcBorders>
                    <w:tl2br w:val="nil"/>
                    <w:tr2bl w:val="nil"/>
                  </w:tcBorders>
                  <w:noWrap w:val="0"/>
                  <w:vAlign w:val="center"/>
                </w:tcPr>
                <w:p w14:paraId="4E946A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098" w:type="dxa"/>
                  <w:tcBorders>
                    <w:tl2br w:val="nil"/>
                    <w:tr2bl w:val="nil"/>
                  </w:tcBorders>
                  <w:noWrap w:val="0"/>
                  <w:vAlign w:val="center"/>
                </w:tcPr>
                <w:p w14:paraId="422DF7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62.86</w:t>
                  </w:r>
                </w:p>
              </w:tc>
              <w:tc>
                <w:tcPr>
                  <w:tcW w:w="1061" w:type="dxa"/>
                  <w:tcBorders>
                    <w:tl2br w:val="nil"/>
                    <w:tr2bl w:val="nil"/>
                  </w:tcBorders>
                  <w:noWrap w:val="0"/>
                  <w:vAlign w:val="center"/>
                </w:tcPr>
                <w:p w14:paraId="68B57C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9E87E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39" w:type="dxa"/>
                  <w:tcBorders>
                    <w:tl2br w:val="nil"/>
                    <w:tr2bl w:val="nil"/>
                  </w:tcBorders>
                  <w:noWrap w:val="0"/>
                  <w:vAlign w:val="center"/>
                </w:tcPr>
                <w:p w14:paraId="2B1E19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2304" w:type="dxa"/>
                  <w:tcBorders>
                    <w:tl2br w:val="nil"/>
                    <w:tr2bl w:val="nil"/>
                  </w:tcBorders>
                  <w:noWrap w:val="0"/>
                  <w:vAlign w:val="center"/>
                </w:tcPr>
                <w:p w14:paraId="7BBBEB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1269" w:type="dxa"/>
                  <w:tcBorders>
                    <w:tl2br w:val="nil"/>
                    <w:tr2bl w:val="nil"/>
                  </w:tcBorders>
                  <w:noWrap w:val="0"/>
                  <w:vAlign w:val="center"/>
                </w:tcPr>
                <w:p w14:paraId="334EE8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326" w:type="dxa"/>
                  <w:tcBorders>
                    <w:tl2br w:val="nil"/>
                    <w:tr2bl w:val="nil"/>
                  </w:tcBorders>
                  <w:noWrap w:val="0"/>
                  <w:vAlign w:val="center"/>
                </w:tcPr>
                <w:p w14:paraId="568FC4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098" w:type="dxa"/>
                  <w:tcBorders>
                    <w:tl2br w:val="nil"/>
                    <w:tr2bl w:val="nil"/>
                  </w:tcBorders>
                  <w:noWrap w:val="0"/>
                  <w:vAlign w:val="center"/>
                </w:tcPr>
                <w:p w14:paraId="07805B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10.00</w:t>
                  </w:r>
                </w:p>
              </w:tc>
              <w:tc>
                <w:tcPr>
                  <w:tcW w:w="1061" w:type="dxa"/>
                  <w:tcBorders>
                    <w:tl2br w:val="nil"/>
                    <w:tr2bl w:val="nil"/>
                  </w:tcBorders>
                  <w:noWrap w:val="0"/>
                  <w:vAlign w:val="center"/>
                </w:tcPr>
                <w:p w14:paraId="210A11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054C4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39" w:type="dxa"/>
                  <w:tcBorders>
                    <w:tl2br w:val="nil"/>
                    <w:tr2bl w:val="nil"/>
                  </w:tcBorders>
                  <w:noWrap w:val="0"/>
                  <w:vAlign w:val="center"/>
                </w:tcPr>
                <w:p w14:paraId="1DFBA4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2304" w:type="dxa"/>
                  <w:tcBorders>
                    <w:tl2br w:val="nil"/>
                    <w:tr2bl w:val="nil"/>
                  </w:tcBorders>
                  <w:noWrap w:val="0"/>
                  <w:vAlign w:val="center"/>
                </w:tcPr>
                <w:p w14:paraId="551D5C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年平均质量浓度</w:t>
                  </w:r>
                </w:p>
              </w:tc>
              <w:tc>
                <w:tcPr>
                  <w:tcW w:w="1269" w:type="dxa"/>
                  <w:tcBorders>
                    <w:tl2br w:val="nil"/>
                    <w:tr2bl w:val="nil"/>
                  </w:tcBorders>
                  <w:noWrap w:val="0"/>
                  <w:vAlign w:val="center"/>
                </w:tcPr>
                <w:p w14:paraId="01C009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w:t>
                  </w:r>
                </w:p>
              </w:tc>
              <w:tc>
                <w:tcPr>
                  <w:tcW w:w="1326" w:type="dxa"/>
                  <w:tcBorders>
                    <w:tl2br w:val="nil"/>
                    <w:tr2bl w:val="nil"/>
                  </w:tcBorders>
                  <w:noWrap w:val="0"/>
                  <w:vAlign w:val="center"/>
                </w:tcPr>
                <w:p w14:paraId="5D7C32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098" w:type="dxa"/>
                  <w:tcBorders>
                    <w:tl2br w:val="nil"/>
                    <w:tr2bl w:val="nil"/>
                  </w:tcBorders>
                  <w:noWrap w:val="0"/>
                  <w:vAlign w:val="center"/>
                </w:tcPr>
                <w:p w14:paraId="17B4BC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42.5</w:t>
                  </w:r>
                </w:p>
              </w:tc>
              <w:tc>
                <w:tcPr>
                  <w:tcW w:w="1061" w:type="dxa"/>
                  <w:tcBorders>
                    <w:tl2br w:val="nil"/>
                    <w:tr2bl w:val="nil"/>
                  </w:tcBorders>
                  <w:noWrap w:val="0"/>
                  <w:vAlign w:val="center"/>
                </w:tcPr>
                <w:p w14:paraId="62302B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278F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39" w:type="dxa"/>
                  <w:tcBorders>
                    <w:tl2br w:val="nil"/>
                    <w:tr2bl w:val="nil"/>
                  </w:tcBorders>
                  <w:noWrap w:val="0"/>
                  <w:vAlign w:val="center"/>
                </w:tcPr>
                <w:p w14:paraId="41F28D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tc>
              <w:tc>
                <w:tcPr>
                  <w:tcW w:w="2304" w:type="dxa"/>
                  <w:tcBorders>
                    <w:tl2br w:val="nil"/>
                    <w:tr2bl w:val="nil"/>
                  </w:tcBorders>
                  <w:noWrap w:val="0"/>
                  <w:vAlign w:val="center"/>
                </w:tcPr>
                <w:p w14:paraId="336038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24小时平均第95百分数（mg/m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269" w:type="dxa"/>
                  <w:tcBorders>
                    <w:tl2br w:val="nil"/>
                    <w:tr2bl w:val="nil"/>
                  </w:tcBorders>
                  <w:noWrap w:val="0"/>
                  <w:vAlign w:val="center"/>
                </w:tcPr>
                <w:p w14:paraId="752E53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0</w:t>
                  </w:r>
                </w:p>
              </w:tc>
              <w:tc>
                <w:tcPr>
                  <w:tcW w:w="1326" w:type="dxa"/>
                  <w:tcBorders>
                    <w:tl2br w:val="nil"/>
                    <w:tr2bl w:val="nil"/>
                  </w:tcBorders>
                  <w:noWrap w:val="0"/>
                  <w:vAlign w:val="center"/>
                </w:tcPr>
                <w:p w14:paraId="0CFA4B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098" w:type="dxa"/>
                  <w:tcBorders>
                    <w:tl2br w:val="nil"/>
                    <w:tr2bl w:val="nil"/>
                  </w:tcBorders>
                  <w:noWrap w:val="0"/>
                  <w:vAlign w:val="center"/>
                </w:tcPr>
                <w:p w14:paraId="4FF3F6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25.00</w:t>
                  </w:r>
                </w:p>
              </w:tc>
              <w:tc>
                <w:tcPr>
                  <w:tcW w:w="1061" w:type="dxa"/>
                  <w:tcBorders>
                    <w:tl2br w:val="nil"/>
                    <w:tr2bl w:val="nil"/>
                  </w:tcBorders>
                  <w:noWrap w:val="0"/>
                  <w:vAlign w:val="center"/>
                </w:tcPr>
                <w:p w14:paraId="52BA22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F076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839" w:type="dxa"/>
                  <w:tcBorders>
                    <w:tl2br w:val="nil"/>
                    <w:tr2bl w:val="nil"/>
                  </w:tcBorders>
                  <w:noWrap w:val="0"/>
                  <w:vAlign w:val="center"/>
                </w:tcPr>
                <w:p w14:paraId="397A84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p>
              </w:tc>
              <w:tc>
                <w:tcPr>
                  <w:tcW w:w="2304" w:type="dxa"/>
                  <w:tcBorders>
                    <w:tl2br w:val="nil"/>
                    <w:tr2bl w:val="nil"/>
                  </w:tcBorders>
                  <w:noWrap w:val="0"/>
                  <w:vAlign w:val="center"/>
                </w:tcPr>
                <w:p w14:paraId="714E93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日最大8小时滑动平均值的第90百分数</w:t>
                  </w:r>
                </w:p>
              </w:tc>
              <w:tc>
                <w:tcPr>
                  <w:tcW w:w="1269" w:type="dxa"/>
                  <w:tcBorders>
                    <w:tl2br w:val="nil"/>
                    <w:tr2bl w:val="nil"/>
                  </w:tcBorders>
                  <w:noWrap w:val="0"/>
                  <w:vAlign w:val="center"/>
                </w:tcPr>
                <w:p w14:paraId="676FF7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136</w:t>
                  </w:r>
                </w:p>
              </w:tc>
              <w:tc>
                <w:tcPr>
                  <w:tcW w:w="1326" w:type="dxa"/>
                  <w:tcBorders>
                    <w:tl2br w:val="nil"/>
                    <w:tr2bl w:val="nil"/>
                  </w:tcBorders>
                  <w:noWrap w:val="0"/>
                  <w:vAlign w:val="center"/>
                </w:tcPr>
                <w:p w14:paraId="63B37F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c>
                <w:tcPr>
                  <w:tcW w:w="1098" w:type="dxa"/>
                  <w:tcBorders>
                    <w:tl2br w:val="nil"/>
                    <w:tr2bl w:val="nil"/>
                  </w:tcBorders>
                  <w:noWrap w:val="0"/>
                  <w:vAlign w:val="center"/>
                </w:tcPr>
                <w:p w14:paraId="7B8E69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85.00</w:t>
                  </w:r>
                </w:p>
              </w:tc>
              <w:tc>
                <w:tcPr>
                  <w:tcW w:w="1061" w:type="dxa"/>
                  <w:tcBorders>
                    <w:tl2br w:val="nil"/>
                    <w:tr2bl w:val="nil"/>
                  </w:tcBorders>
                  <w:noWrap w:val="0"/>
                  <w:vAlign w:val="center"/>
                </w:tcPr>
                <w:p w14:paraId="1539A5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17F2515F">
            <w:pPr>
              <w:pStyle w:val="2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由上表可知，2024年</w:t>
            </w:r>
            <w:r>
              <w:rPr>
                <w:rFonts w:hint="eastAsia" w:ascii="Times New Roman" w:hAnsi="Times New Roman" w:eastAsia="仿宋_GB2312" w:cs="Times New Roman"/>
                <w:color w:val="auto"/>
                <w:kern w:val="2"/>
                <w:sz w:val="24"/>
                <w:szCs w:val="24"/>
                <w:highlight w:val="none"/>
                <w:lang w:val="en-US" w:eastAsia="zh-CN" w:bidi="ar-SA"/>
              </w:rPr>
              <w:t>固原市</w:t>
            </w:r>
            <w:r>
              <w:rPr>
                <w:rFonts w:hint="default" w:ascii="Times New Roman" w:hAnsi="Times New Roman" w:eastAsia="仿宋_GB2312" w:cs="Times New Roman"/>
                <w:color w:val="auto"/>
                <w:kern w:val="2"/>
                <w:sz w:val="24"/>
                <w:szCs w:val="24"/>
                <w:highlight w:val="none"/>
                <w:lang w:val="en-US" w:eastAsia="zh-CN" w:bidi="ar-SA"/>
              </w:rPr>
              <w:t>大气环境中PM</w:t>
            </w:r>
            <w:r>
              <w:rPr>
                <w:rFonts w:hint="default" w:ascii="Times New Roman" w:hAnsi="Times New Roman" w:eastAsia="仿宋_GB2312" w:cs="Times New Roman"/>
                <w:color w:val="auto"/>
                <w:kern w:val="2"/>
                <w:sz w:val="24"/>
                <w:szCs w:val="24"/>
                <w:highlight w:val="none"/>
                <w:vertAlign w:val="subscript"/>
                <w:lang w:val="en-US" w:eastAsia="zh-CN" w:bidi="ar-SA"/>
              </w:rPr>
              <w:t>10</w:t>
            </w:r>
            <w:r>
              <w:rPr>
                <w:rFonts w:hint="default" w:ascii="Times New Roman" w:hAnsi="Times New Roman" w:eastAsia="仿宋_GB2312" w:cs="Times New Roman"/>
                <w:color w:val="auto"/>
                <w:kern w:val="2"/>
                <w:sz w:val="24"/>
                <w:szCs w:val="24"/>
                <w:highlight w:val="none"/>
                <w:lang w:val="en-US" w:eastAsia="zh-CN" w:bidi="ar-SA"/>
              </w:rPr>
              <w:t>、PM</w:t>
            </w:r>
            <w:r>
              <w:rPr>
                <w:rFonts w:hint="default" w:ascii="Times New Roman" w:hAnsi="Times New Roman" w:eastAsia="仿宋_GB2312" w:cs="Times New Roman"/>
                <w:color w:val="auto"/>
                <w:kern w:val="2"/>
                <w:sz w:val="24"/>
                <w:szCs w:val="24"/>
                <w:highlight w:val="none"/>
                <w:vertAlign w:val="subscript"/>
                <w:lang w:val="en-US" w:eastAsia="zh-CN" w:bidi="ar-SA"/>
              </w:rPr>
              <w:t>2.5</w:t>
            </w:r>
            <w:r>
              <w:rPr>
                <w:rFonts w:hint="default" w:ascii="Times New Roman" w:hAnsi="Times New Roman" w:eastAsia="仿宋_GB2312" w:cs="Times New Roman"/>
                <w:color w:val="auto"/>
                <w:kern w:val="2"/>
                <w:sz w:val="24"/>
                <w:szCs w:val="24"/>
                <w:highlight w:val="none"/>
                <w:lang w:val="en-US" w:eastAsia="zh-CN" w:bidi="ar-SA"/>
              </w:rPr>
              <w:t>、SO</w:t>
            </w:r>
            <w:r>
              <w:rPr>
                <w:rFonts w:hint="default" w:ascii="Times New Roman" w:hAnsi="Times New Roman" w:eastAsia="仿宋_GB2312" w:cs="Times New Roman"/>
                <w:color w:val="auto"/>
                <w:kern w:val="2"/>
                <w:sz w:val="24"/>
                <w:szCs w:val="24"/>
                <w:highlight w:val="none"/>
                <w:vertAlign w:val="subscript"/>
                <w:lang w:val="en-US" w:eastAsia="zh-CN" w:bidi="ar-SA"/>
              </w:rPr>
              <w:t>2</w:t>
            </w:r>
            <w:r>
              <w:rPr>
                <w:rFonts w:hint="default" w:ascii="Times New Roman" w:hAnsi="Times New Roman" w:eastAsia="仿宋_GB2312" w:cs="Times New Roman"/>
                <w:color w:val="auto"/>
                <w:kern w:val="2"/>
                <w:sz w:val="24"/>
                <w:szCs w:val="24"/>
                <w:highlight w:val="none"/>
                <w:lang w:val="en-US" w:eastAsia="zh-CN" w:bidi="ar-SA"/>
              </w:rPr>
              <w:t>、NO</w:t>
            </w:r>
            <w:r>
              <w:rPr>
                <w:rFonts w:hint="default" w:ascii="Times New Roman" w:hAnsi="Times New Roman" w:eastAsia="仿宋_GB2312" w:cs="Times New Roman"/>
                <w:color w:val="auto"/>
                <w:kern w:val="2"/>
                <w:sz w:val="24"/>
                <w:szCs w:val="24"/>
                <w:highlight w:val="none"/>
                <w:vertAlign w:val="subscript"/>
                <w:lang w:val="en-US" w:eastAsia="zh-CN" w:bidi="ar-SA"/>
              </w:rPr>
              <w:t>2</w:t>
            </w:r>
            <w:r>
              <w:rPr>
                <w:rFonts w:hint="default" w:ascii="Times New Roman" w:hAnsi="Times New Roman" w:eastAsia="仿宋_GB2312" w:cs="Times New Roman"/>
                <w:color w:val="auto"/>
                <w:kern w:val="2"/>
                <w:sz w:val="24"/>
                <w:szCs w:val="24"/>
                <w:highlight w:val="none"/>
                <w:lang w:val="en-US" w:eastAsia="zh-CN" w:bidi="ar-SA"/>
              </w:rPr>
              <w:t>、CO、O</w:t>
            </w:r>
            <w:r>
              <w:rPr>
                <w:rFonts w:hint="default" w:ascii="Times New Roman" w:hAnsi="Times New Roman" w:eastAsia="仿宋_GB2312" w:cs="Times New Roman"/>
                <w:color w:val="auto"/>
                <w:kern w:val="2"/>
                <w:sz w:val="24"/>
                <w:szCs w:val="24"/>
                <w:highlight w:val="none"/>
                <w:vertAlign w:val="subscript"/>
                <w:lang w:val="en-US" w:eastAsia="zh-CN" w:bidi="ar-SA"/>
              </w:rPr>
              <w:t>3</w:t>
            </w:r>
            <w:r>
              <w:rPr>
                <w:rFonts w:hint="default" w:ascii="Times New Roman" w:hAnsi="Times New Roman" w:eastAsia="仿宋_GB2312" w:cs="Times New Roman"/>
                <w:color w:val="auto"/>
                <w:kern w:val="2"/>
                <w:sz w:val="24"/>
                <w:szCs w:val="24"/>
                <w:highlight w:val="none"/>
                <w:lang w:val="en-US" w:eastAsia="zh-CN" w:bidi="ar-SA"/>
              </w:rPr>
              <w:t>环境监测数据均符合《环境空气质量标准》（GB3095-2012及修改单）中二级标准要求，属于达标区。</w:t>
            </w:r>
          </w:p>
          <w:p w14:paraId="1010976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仿宋_GB2312" w:cs="Times New Roman"/>
                <w:b/>
                <w:bCs/>
                <w:color w:val="auto"/>
                <w:kern w:val="2"/>
                <w:sz w:val="24"/>
                <w:szCs w:val="24"/>
                <w:highlight w:val="none"/>
                <w:lang w:val="en-US" w:eastAsia="zh-CN" w:bidi="ar-SA"/>
              </w:rPr>
            </w:pPr>
            <w:r>
              <w:rPr>
                <w:rFonts w:hint="eastAsia" w:eastAsia="仿宋_GB2312" w:cs="Times New Roman"/>
                <w:b/>
                <w:bCs/>
                <w:color w:val="auto"/>
                <w:kern w:val="2"/>
                <w:sz w:val="24"/>
                <w:szCs w:val="24"/>
                <w:highlight w:val="none"/>
                <w:lang w:val="en-US" w:eastAsia="zh-CN" w:bidi="ar-SA"/>
              </w:rPr>
              <w:t>3.</w:t>
            </w:r>
            <w:r>
              <w:rPr>
                <w:rFonts w:hint="default" w:ascii="Times New Roman" w:hAnsi="Times New Roman" w:eastAsia="仿宋_GB2312" w:cs="Times New Roman"/>
                <w:b/>
                <w:bCs/>
                <w:color w:val="auto"/>
                <w:kern w:val="2"/>
                <w:sz w:val="24"/>
                <w:szCs w:val="24"/>
                <w:highlight w:val="none"/>
                <w:lang w:val="en-US" w:eastAsia="zh-CN" w:bidi="ar-SA"/>
              </w:rPr>
              <w:t>地表水环境质量状况</w:t>
            </w:r>
          </w:p>
          <w:p w14:paraId="2A1077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_GB2312" w:cs="Times New Roman"/>
                <w:snapToGrid w:val="0"/>
                <w:color w:val="auto"/>
                <w:kern w:val="2"/>
                <w:sz w:val="24"/>
                <w:szCs w:val="24"/>
                <w:highlight w:val="none"/>
                <w:lang w:val="en-US" w:eastAsia="zh-CN" w:bidi="ar-SA"/>
              </w:rPr>
            </w:pPr>
            <w:r>
              <w:rPr>
                <w:rFonts w:hint="eastAsia" w:eastAsia="仿宋_GB2312" w:cs="Times New Roman"/>
                <w:snapToGrid w:val="0"/>
                <w:color w:val="auto"/>
                <w:kern w:val="2"/>
                <w:sz w:val="24"/>
                <w:szCs w:val="24"/>
                <w:highlight w:val="none"/>
                <w:lang w:val="en-US" w:eastAsia="zh-CN" w:bidi="ar-SA"/>
              </w:rPr>
              <w:t>甘肃亿源环境检测科技有限公司于2025年11月21日—11月23日对泾源县洪家沟水库工程项目所在区域水库坝址河道上游断面、水库坝址河道下游断面进行监测，具体监测结果见下表：</w:t>
            </w:r>
          </w:p>
          <w:p w14:paraId="7AABAE3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snapToGrid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1"/>
                <w:szCs w:val="21"/>
                <w:highlight w:val="none"/>
              </w:rPr>
              <w:t>表</w:t>
            </w:r>
            <w:r>
              <w:rPr>
                <w:rFonts w:hint="eastAsia" w:cs="Times New Roman"/>
                <w:b w:val="0"/>
                <w:bCs w:val="0"/>
                <w:color w:val="auto"/>
                <w:sz w:val="21"/>
                <w:szCs w:val="21"/>
                <w:highlight w:val="none"/>
                <w:lang w:val="en-US" w:eastAsia="zh-CN"/>
              </w:rPr>
              <w:t xml:space="preserve">14    </w:t>
            </w:r>
            <w:r>
              <w:rPr>
                <w:rFonts w:hint="default" w:ascii="Times New Roman" w:hAnsi="Times New Roman" w:eastAsia="宋体" w:cs="Times New Roman"/>
                <w:b/>
                <w:bCs/>
                <w:color w:val="auto"/>
                <w:sz w:val="24"/>
                <w:szCs w:val="24"/>
                <w:highlight w:val="none"/>
              </w:rPr>
              <w:t xml:space="preserve">  </w:t>
            </w:r>
            <w:r>
              <w:rPr>
                <w:rFonts w:hint="eastAsia"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val="en-US" w:eastAsia="zh-CN"/>
              </w:rPr>
              <w:t>地表水</w:t>
            </w:r>
            <w:r>
              <w:rPr>
                <w:rFonts w:hint="default" w:ascii="Times New Roman" w:hAnsi="Times New Roman" w:eastAsia="宋体" w:cs="Times New Roman"/>
                <w:b/>
                <w:bCs/>
                <w:color w:val="auto"/>
                <w:sz w:val="24"/>
                <w:szCs w:val="24"/>
                <w:highlight w:val="none"/>
              </w:rPr>
              <w:t>监测结果</w:t>
            </w:r>
            <w:r>
              <w:rPr>
                <w:rFonts w:hint="eastAsia" w:cs="Times New Roman"/>
                <w:b/>
                <w:bCs/>
                <w:color w:val="auto"/>
                <w:sz w:val="24"/>
                <w:szCs w:val="24"/>
                <w:highlight w:val="none"/>
                <w:lang w:val="en-US" w:eastAsia="zh-CN"/>
              </w:rPr>
              <w:t>一览表</w:t>
            </w:r>
          </w:p>
          <w:tbl>
            <w:tblPr>
              <w:tblStyle w:val="42"/>
              <w:tblW w:w="78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68"/>
              <w:gridCol w:w="721"/>
              <w:gridCol w:w="1033"/>
              <w:gridCol w:w="1033"/>
              <w:gridCol w:w="1035"/>
              <w:gridCol w:w="1033"/>
              <w:gridCol w:w="1033"/>
              <w:gridCol w:w="1042"/>
            </w:tblGrid>
            <w:tr w14:paraId="7BA0F6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6" w:hRule="atLeast"/>
                <w:tblHeader/>
                <w:jc w:val="center"/>
              </w:trPr>
              <w:tc>
                <w:tcPr>
                  <w:tcW w:w="612" w:type="pct"/>
                  <w:vMerge w:val="restart"/>
                  <w:tcBorders>
                    <w:tl2br w:val="nil"/>
                    <w:tr2bl w:val="nil"/>
                  </w:tcBorders>
                  <w:vAlign w:val="center"/>
                </w:tcPr>
                <w:p w14:paraId="6757151A">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b/>
                      <w:bCs/>
                      <w:color w:val="auto"/>
                      <w:kern w:val="2"/>
                      <w:sz w:val="21"/>
                      <w:szCs w:val="21"/>
                      <w:lang w:val="en-US" w:eastAsia="zh-CN" w:bidi="ar-SA"/>
                    </w:rPr>
                  </w:pPr>
                  <w:r>
                    <w:rPr>
                      <w:rFonts w:hint="eastAsia" w:ascii="Times New Roman" w:hAnsi="Times New Roman" w:cs="Times New Roman" w:eastAsiaTheme="minorEastAsia"/>
                      <w:b/>
                      <w:bCs/>
                      <w:color w:val="auto"/>
                      <w:sz w:val="21"/>
                      <w:szCs w:val="21"/>
                      <w:lang w:val="en-US" w:eastAsia="zh-CN"/>
                    </w:rPr>
                    <w:t>监测</w:t>
                  </w:r>
                  <w:r>
                    <w:rPr>
                      <w:rFonts w:hint="default" w:ascii="Times New Roman" w:hAnsi="Times New Roman" w:cs="Times New Roman" w:eastAsiaTheme="minorEastAsia"/>
                      <w:b/>
                      <w:bCs/>
                      <w:color w:val="auto"/>
                      <w:sz w:val="21"/>
                      <w:szCs w:val="21"/>
                      <w:lang w:val="en-US" w:eastAsia="zh-CN"/>
                    </w:rPr>
                    <w:t>项目</w:t>
                  </w:r>
                </w:p>
              </w:tc>
              <w:tc>
                <w:tcPr>
                  <w:tcW w:w="456" w:type="pct"/>
                  <w:vMerge w:val="restart"/>
                  <w:tcBorders>
                    <w:tl2br w:val="nil"/>
                    <w:tr2bl w:val="nil"/>
                  </w:tcBorders>
                  <w:shd w:val="clear" w:color="auto" w:fill="auto"/>
                  <w:vAlign w:val="center"/>
                </w:tcPr>
                <w:p w14:paraId="2EBF1FF7">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单位</w:t>
                  </w:r>
                </w:p>
              </w:tc>
              <w:tc>
                <w:tcPr>
                  <w:tcW w:w="3930" w:type="pct"/>
                  <w:gridSpan w:val="6"/>
                  <w:tcBorders>
                    <w:tl2br w:val="nil"/>
                    <w:tr2bl w:val="nil"/>
                  </w:tcBorders>
                  <w:vAlign w:val="center"/>
                </w:tcPr>
                <w:p w14:paraId="5F310C27">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cs="Times New Roman" w:eastAsiaTheme="minorEastAsia"/>
                      <w:b/>
                      <w:bCs/>
                      <w:color w:val="auto"/>
                      <w:kern w:val="0"/>
                      <w:sz w:val="21"/>
                      <w:szCs w:val="21"/>
                      <w:highlight w:val="none"/>
                      <w:lang w:val="en-US" w:eastAsia="zh-CN"/>
                    </w:rPr>
                    <w:t>监测</w:t>
                  </w:r>
                  <w:r>
                    <w:rPr>
                      <w:rFonts w:hint="default" w:ascii="Times New Roman" w:hAnsi="Times New Roman" w:cs="Times New Roman" w:eastAsiaTheme="minorEastAsia"/>
                      <w:b/>
                      <w:bCs/>
                      <w:color w:val="auto"/>
                      <w:kern w:val="0"/>
                      <w:sz w:val="21"/>
                      <w:szCs w:val="21"/>
                      <w:highlight w:val="none"/>
                      <w:lang w:val="en-US" w:eastAsia="zh-CN"/>
                    </w:rPr>
                    <w:t>结果</w:t>
                  </w:r>
                </w:p>
              </w:tc>
            </w:tr>
            <w:tr w14:paraId="405C4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6" w:hRule="atLeast"/>
                <w:tblHeader/>
                <w:jc w:val="center"/>
              </w:trPr>
              <w:tc>
                <w:tcPr>
                  <w:tcW w:w="612" w:type="pct"/>
                  <w:vMerge w:val="continue"/>
                  <w:tcBorders>
                    <w:tl2br w:val="nil"/>
                    <w:tr2bl w:val="nil"/>
                  </w:tcBorders>
                  <w:vAlign w:val="center"/>
                </w:tcPr>
                <w:p w14:paraId="301178FF">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b/>
                      <w:bCs/>
                      <w:color w:val="auto"/>
                      <w:sz w:val="21"/>
                      <w:szCs w:val="21"/>
                    </w:rPr>
                  </w:pPr>
                </w:p>
              </w:tc>
              <w:tc>
                <w:tcPr>
                  <w:tcW w:w="456" w:type="pct"/>
                  <w:vMerge w:val="continue"/>
                  <w:tcBorders>
                    <w:tl2br w:val="nil"/>
                    <w:tr2bl w:val="nil"/>
                  </w:tcBorders>
                  <w:shd w:val="clear" w:color="auto" w:fill="auto"/>
                  <w:vAlign w:val="center"/>
                </w:tcPr>
                <w:p w14:paraId="262B41A2">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b/>
                      <w:bCs/>
                      <w:color w:val="auto"/>
                      <w:sz w:val="21"/>
                      <w:szCs w:val="21"/>
                      <w:lang w:val="en-US" w:eastAsia="zh-CN"/>
                    </w:rPr>
                  </w:pPr>
                </w:p>
              </w:tc>
              <w:tc>
                <w:tcPr>
                  <w:tcW w:w="1963" w:type="pct"/>
                  <w:gridSpan w:val="3"/>
                  <w:tcBorders>
                    <w:tl2br w:val="nil"/>
                    <w:tr2bl w:val="nil"/>
                  </w:tcBorders>
                  <w:vAlign w:val="center"/>
                </w:tcPr>
                <w:p w14:paraId="0729DE33">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b/>
                      <w:bCs/>
                      <w:color w:val="auto"/>
                      <w:kern w:val="0"/>
                      <w:sz w:val="21"/>
                      <w:szCs w:val="21"/>
                      <w:highlight w:val="none"/>
                      <w:lang w:val="en-US" w:eastAsia="zh-CN"/>
                    </w:rPr>
                  </w:pPr>
                  <w:r>
                    <w:rPr>
                      <w:rFonts w:hint="default" w:ascii="Times New Roman" w:hAnsi="Times New Roman" w:cs="Times New Roman" w:eastAsiaTheme="minorEastAsia"/>
                      <w:b/>
                      <w:bCs/>
                      <w:color w:val="auto"/>
                      <w:spacing w:val="0"/>
                      <w:kern w:val="21"/>
                      <w:sz w:val="21"/>
                      <w:szCs w:val="21"/>
                      <w:highlight w:val="none"/>
                      <w:lang w:val="en-US" w:eastAsia="zh-CN" w:bidi="ar-SA"/>
                    </w:rPr>
                    <w:t>水库坝址河道上游断面</w:t>
                  </w:r>
                </w:p>
              </w:tc>
              <w:tc>
                <w:tcPr>
                  <w:tcW w:w="1967" w:type="pct"/>
                  <w:gridSpan w:val="3"/>
                  <w:tcBorders>
                    <w:tl2br w:val="nil"/>
                    <w:tr2bl w:val="nil"/>
                  </w:tcBorders>
                  <w:vAlign w:val="center"/>
                </w:tcPr>
                <w:p w14:paraId="50369B75">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b/>
                      <w:bCs/>
                      <w:color w:val="auto"/>
                      <w:kern w:val="0"/>
                      <w:sz w:val="21"/>
                      <w:szCs w:val="21"/>
                      <w:highlight w:val="none"/>
                      <w:lang w:val="en-US" w:eastAsia="zh-CN"/>
                    </w:rPr>
                  </w:pPr>
                  <w:r>
                    <w:rPr>
                      <w:rFonts w:hint="default" w:ascii="Times New Roman" w:hAnsi="Times New Roman" w:cs="Times New Roman" w:eastAsiaTheme="minorEastAsia"/>
                      <w:b/>
                      <w:bCs/>
                      <w:color w:val="auto"/>
                      <w:spacing w:val="0"/>
                      <w:kern w:val="21"/>
                      <w:sz w:val="21"/>
                      <w:szCs w:val="21"/>
                      <w:highlight w:val="none"/>
                      <w:lang w:val="en-US" w:eastAsia="zh-CN" w:bidi="ar-SA"/>
                    </w:rPr>
                    <w:t>水库坝址河道下游断面</w:t>
                  </w:r>
                </w:p>
              </w:tc>
            </w:tr>
            <w:tr w14:paraId="78888E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6" w:hRule="atLeast"/>
                <w:tblHeader/>
                <w:jc w:val="center"/>
              </w:trPr>
              <w:tc>
                <w:tcPr>
                  <w:tcW w:w="612" w:type="pct"/>
                  <w:vMerge w:val="continue"/>
                  <w:tcBorders>
                    <w:tl2br w:val="nil"/>
                    <w:tr2bl w:val="nil"/>
                  </w:tcBorders>
                  <w:vAlign w:val="center"/>
                </w:tcPr>
                <w:p w14:paraId="7B2A9842">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b/>
                      <w:bCs/>
                      <w:color w:val="auto"/>
                      <w:kern w:val="2"/>
                      <w:sz w:val="21"/>
                      <w:szCs w:val="21"/>
                      <w:lang w:val="en-US" w:eastAsia="zh-CN" w:bidi="ar-SA"/>
                    </w:rPr>
                  </w:pPr>
                </w:p>
              </w:tc>
              <w:tc>
                <w:tcPr>
                  <w:tcW w:w="456" w:type="pct"/>
                  <w:vMerge w:val="continue"/>
                  <w:tcBorders>
                    <w:tl2br w:val="nil"/>
                    <w:tr2bl w:val="nil"/>
                  </w:tcBorders>
                  <w:vAlign w:val="center"/>
                </w:tcPr>
                <w:p w14:paraId="50DBF956">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b/>
                      <w:bCs/>
                      <w:color w:val="auto"/>
                      <w:sz w:val="21"/>
                      <w:szCs w:val="21"/>
                    </w:rPr>
                  </w:pPr>
                </w:p>
              </w:tc>
              <w:tc>
                <w:tcPr>
                  <w:tcW w:w="653" w:type="pct"/>
                  <w:tcBorders>
                    <w:tl2br w:val="nil"/>
                    <w:tr2bl w:val="nil"/>
                  </w:tcBorders>
                  <w:vAlign w:val="center"/>
                </w:tcPr>
                <w:p w14:paraId="499C4F2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2025.11.21</w:t>
                  </w:r>
                </w:p>
              </w:tc>
              <w:tc>
                <w:tcPr>
                  <w:tcW w:w="653" w:type="pct"/>
                  <w:tcBorders>
                    <w:tl2br w:val="nil"/>
                    <w:tr2bl w:val="nil"/>
                  </w:tcBorders>
                  <w:vAlign w:val="center"/>
                </w:tcPr>
                <w:p w14:paraId="5538D23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2025.11.22</w:t>
                  </w:r>
                </w:p>
              </w:tc>
              <w:tc>
                <w:tcPr>
                  <w:tcW w:w="655" w:type="pct"/>
                  <w:tcBorders>
                    <w:tl2br w:val="nil"/>
                    <w:tr2bl w:val="nil"/>
                  </w:tcBorders>
                  <w:vAlign w:val="center"/>
                </w:tcPr>
                <w:p w14:paraId="0AACDA9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color w:val="auto"/>
                      <w:kern w:val="0"/>
                      <w:sz w:val="21"/>
                      <w:szCs w:val="21"/>
                      <w:highlight w:val="none"/>
                      <w:lang w:val="en-US" w:eastAsia="zh-CN"/>
                    </w:rPr>
                  </w:pPr>
                  <w:r>
                    <w:rPr>
                      <w:rFonts w:hint="default" w:ascii="Times New Roman" w:hAnsi="Times New Roman" w:cs="Times New Roman" w:eastAsiaTheme="minorEastAsia"/>
                      <w:b/>
                      <w:bCs/>
                      <w:color w:val="auto"/>
                      <w:kern w:val="0"/>
                      <w:sz w:val="21"/>
                      <w:szCs w:val="21"/>
                      <w:highlight w:val="none"/>
                      <w:lang w:val="en-US" w:eastAsia="zh-CN"/>
                    </w:rPr>
                    <w:t>2025.11.23</w:t>
                  </w:r>
                </w:p>
              </w:tc>
              <w:tc>
                <w:tcPr>
                  <w:tcW w:w="653" w:type="pct"/>
                  <w:tcBorders>
                    <w:tl2br w:val="nil"/>
                    <w:tr2bl w:val="nil"/>
                  </w:tcBorders>
                  <w:shd w:val="clear" w:color="auto" w:fill="auto"/>
                  <w:vAlign w:val="center"/>
                </w:tcPr>
                <w:p w14:paraId="6642126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lang w:val="en-US" w:eastAsia="zh-CN"/>
                    </w:rPr>
                    <w:t>2025.11.21</w:t>
                  </w:r>
                </w:p>
              </w:tc>
              <w:tc>
                <w:tcPr>
                  <w:tcW w:w="653" w:type="pct"/>
                  <w:tcBorders>
                    <w:tl2br w:val="nil"/>
                    <w:tr2bl w:val="nil"/>
                  </w:tcBorders>
                  <w:shd w:val="clear" w:color="auto" w:fill="auto"/>
                  <w:vAlign w:val="center"/>
                </w:tcPr>
                <w:p w14:paraId="4EC3BD0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lang w:val="en-US" w:eastAsia="zh-CN"/>
                    </w:rPr>
                    <w:t>2025.11.22</w:t>
                  </w:r>
                </w:p>
              </w:tc>
              <w:tc>
                <w:tcPr>
                  <w:tcW w:w="659" w:type="pct"/>
                  <w:tcBorders>
                    <w:tl2br w:val="nil"/>
                    <w:tr2bl w:val="nil"/>
                  </w:tcBorders>
                  <w:shd w:val="clear" w:color="auto" w:fill="auto"/>
                  <w:vAlign w:val="center"/>
                </w:tcPr>
                <w:p w14:paraId="5E5F054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color w:val="auto"/>
                      <w:kern w:val="0"/>
                      <w:sz w:val="21"/>
                      <w:szCs w:val="21"/>
                      <w:highlight w:val="none"/>
                      <w:lang w:val="en-US" w:eastAsia="zh-CN" w:bidi="ar-SA"/>
                    </w:rPr>
                  </w:pPr>
                  <w:r>
                    <w:rPr>
                      <w:rFonts w:hint="default" w:ascii="Times New Roman" w:hAnsi="Times New Roman" w:cs="Times New Roman" w:eastAsiaTheme="minorEastAsia"/>
                      <w:b/>
                      <w:bCs/>
                      <w:color w:val="auto"/>
                      <w:kern w:val="0"/>
                      <w:sz w:val="21"/>
                      <w:szCs w:val="21"/>
                      <w:highlight w:val="none"/>
                      <w:lang w:val="en-US" w:eastAsia="zh-CN"/>
                    </w:rPr>
                    <w:t>2025.11.23</w:t>
                  </w:r>
                </w:p>
              </w:tc>
            </w:tr>
            <w:tr w14:paraId="28121E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612" w:type="pct"/>
                  <w:tcBorders>
                    <w:tl2br w:val="nil"/>
                    <w:tr2bl w:val="nil"/>
                  </w:tcBorders>
                  <w:vAlign w:val="center"/>
                </w:tcPr>
                <w:p w14:paraId="0D62E935">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pH</w:t>
                  </w:r>
                </w:p>
              </w:tc>
              <w:tc>
                <w:tcPr>
                  <w:tcW w:w="456" w:type="pct"/>
                  <w:tcBorders>
                    <w:tl2br w:val="nil"/>
                    <w:tr2bl w:val="nil"/>
                  </w:tcBorders>
                  <w:shd w:val="clear" w:color="auto" w:fill="auto"/>
                  <w:vAlign w:val="center"/>
                </w:tcPr>
                <w:p w14:paraId="594BC38A">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无量纲</w:t>
                  </w:r>
                </w:p>
              </w:tc>
              <w:tc>
                <w:tcPr>
                  <w:tcW w:w="653" w:type="pct"/>
                  <w:tcBorders>
                    <w:tl2br w:val="nil"/>
                    <w:tr2bl w:val="nil"/>
                  </w:tcBorders>
                  <w:vAlign w:val="center"/>
                </w:tcPr>
                <w:p w14:paraId="0C89F516">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8.1</w:t>
                  </w:r>
                </w:p>
              </w:tc>
              <w:tc>
                <w:tcPr>
                  <w:tcW w:w="653" w:type="pct"/>
                  <w:tcBorders>
                    <w:tl2br w:val="nil"/>
                    <w:tr2bl w:val="nil"/>
                  </w:tcBorders>
                  <w:vAlign w:val="center"/>
                </w:tcPr>
                <w:p w14:paraId="7C6E6BAD">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7.9</w:t>
                  </w:r>
                </w:p>
              </w:tc>
              <w:tc>
                <w:tcPr>
                  <w:tcW w:w="655" w:type="pct"/>
                  <w:tcBorders>
                    <w:tl2br w:val="nil"/>
                    <w:tr2bl w:val="nil"/>
                  </w:tcBorders>
                  <w:vAlign w:val="center"/>
                </w:tcPr>
                <w:p w14:paraId="0782A46B">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8.0</w:t>
                  </w:r>
                </w:p>
              </w:tc>
              <w:tc>
                <w:tcPr>
                  <w:tcW w:w="653" w:type="pct"/>
                  <w:tcBorders>
                    <w:tl2br w:val="nil"/>
                    <w:tr2bl w:val="nil"/>
                  </w:tcBorders>
                  <w:vAlign w:val="center"/>
                </w:tcPr>
                <w:p w14:paraId="428D26CB">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8.2</w:t>
                  </w:r>
                </w:p>
              </w:tc>
              <w:tc>
                <w:tcPr>
                  <w:tcW w:w="653" w:type="pct"/>
                  <w:tcBorders>
                    <w:tl2br w:val="nil"/>
                    <w:tr2bl w:val="nil"/>
                  </w:tcBorders>
                  <w:vAlign w:val="center"/>
                </w:tcPr>
                <w:p w14:paraId="6FFA3C54">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8.2</w:t>
                  </w:r>
                </w:p>
              </w:tc>
              <w:tc>
                <w:tcPr>
                  <w:tcW w:w="659" w:type="pct"/>
                  <w:tcBorders>
                    <w:tl2br w:val="nil"/>
                    <w:tr2bl w:val="nil"/>
                  </w:tcBorders>
                  <w:vAlign w:val="center"/>
                </w:tcPr>
                <w:p w14:paraId="36E90F22">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8.1</w:t>
                  </w:r>
                </w:p>
              </w:tc>
            </w:tr>
            <w:tr w14:paraId="33F76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612" w:type="pct"/>
                  <w:tcBorders>
                    <w:tl2br w:val="nil"/>
                    <w:tr2bl w:val="nil"/>
                  </w:tcBorders>
                  <w:vAlign w:val="center"/>
                </w:tcPr>
                <w:p w14:paraId="2F731B4B">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溶解氧</w:t>
                  </w:r>
                </w:p>
              </w:tc>
              <w:tc>
                <w:tcPr>
                  <w:tcW w:w="456" w:type="pct"/>
                  <w:tcBorders>
                    <w:tl2br w:val="nil"/>
                    <w:tr2bl w:val="nil"/>
                  </w:tcBorders>
                  <w:shd w:val="clear" w:color="auto" w:fill="auto"/>
                  <w:vAlign w:val="center"/>
                </w:tcPr>
                <w:p w14:paraId="7B3D9816">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mg/L</w:t>
                  </w:r>
                </w:p>
              </w:tc>
              <w:tc>
                <w:tcPr>
                  <w:tcW w:w="653" w:type="pct"/>
                  <w:tcBorders>
                    <w:tl2br w:val="nil"/>
                    <w:tr2bl w:val="nil"/>
                  </w:tcBorders>
                  <w:vAlign w:val="center"/>
                </w:tcPr>
                <w:p w14:paraId="66620755">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7.7</w:t>
                  </w:r>
                </w:p>
              </w:tc>
              <w:tc>
                <w:tcPr>
                  <w:tcW w:w="653" w:type="pct"/>
                  <w:tcBorders>
                    <w:tl2br w:val="nil"/>
                    <w:tr2bl w:val="nil"/>
                  </w:tcBorders>
                  <w:shd w:val="clear" w:color="auto" w:fill="auto"/>
                  <w:vAlign w:val="center"/>
                </w:tcPr>
                <w:p w14:paraId="6EC8FB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kern w:val="21"/>
                      <w:sz w:val="21"/>
                      <w:szCs w:val="21"/>
                      <w:highlight w:val="none"/>
                      <w:lang w:val="en-US" w:eastAsia="zh-CN" w:bidi="ar-SA"/>
                    </w:rPr>
                  </w:pPr>
                  <w:r>
                    <w:rPr>
                      <w:rFonts w:hint="default" w:ascii="Times New Roman" w:hAnsi="Times New Roman" w:cs="Times New Roman" w:eastAsiaTheme="minorEastAsia"/>
                      <w:color w:val="auto"/>
                      <w:spacing w:val="0"/>
                      <w:kern w:val="21"/>
                      <w:sz w:val="21"/>
                      <w:szCs w:val="21"/>
                      <w:highlight w:val="none"/>
                      <w:lang w:val="en-US" w:eastAsia="zh-CN" w:bidi="ar-SA"/>
                    </w:rPr>
                    <w:t>7.8</w:t>
                  </w:r>
                </w:p>
              </w:tc>
              <w:tc>
                <w:tcPr>
                  <w:tcW w:w="655" w:type="pct"/>
                  <w:tcBorders>
                    <w:tl2br w:val="nil"/>
                    <w:tr2bl w:val="nil"/>
                  </w:tcBorders>
                  <w:vAlign w:val="center"/>
                </w:tcPr>
                <w:p w14:paraId="13CBBCCC">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7.7</w:t>
                  </w:r>
                </w:p>
              </w:tc>
              <w:tc>
                <w:tcPr>
                  <w:tcW w:w="653" w:type="pct"/>
                  <w:tcBorders>
                    <w:tl2br w:val="nil"/>
                    <w:tr2bl w:val="nil"/>
                  </w:tcBorders>
                  <w:vAlign w:val="center"/>
                </w:tcPr>
                <w:p w14:paraId="273B0E3D">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8.3</w:t>
                  </w:r>
                </w:p>
              </w:tc>
              <w:tc>
                <w:tcPr>
                  <w:tcW w:w="653" w:type="pct"/>
                  <w:tcBorders>
                    <w:tl2br w:val="nil"/>
                    <w:tr2bl w:val="nil"/>
                  </w:tcBorders>
                  <w:vAlign w:val="center"/>
                </w:tcPr>
                <w:p w14:paraId="4E9B7550">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8.1</w:t>
                  </w:r>
                </w:p>
              </w:tc>
              <w:tc>
                <w:tcPr>
                  <w:tcW w:w="659" w:type="pct"/>
                  <w:tcBorders>
                    <w:tl2br w:val="nil"/>
                    <w:tr2bl w:val="nil"/>
                  </w:tcBorders>
                  <w:vAlign w:val="center"/>
                </w:tcPr>
                <w:p w14:paraId="6DD33DA2">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8.2</w:t>
                  </w:r>
                </w:p>
              </w:tc>
            </w:tr>
            <w:tr w14:paraId="584E4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612" w:type="pct"/>
                  <w:tcBorders>
                    <w:tl2br w:val="nil"/>
                    <w:tr2bl w:val="nil"/>
                  </w:tcBorders>
                  <w:vAlign w:val="center"/>
                </w:tcPr>
                <w:p w14:paraId="6B67D6D3">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高锰酸盐指数</w:t>
                  </w:r>
                </w:p>
              </w:tc>
              <w:tc>
                <w:tcPr>
                  <w:tcW w:w="456" w:type="pct"/>
                  <w:tcBorders>
                    <w:tl2br w:val="nil"/>
                    <w:tr2bl w:val="nil"/>
                  </w:tcBorders>
                  <w:shd w:val="clear" w:color="auto" w:fill="auto"/>
                  <w:vAlign w:val="center"/>
                </w:tcPr>
                <w:p w14:paraId="43C018F3">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mg/L</w:t>
                  </w:r>
                </w:p>
              </w:tc>
              <w:tc>
                <w:tcPr>
                  <w:tcW w:w="653" w:type="pct"/>
                  <w:tcBorders>
                    <w:tl2br w:val="nil"/>
                    <w:tr2bl w:val="nil"/>
                  </w:tcBorders>
                  <w:vAlign w:val="center"/>
                </w:tcPr>
                <w:p w14:paraId="360339B4">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2.2</w:t>
                  </w:r>
                </w:p>
              </w:tc>
              <w:tc>
                <w:tcPr>
                  <w:tcW w:w="653" w:type="pct"/>
                  <w:tcBorders>
                    <w:tl2br w:val="nil"/>
                    <w:tr2bl w:val="nil"/>
                  </w:tcBorders>
                  <w:shd w:val="clear" w:color="auto" w:fill="auto"/>
                  <w:vAlign w:val="center"/>
                </w:tcPr>
                <w:p w14:paraId="349A3A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kern w:val="21"/>
                      <w:sz w:val="21"/>
                      <w:szCs w:val="21"/>
                      <w:highlight w:val="none"/>
                      <w:lang w:val="en-US" w:eastAsia="zh-CN" w:bidi="ar-SA"/>
                    </w:rPr>
                  </w:pPr>
                  <w:r>
                    <w:rPr>
                      <w:rFonts w:hint="default" w:ascii="Times New Roman" w:hAnsi="Times New Roman" w:cs="Times New Roman" w:eastAsiaTheme="minorEastAsia"/>
                      <w:color w:val="auto"/>
                      <w:spacing w:val="0"/>
                      <w:kern w:val="21"/>
                      <w:sz w:val="21"/>
                      <w:szCs w:val="21"/>
                      <w:highlight w:val="none"/>
                      <w:lang w:val="en-US" w:eastAsia="zh-CN" w:bidi="ar-SA"/>
                    </w:rPr>
                    <w:t>2.2</w:t>
                  </w:r>
                </w:p>
              </w:tc>
              <w:tc>
                <w:tcPr>
                  <w:tcW w:w="655" w:type="pct"/>
                  <w:tcBorders>
                    <w:tl2br w:val="nil"/>
                    <w:tr2bl w:val="nil"/>
                  </w:tcBorders>
                  <w:vAlign w:val="center"/>
                </w:tcPr>
                <w:p w14:paraId="2B764804">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w:t>
                  </w:r>
                </w:p>
              </w:tc>
              <w:tc>
                <w:tcPr>
                  <w:tcW w:w="653" w:type="pct"/>
                  <w:tcBorders>
                    <w:tl2br w:val="nil"/>
                    <w:tr2bl w:val="nil"/>
                  </w:tcBorders>
                  <w:vAlign w:val="center"/>
                </w:tcPr>
                <w:p w14:paraId="05DD722B">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2.4</w:t>
                  </w:r>
                </w:p>
              </w:tc>
              <w:tc>
                <w:tcPr>
                  <w:tcW w:w="653" w:type="pct"/>
                  <w:tcBorders>
                    <w:tl2br w:val="nil"/>
                    <w:tr2bl w:val="nil"/>
                  </w:tcBorders>
                  <w:vAlign w:val="center"/>
                </w:tcPr>
                <w:p w14:paraId="37C7C5E7">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2.6</w:t>
                  </w:r>
                </w:p>
              </w:tc>
              <w:tc>
                <w:tcPr>
                  <w:tcW w:w="659" w:type="pct"/>
                  <w:tcBorders>
                    <w:tl2br w:val="nil"/>
                    <w:tr2bl w:val="nil"/>
                  </w:tcBorders>
                  <w:vAlign w:val="center"/>
                </w:tcPr>
                <w:p w14:paraId="25279981">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2.5</w:t>
                  </w:r>
                </w:p>
              </w:tc>
            </w:tr>
            <w:tr w14:paraId="2B5C7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612" w:type="pct"/>
                  <w:tcBorders>
                    <w:tl2br w:val="nil"/>
                    <w:tr2bl w:val="nil"/>
                  </w:tcBorders>
                  <w:vAlign w:val="center"/>
                </w:tcPr>
                <w:p w14:paraId="5469D387">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化学需氧量</w:t>
                  </w:r>
                </w:p>
              </w:tc>
              <w:tc>
                <w:tcPr>
                  <w:tcW w:w="456" w:type="pct"/>
                  <w:tcBorders>
                    <w:tl2br w:val="nil"/>
                    <w:tr2bl w:val="nil"/>
                  </w:tcBorders>
                  <w:shd w:val="clear" w:color="auto" w:fill="auto"/>
                  <w:vAlign w:val="center"/>
                </w:tcPr>
                <w:p w14:paraId="0C79EC1B">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mg/L</w:t>
                  </w:r>
                </w:p>
              </w:tc>
              <w:tc>
                <w:tcPr>
                  <w:tcW w:w="653" w:type="pct"/>
                  <w:tcBorders>
                    <w:tl2br w:val="nil"/>
                    <w:tr2bl w:val="nil"/>
                  </w:tcBorders>
                  <w:vAlign w:val="center"/>
                </w:tcPr>
                <w:p w14:paraId="0D3EBC48">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14</w:t>
                  </w:r>
                </w:p>
              </w:tc>
              <w:tc>
                <w:tcPr>
                  <w:tcW w:w="653" w:type="pct"/>
                  <w:tcBorders>
                    <w:tl2br w:val="nil"/>
                    <w:tr2bl w:val="nil"/>
                  </w:tcBorders>
                  <w:vAlign w:val="center"/>
                </w:tcPr>
                <w:p w14:paraId="71EF3412">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13</w:t>
                  </w:r>
                </w:p>
              </w:tc>
              <w:tc>
                <w:tcPr>
                  <w:tcW w:w="655" w:type="pct"/>
                  <w:tcBorders>
                    <w:tl2br w:val="nil"/>
                    <w:tr2bl w:val="nil"/>
                  </w:tcBorders>
                  <w:vAlign w:val="center"/>
                </w:tcPr>
                <w:p w14:paraId="7C24C71D">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13</w:t>
                  </w:r>
                </w:p>
              </w:tc>
              <w:tc>
                <w:tcPr>
                  <w:tcW w:w="653" w:type="pct"/>
                  <w:tcBorders>
                    <w:tl2br w:val="nil"/>
                    <w:tr2bl w:val="nil"/>
                  </w:tcBorders>
                  <w:vAlign w:val="center"/>
                </w:tcPr>
                <w:p w14:paraId="05ABF069">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18</w:t>
                  </w:r>
                </w:p>
              </w:tc>
              <w:tc>
                <w:tcPr>
                  <w:tcW w:w="653" w:type="pct"/>
                  <w:tcBorders>
                    <w:tl2br w:val="nil"/>
                    <w:tr2bl w:val="nil"/>
                  </w:tcBorders>
                  <w:vAlign w:val="center"/>
                </w:tcPr>
                <w:p w14:paraId="12F3DC04">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17</w:t>
                  </w:r>
                </w:p>
              </w:tc>
              <w:tc>
                <w:tcPr>
                  <w:tcW w:w="659" w:type="pct"/>
                  <w:tcBorders>
                    <w:tl2br w:val="nil"/>
                    <w:tr2bl w:val="nil"/>
                  </w:tcBorders>
                  <w:vAlign w:val="center"/>
                </w:tcPr>
                <w:p w14:paraId="62B7CC7E">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16</w:t>
                  </w:r>
                </w:p>
              </w:tc>
            </w:tr>
            <w:tr w14:paraId="451DE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612" w:type="pct"/>
                  <w:tcBorders>
                    <w:tl2br w:val="nil"/>
                    <w:tr2bl w:val="nil"/>
                  </w:tcBorders>
                  <w:vAlign w:val="center"/>
                </w:tcPr>
                <w:p w14:paraId="23FB23CB">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五日生化需氧量</w:t>
                  </w:r>
                </w:p>
              </w:tc>
              <w:tc>
                <w:tcPr>
                  <w:tcW w:w="456" w:type="pct"/>
                  <w:tcBorders>
                    <w:tl2br w:val="nil"/>
                    <w:tr2bl w:val="nil"/>
                  </w:tcBorders>
                  <w:shd w:val="clear" w:color="auto" w:fill="auto"/>
                  <w:vAlign w:val="center"/>
                </w:tcPr>
                <w:p w14:paraId="3D72320F">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mg/L</w:t>
                  </w:r>
                </w:p>
              </w:tc>
              <w:tc>
                <w:tcPr>
                  <w:tcW w:w="653" w:type="pct"/>
                  <w:tcBorders>
                    <w:tl2br w:val="nil"/>
                    <w:tr2bl w:val="nil"/>
                  </w:tcBorders>
                  <w:vAlign w:val="center"/>
                </w:tcPr>
                <w:p w14:paraId="12353729">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3.4</w:t>
                  </w:r>
                </w:p>
              </w:tc>
              <w:tc>
                <w:tcPr>
                  <w:tcW w:w="653" w:type="pct"/>
                  <w:tcBorders>
                    <w:tl2br w:val="nil"/>
                    <w:tr2bl w:val="nil"/>
                  </w:tcBorders>
                  <w:vAlign w:val="center"/>
                </w:tcPr>
                <w:p w14:paraId="7A7E98CF">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3.1</w:t>
                  </w:r>
                </w:p>
              </w:tc>
              <w:tc>
                <w:tcPr>
                  <w:tcW w:w="655" w:type="pct"/>
                  <w:tcBorders>
                    <w:tl2br w:val="nil"/>
                    <w:tr2bl w:val="nil"/>
                  </w:tcBorders>
                  <w:vAlign w:val="center"/>
                </w:tcPr>
                <w:p w14:paraId="68114F91">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3.0</w:t>
                  </w:r>
                </w:p>
              </w:tc>
              <w:tc>
                <w:tcPr>
                  <w:tcW w:w="653" w:type="pct"/>
                  <w:tcBorders>
                    <w:tl2br w:val="nil"/>
                    <w:tr2bl w:val="nil"/>
                  </w:tcBorders>
                  <w:vAlign w:val="center"/>
                </w:tcPr>
                <w:p w14:paraId="327A4381">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3.7</w:t>
                  </w:r>
                </w:p>
              </w:tc>
              <w:tc>
                <w:tcPr>
                  <w:tcW w:w="653" w:type="pct"/>
                  <w:tcBorders>
                    <w:tl2br w:val="nil"/>
                    <w:tr2bl w:val="nil"/>
                  </w:tcBorders>
                  <w:vAlign w:val="center"/>
                </w:tcPr>
                <w:p w14:paraId="5292C242">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3.7</w:t>
                  </w:r>
                </w:p>
              </w:tc>
              <w:tc>
                <w:tcPr>
                  <w:tcW w:w="659" w:type="pct"/>
                  <w:tcBorders>
                    <w:tl2br w:val="nil"/>
                    <w:tr2bl w:val="nil"/>
                  </w:tcBorders>
                  <w:vAlign w:val="center"/>
                </w:tcPr>
                <w:p w14:paraId="6A107DBD">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3.6</w:t>
                  </w:r>
                </w:p>
              </w:tc>
            </w:tr>
            <w:tr w14:paraId="245F41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612" w:type="pct"/>
                  <w:tcBorders>
                    <w:tl2br w:val="nil"/>
                    <w:tr2bl w:val="nil"/>
                  </w:tcBorders>
                  <w:vAlign w:val="center"/>
                </w:tcPr>
                <w:p w14:paraId="245FD40F">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氨氮</w:t>
                  </w:r>
                </w:p>
              </w:tc>
              <w:tc>
                <w:tcPr>
                  <w:tcW w:w="456" w:type="pct"/>
                  <w:tcBorders>
                    <w:tl2br w:val="nil"/>
                    <w:tr2bl w:val="nil"/>
                  </w:tcBorders>
                  <w:shd w:val="clear" w:color="auto" w:fill="auto"/>
                  <w:vAlign w:val="center"/>
                </w:tcPr>
                <w:p w14:paraId="07764286">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mg/L</w:t>
                  </w:r>
                </w:p>
              </w:tc>
              <w:tc>
                <w:tcPr>
                  <w:tcW w:w="653" w:type="pct"/>
                  <w:tcBorders>
                    <w:tl2br w:val="nil"/>
                    <w:tr2bl w:val="nil"/>
                  </w:tcBorders>
                  <w:vAlign w:val="center"/>
                </w:tcPr>
                <w:p w14:paraId="2111C580">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0.421</w:t>
                  </w:r>
                </w:p>
              </w:tc>
              <w:tc>
                <w:tcPr>
                  <w:tcW w:w="653" w:type="pct"/>
                  <w:tcBorders>
                    <w:tl2br w:val="nil"/>
                    <w:tr2bl w:val="nil"/>
                  </w:tcBorders>
                  <w:vAlign w:val="center"/>
                </w:tcPr>
                <w:p w14:paraId="24916B65">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0.478</w:t>
                  </w:r>
                </w:p>
              </w:tc>
              <w:tc>
                <w:tcPr>
                  <w:tcW w:w="655" w:type="pct"/>
                  <w:tcBorders>
                    <w:tl2br w:val="nil"/>
                    <w:tr2bl w:val="nil"/>
                  </w:tcBorders>
                  <w:vAlign w:val="center"/>
                </w:tcPr>
                <w:p w14:paraId="1C314491">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0.484</w:t>
                  </w:r>
                </w:p>
              </w:tc>
              <w:tc>
                <w:tcPr>
                  <w:tcW w:w="653" w:type="pct"/>
                  <w:tcBorders>
                    <w:tl2br w:val="nil"/>
                    <w:tr2bl w:val="nil"/>
                  </w:tcBorders>
                  <w:vAlign w:val="center"/>
                </w:tcPr>
                <w:p w14:paraId="47A9FD00">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0.685</w:t>
                  </w:r>
                </w:p>
              </w:tc>
              <w:tc>
                <w:tcPr>
                  <w:tcW w:w="653" w:type="pct"/>
                  <w:tcBorders>
                    <w:tl2br w:val="nil"/>
                    <w:tr2bl w:val="nil"/>
                  </w:tcBorders>
                  <w:vAlign w:val="center"/>
                </w:tcPr>
                <w:p w14:paraId="28035CCB">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0.668</w:t>
                  </w:r>
                </w:p>
              </w:tc>
              <w:tc>
                <w:tcPr>
                  <w:tcW w:w="659" w:type="pct"/>
                  <w:tcBorders>
                    <w:tl2br w:val="nil"/>
                    <w:tr2bl w:val="nil"/>
                  </w:tcBorders>
                  <w:vAlign w:val="center"/>
                </w:tcPr>
                <w:p w14:paraId="61318449">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0.659</w:t>
                  </w:r>
                </w:p>
              </w:tc>
            </w:tr>
            <w:tr w14:paraId="4C11B2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612" w:type="pct"/>
                  <w:tcBorders>
                    <w:tl2br w:val="nil"/>
                    <w:tr2bl w:val="nil"/>
                  </w:tcBorders>
                  <w:vAlign w:val="center"/>
                </w:tcPr>
                <w:p w14:paraId="41C03C6A">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总磷</w:t>
                  </w:r>
                </w:p>
              </w:tc>
              <w:tc>
                <w:tcPr>
                  <w:tcW w:w="456" w:type="pct"/>
                  <w:tcBorders>
                    <w:tl2br w:val="nil"/>
                    <w:tr2bl w:val="nil"/>
                  </w:tcBorders>
                  <w:shd w:val="clear" w:color="auto" w:fill="auto"/>
                  <w:vAlign w:val="center"/>
                </w:tcPr>
                <w:p w14:paraId="292C365F">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mg/L</w:t>
                  </w:r>
                </w:p>
              </w:tc>
              <w:tc>
                <w:tcPr>
                  <w:tcW w:w="653" w:type="pct"/>
                  <w:tcBorders>
                    <w:tl2br w:val="nil"/>
                    <w:tr2bl w:val="nil"/>
                  </w:tcBorders>
                  <w:vAlign w:val="center"/>
                </w:tcPr>
                <w:p w14:paraId="112A0ED2">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0.07</w:t>
                  </w:r>
                </w:p>
              </w:tc>
              <w:tc>
                <w:tcPr>
                  <w:tcW w:w="653" w:type="pct"/>
                  <w:tcBorders>
                    <w:tl2br w:val="nil"/>
                    <w:tr2bl w:val="nil"/>
                  </w:tcBorders>
                  <w:vAlign w:val="center"/>
                </w:tcPr>
                <w:p w14:paraId="5F6AA490">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0.10</w:t>
                  </w:r>
                </w:p>
              </w:tc>
              <w:tc>
                <w:tcPr>
                  <w:tcW w:w="655" w:type="pct"/>
                  <w:tcBorders>
                    <w:tl2br w:val="nil"/>
                    <w:tr2bl w:val="nil"/>
                  </w:tcBorders>
                  <w:vAlign w:val="center"/>
                </w:tcPr>
                <w:p w14:paraId="32246F20">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0.09</w:t>
                  </w:r>
                </w:p>
              </w:tc>
              <w:tc>
                <w:tcPr>
                  <w:tcW w:w="653" w:type="pct"/>
                  <w:tcBorders>
                    <w:tl2br w:val="nil"/>
                    <w:tr2bl w:val="nil"/>
                  </w:tcBorders>
                  <w:vAlign w:val="center"/>
                </w:tcPr>
                <w:p w14:paraId="380391DD">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0.12</w:t>
                  </w:r>
                </w:p>
              </w:tc>
              <w:tc>
                <w:tcPr>
                  <w:tcW w:w="653" w:type="pct"/>
                  <w:tcBorders>
                    <w:tl2br w:val="nil"/>
                    <w:tr2bl w:val="nil"/>
                  </w:tcBorders>
                  <w:vAlign w:val="center"/>
                </w:tcPr>
                <w:p w14:paraId="1D0B86BD">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0.14</w:t>
                  </w:r>
                </w:p>
              </w:tc>
              <w:tc>
                <w:tcPr>
                  <w:tcW w:w="659" w:type="pct"/>
                  <w:tcBorders>
                    <w:tl2br w:val="nil"/>
                    <w:tr2bl w:val="nil"/>
                  </w:tcBorders>
                  <w:vAlign w:val="center"/>
                </w:tcPr>
                <w:p w14:paraId="48D981CE">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0.12</w:t>
                  </w:r>
                </w:p>
              </w:tc>
            </w:tr>
            <w:tr w14:paraId="6C3580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612" w:type="pct"/>
                  <w:tcBorders>
                    <w:tl2br w:val="nil"/>
                    <w:tr2bl w:val="nil"/>
                  </w:tcBorders>
                  <w:vAlign w:val="center"/>
                </w:tcPr>
                <w:p w14:paraId="66BA0129">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总氮</w:t>
                  </w:r>
                </w:p>
              </w:tc>
              <w:tc>
                <w:tcPr>
                  <w:tcW w:w="456" w:type="pct"/>
                  <w:tcBorders>
                    <w:tl2br w:val="nil"/>
                    <w:tr2bl w:val="nil"/>
                  </w:tcBorders>
                  <w:shd w:val="clear" w:color="auto" w:fill="auto"/>
                  <w:vAlign w:val="center"/>
                </w:tcPr>
                <w:p w14:paraId="086420CF">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mg/L</w:t>
                  </w:r>
                </w:p>
              </w:tc>
              <w:tc>
                <w:tcPr>
                  <w:tcW w:w="653" w:type="pct"/>
                  <w:tcBorders>
                    <w:tl2br w:val="nil"/>
                    <w:tr2bl w:val="nil"/>
                  </w:tcBorders>
                  <w:vAlign w:val="center"/>
                </w:tcPr>
                <w:p w14:paraId="0D254484">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0.68</w:t>
                  </w:r>
                </w:p>
              </w:tc>
              <w:tc>
                <w:tcPr>
                  <w:tcW w:w="653" w:type="pct"/>
                  <w:tcBorders>
                    <w:tl2br w:val="nil"/>
                    <w:tr2bl w:val="nil"/>
                  </w:tcBorders>
                  <w:vAlign w:val="center"/>
                </w:tcPr>
                <w:p w14:paraId="7E879073">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0.71</w:t>
                  </w:r>
                </w:p>
              </w:tc>
              <w:tc>
                <w:tcPr>
                  <w:tcW w:w="655" w:type="pct"/>
                  <w:tcBorders>
                    <w:tl2br w:val="nil"/>
                    <w:tr2bl w:val="nil"/>
                  </w:tcBorders>
                  <w:vAlign w:val="center"/>
                </w:tcPr>
                <w:p w14:paraId="7C27D4FB">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0.69</w:t>
                  </w:r>
                </w:p>
              </w:tc>
              <w:tc>
                <w:tcPr>
                  <w:tcW w:w="653" w:type="pct"/>
                  <w:tcBorders>
                    <w:tl2br w:val="nil"/>
                    <w:tr2bl w:val="nil"/>
                  </w:tcBorders>
                  <w:vAlign w:val="center"/>
                </w:tcPr>
                <w:p w14:paraId="40C14BF4">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0.88</w:t>
                  </w:r>
                </w:p>
              </w:tc>
              <w:tc>
                <w:tcPr>
                  <w:tcW w:w="653" w:type="pct"/>
                  <w:tcBorders>
                    <w:tl2br w:val="nil"/>
                    <w:tr2bl w:val="nil"/>
                  </w:tcBorders>
                  <w:vAlign w:val="center"/>
                </w:tcPr>
                <w:p w14:paraId="636916DB">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0.87</w:t>
                  </w:r>
                </w:p>
              </w:tc>
              <w:tc>
                <w:tcPr>
                  <w:tcW w:w="659" w:type="pct"/>
                  <w:tcBorders>
                    <w:tl2br w:val="nil"/>
                    <w:tr2bl w:val="nil"/>
                  </w:tcBorders>
                  <w:vAlign w:val="center"/>
                </w:tcPr>
                <w:p w14:paraId="2045A690">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0.85</w:t>
                  </w:r>
                </w:p>
              </w:tc>
            </w:tr>
            <w:tr w14:paraId="0C413F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612" w:type="pct"/>
                  <w:tcBorders>
                    <w:tl2br w:val="nil"/>
                    <w:tr2bl w:val="nil"/>
                  </w:tcBorders>
                  <w:vAlign w:val="center"/>
                </w:tcPr>
                <w:p w14:paraId="08E6CAA9">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铜</w:t>
                  </w:r>
                </w:p>
              </w:tc>
              <w:tc>
                <w:tcPr>
                  <w:tcW w:w="456" w:type="pct"/>
                  <w:tcBorders>
                    <w:tl2br w:val="nil"/>
                    <w:tr2bl w:val="nil"/>
                  </w:tcBorders>
                  <w:shd w:val="clear" w:color="auto" w:fill="auto"/>
                  <w:vAlign w:val="center"/>
                </w:tcPr>
                <w:p w14:paraId="17664A23">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mg/L</w:t>
                  </w:r>
                </w:p>
              </w:tc>
              <w:tc>
                <w:tcPr>
                  <w:tcW w:w="653" w:type="pct"/>
                  <w:tcBorders>
                    <w:tl2br w:val="nil"/>
                    <w:tr2bl w:val="nil"/>
                  </w:tcBorders>
                  <w:vAlign w:val="center"/>
                </w:tcPr>
                <w:p w14:paraId="6D05D1BB">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0.05L</w:t>
                  </w:r>
                </w:p>
              </w:tc>
              <w:tc>
                <w:tcPr>
                  <w:tcW w:w="653" w:type="pct"/>
                  <w:tcBorders>
                    <w:tl2br w:val="nil"/>
                    <w:tr2bl w:val="nil"/>
                  </w:tcBorders>
                  <w:shd w:val="clear" w:color="auto" w:fill="auto"/>
                  <w:vAlign w:val="center"/>
                </w:tcPr>
                <w:p w14:paraId="649B996F">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0.05L</w:t>
                  </w:r>
                </w:p>
              </w:tc>
              <w:tc>
                <w:tcPr>
                  <w:tcW w:w="655" w:type="pct"/>
                  <w:tcBorders>
                    <w:tl2br w:val="nil"/>
                    <w:tr2bl w:val="nil"/>
                  </w:tcBorders>
                  <w:shd w:val="clear" w:color="auto" w:fill="auto"/>
                  <w:vAlign w:val="center"/>
                </w:tcPr>
                <w:p w14:paraId="3C2C5179">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0.05L</w:t>
                  </w:r>
                </w:p>
              </w:tc>
              <w:tc>
                <w:tcPr>
                  <w:tcW w:w="653" w:type="pct"/>
                  <w:tcBorders>
                    <w:tl2br w:val="nil"/>
                    <w:tr2bl w:val="nil"/>
                  </w:tcBorders>
                  <w:shd w:val="clear" w:color="auto" w:fill="auto"/>
                  <w:vAlign w:val="center"/>
                </w:tcPr>
                <w:p w14:paraId="31B3DEFA">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0.05L</w:t>
                  </w:r>
                </w:p>
              </w:tc>
              <w:tc>
                <w:tcPr>
                  <w:tcW w:w="653" w:type="pct"/>
                  <w:tcBorders>
                    <w:tl2br w:val="nil"/>
                    <w:tr2bl w:val="nil"/>
                  </w:tcBorders>
                  <w:shd w:val="clear" w:color="auto" w:fill="auto"/>
                  <w:vAlign w:val="center"/>
                </w:tcPr>
                <w:p w14:paraId="4C1CF330">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0.05L</w:t>
                  </w:r>
                </w:p>
              </w:tc>
              <w:tc>
                <w:tcPr>
                  <w:tcW w:w="659" w:type="pct"/>
                  <w:tcBorders>
                    <w:tl2br w:val="nil"/>
                    <w:tr2bl w:val="nil"/>
                  </w:tcBorders>
                  <w:shd w:val="clear" w:color="auto" w:fill="auto"/>
                  <w:vAlign w:val="center"/>
                </w:tcPr>
                <w:p w14:paraId="1881053B">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0.05L</w:t>
                  </w:r>
                </w:p>
              </w:tc>
            </w:tr>
            <w:tr w14:paraId="02616F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612" w:type="pct"/>
                  <w:tcBorders>
                    <w:tl2br w:val="nil"/>
                    <w:tr2bl w:val="nil"/>
                  </w:tcBorders>
                  <w:vAlign w:val="center"/>
                </w:tcPr>
                <w:p w14:paraId="43F83EBD">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锌</w:t>
                  </w:r>
                </w:p>
              </w:tc>
              <w:tc>
                <w:tcPr>
                  <w:tcW w:w="456" w:type="pct"/>
                  <w:tcBorders>
                    <w:tl2br w:val="nil"/>
                    <w:tr2bl w:val="nil"/>
                  </w:tcBorders>
                  <w:shd w:val="clear" w:color="auto" w:fill="auto"/>
                  <w:vAlign w:val="center"/>
                </w:tcPr>
                <w:p w14:paraId="6F7CDD1D">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mg/L</w:t>
                  </w:r>
                </w:p>
              </w:tc>
              <w:tc>
                <w:tcPr>
                  <w:tcW w:w="653" w:type="pct"/>
                  <w:tcBorders>
                    <w:tl2br w:val="nil"/>
                    <w:tr2bl w:val="nil"/>
                  </w:tcBorders>
                  <w:vAlign w:val="center"/>
                </w:tcPr>
                <w:p w14:paraId="74D22056">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0.05L</w:t>
                  </w:r>
                </w:p>
              </w:tc>
              <w:tc>
                <w:tcPr>
                  <w:tcW w:w="653" w:type="pct"/>
                  <w:tcBorders>
                    <w:tl2br w:val="nil"/>
                    <w:tr2bl w:val="nil"/>
                  </w:tcBorders>
                  <w:shd w:val="clear" w:color="auto" w:fill="auto"/>
                  <w:vAlign w:val="center"/>
                </w:tcPr>
                <w:p w14:paraId="35598534">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0.05L</w:t>
                  </w:r>
                </w:p>
              </w:tc>
              <w:tc>
                <w:tcPr>
                  <w:tcW w:w="655" w:type="pct"/>
                  <w:tcBorders>
                    <w:tl2br w:val="nil"/>
                    <w:tr2bl w:val="nil"/>
                  </w:tcBorders>
                  <w:shd w:val="clear" w:color="auto" w:fill="auto"/>
                  <w:vAlign w:val="center"/>
                </w:tcPr>
                <w:p w14:paraId="7B317E16">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0.05L</w:t>
                  </w:r>
                </w:p>
              </w:tc>
              <w:tc>
                <w:tcPr>
                  <w:tcW w:w="653" w:type="pct"/>
                  <w:tcBorders>
                    <w:tl2br w:val="nil"/>
                    <w:tr2bl w:val="nil"/>
                  </w:tcBorders>
                  <w:shd w:val="clear" w:color="auto" w:fill="auto"/>
                  <w:vAlign w:val="center"/>
                </w:tcPr>
                <w:p w14:paraId="1021D125">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0.05L</w:t>
                  </w:r>
                </w:p>
              </w:tc>
              <w:tc>
                <w:tcPr>
                  <w:tcW w:w="653" w:type="pct"/>
                  <w:tcBorders>
                    <w:tl2br w:val="nil"/>
                    <w:tr2bl w:val="nil"/>
                  </w:tcBorders>
                  <w:shd w:val="clear" w:color="auto" w:fill="auto"/>
                  <w:vAlign w:val="center"/>
                </w:tcPr>
                <w:p w14:paraId="74E0AF88">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0.05L</w:t>
                  </w:r>
                </w:p>
              </w:tc>
              <w:tc>
                <w:tcPr>
                  <w:tcW w:w="659" w:type="pct"/>
                  <w:tcBorders>
                    <w:tl2br w:val="nil"/>
                    <w:tr2bl w:val="nil"/>
                  </w:tcBorders>
                  <w:shd w:val="clear" w:color="auto" w:fill="auto"/>
                  <w:vAlign w:val="center"/>
                </w:tcPr>
                <w:p w14:paraId="57CD4CEC">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0.05L</w:t>
                  </w:r>
                </w:p>
              </w:tc>
            </w:tr>
            <w:tr w14:paraId="1CA3AB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612" w:type="pct"/>
                  <w:tcBorders>
                    <w:tl2br w:val="nil"/>
                    <w:tr2bl w:val="nil"/>
                  </w:tcBorders>
                  <w:vAlign w:val="center"/>
                </w:tcPr>
                <w:p w14:paraId="41F5FB77">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氟化物</w:t>
                  </w:r>
                </w:p>
              </w:tc>
              <w:tc>
                <w:tcPr>
                  <w:tcW w:w="456" w:type="pct"/>
                  <w:tcBorders>
                    <w:tl2br w:val="nil"/>
                    <w:tr2bl w:val="nil"/>
                  </w:tcBorders>
                  <w:shd w:val="clear" w:color="auto" w:fill="auto"/>
                  <w:vAlign w:val="center"/>
                </w:tcPr>
                <w:p w14:paraId="5120D712">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mg/L</w:t>
                  </w:r>
                </w:p>
              </w:tc>
              <w:tc>
                <w:tcPr>
                  <w:tcW w:w="653" w:type="pct"/>
                  <w:tcBorders>
                    <w:tl2br w:val="nil"/>
                    <w:tr2bl w:val="nil"/>
                  </w:tcBorders>
                  <w:vAlign w:val="center"/>
                </w:tcPr>
                <w:p w14:paraId="09F23CAF">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0.416</w:t>
                  </w:r>
                </w:p>
              </w:tc>
              <w:tc>
                <w:tcPr>
                  <w:tcW w:w="653" w:type="pct"/>
                  <w:tcBorders>
                    <w:tl2br w:val="nil"/>
                    <w:tr2bl w:val="nil"/>
                  </w:tcBorders>
                  <w:vAlign w:val="center"/>
                </w:tcPr>
                <w:p w14:paraId="06EB4F02">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0.438</w:t>
                  </w:r>
                </w:p>
              </w:tc>
              <w:tc>
                <w:tcPr>
                  <w:tcW w:w="655" w:type="pct"/>
                  <w:tcBorders>
                    <w:tl2br w:val="nil"/>
                    <w:tr2bl w:val="nil"/>
                  </w:tcBorders>
                  <w:vAlign w:val="center"/>
                </w:tcPr>
                <w:p w14:paraId="43F4AEA4">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0.447</w:t>
                  </w:r>
                </w:p>
              </w:tc>
              <w:tc>
                <w:tcPr>
                  <w:tcW w:w="653" w:type="pct"/>
                  <w:tcBorders>
                    <w:tl2br w:val="nil"/>
                    <w:tr2bl w:val="nil"/>
                  </w:tcBorders>
                  <w:vAlign w:val="center"/>
                </w:tcPr>
                <w:p w14:paraId="6507E476">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0.545</w:t>
                  </w:r>
                </w:p>
              </w:tc>
              <w:tc>
                <w:tcPr>
                  <w:tcW w:w="653" w:type="pct"/>
                  <w:tcBorders>
                    <w:tl2br w:val="nil"/>
                    <w:tr2bl w:val="nil"/>
                  </w:tcBorders>
                  <w:vAlign w:val="center"/>
                </w:tcPr>
                <w:p w14:paraId="10700852">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0.562</w:t>
                  </w:r>
                </w:p>
              </w:tc>
              <w:tc>
                <w:tcPr>
                  <w:tcW w:w="659" w:type="pct"/>
                  <w:tcBorders>
                    <w:tl2br w:val="nil"/>
                    <w:tr2bl w:val="nil"/>
                  </w:tcBorders>
                  <w:vAlign w:val="center"/>
                </w:tcPr>
                <w:p w14:paraId="5F2B6C94">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0.538</w:t>
                  </w:r>
                </w:p>
              </w:tc>
            </w:tr>
            <w:tr w14:paraId="7841B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612" w:type="pct"/>
                  <w:tcBorders>
                    <w:tl2br w:val="nil"/>
                    <w:tr2bl w:val="nil"/>
                  </w:tcBorders>
                  <w:vAlign w:val="center"/>
                </w:tcPr>
                <w:p w14:paraId="37E9626D">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硒</w:t>
                  </w:r>
                </w:p>
              </w:tc>
              <w:tc>
                <w:tcPr>
                  <w:tcW w:w="456" w:type="pct"/>
                  <w:tcBorders>
                    <w:tl2br w:val="nil"/>
                    <w:tr2bl w:val="nil"/>
                  </w:tcBorders>
                  <w:shd w:val="clear" w:color="auto" w:fill="auto"/>
                  <w:vAlign w:val="center"/>
                </w:tcPr>
                <w:p w14:paraId="52555066">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mg/L</w:t>
                  </w:r>
                </w:p>
              </w:tc>
              <w:tc>
                <w:tcPr>
                  <w:tcW w:w="653" w:type="pct"/>
                  <w:tcBorders>
                    <w:tl2br w:val="nil"/>
                    <w:tr2bl w:val="nil"/>
                  </w:tcBorders>
                  <w:vAlign w:val="center"/>
                </w:tcPr>
                <w:p w14:paraId="54CE9468">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0.0004L</w:t>
                  </w:r>
                </w:p>
              </w:tc>
              <w:tc>
                <w:tcPr>
                  <w:tcW w:w="653" w:type="pct"/>
                  <w:tcBorders>
                    <w:tl2br w:val="nil"/>
                    <w:tr2bl w:val="nil"/>
                  </w:tcBorders>
                  <w:shd w:val="clear" w:color="auto" w:fill="auto"/>
                  <w:vAlign w:val="center"/>
                </w:tcPr>
                <w:p w14:paraId="078461A0">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0.0004L</w:t>
                  </w:r>
                </w:p>
              </w:tc>
              <w:tc>
                <w:tcPr>
                  <w:tcW w:w="655" w:type="pct"/>
                  <w:tcBorders>
                    <w:tl2br w:val="nil"/>
                    <w:tr2bl w:val="nil"/>
                  </w:tcBorders>
                  <w:shd w:val="clear" w:color="auto" w:fill="auto"/>
                  <w:vAlign w:val="center"/>
                </w:tcPr>
                <w:p w14:paraId="2E056BD6">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0.0004L</w:t>
                  </w:r>
                </w:p>
              </w:tc>
              <w:tc>
                <w:tcPr>
                  <w:tcW w:w="653" w:type="pct"/>
                  <w:tcBorders>
                    <w:tl2br w:val="nil"/>
                    <w:tr2bl w:val="nil"/>
                  </w:tcBorders>
                  <w:shd w:val="clear" w:color="auto" w:fill="auto"/>
                  <w:vAlign w:val="center"/>
                </w:tcPr>
                <w:p w14:paraId="4CA5C058">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0.0004L</w:t>
                  </w:r>
                </w:p>
              </w:tc>
              <w:tc>
                <w:tcPr>
                  <w:tcW w:w="653" w:type="pct"/>
                  <w:tcBorders>
                    <w:tl2br w:val="nil"/>
                    <w:tr2bl w:val="nil"/>
                  </w:tcBorders>
                  <w:shd w:val="clear" w:color="auto" w:fill="auto"/>
                  <w:vAlign w:val="center"/>
                </w:tcPr>
                <w:p w14:paraId="4735B2FC">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0.0004L</w:t>
                  </w:r>
                </w:p>
              </w:tc>
              <w:tc>
                <w:tcPr>
                  <w:tcW w:w="659" w:type="pct"/>
                  <w:tcBorders>
                    <w:tl2br w:val="nil"/>
                    <w:tr2bl w:val="nil"/>
                  </w:tcBorders>
                  <w:shd w:val="clear" w:color="auto" w:fill="auto"/>
                  <w:vAlign w:val="center"/>
                </w:tcPr>
                <w:p w14:paraId="1392142B">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0.0004L</w:t>
                  </w:r>
                </w:p>
              </w:tc>
            </w:tr>
            <w:tr w14:paraId="3F3A87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612" w:type="pct"/>
                  <w:tcBorders>
                    <w:tl2br w:val="nil"/>
                    <w:tr2bl w:val="nil"/>
                  </w:tcBorders>
                  <w:vAlign w:val="center"/>
                </w:tcPr>
                <w:p w14:paraId="248FFCFC">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砷</w:t>
                  </w:r>
                </w:p>
              </w:tc>
              <w:tc>
                <w:tcPr>
                  <w:tcW w:w="456" w:type="pct"/>
                  <w:tcBorders>
                    <w:tl2br w:val="nil"/>
                    <w:tr2bl w:val="nil"/>
                  </w:tcBorders>
                  <w:shd w:val="clear" w:color="auto" w:fill="auto"/>
                  <w:vAlign w:val="center"/>
                </w:tcPr>
                <w:p w14:paraId="0086B312">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mg/L</w:t>
                  </w:r>
                </w:p>
              </w:tc>
              <w:tc>
                <w:tcPr>
                  <w:tcW w:w="653" w:type="pct"/>
                  <w:tcBorders>
                    <w:tl2br w:val="nil"/>
                    <w:tr2bl w:val="nil"/>
                  </w:tcBorders>
                  <w:vAlign w:val="center"/>
                </w:tcPr>
                <w:p w14:paraId="0EF786C6">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0.0007</w:t>
                  </w:r>
                </w:p>
              </w:tc>
              <w:tc>
                <w:tcPr>
                  <w:tcW w:w="653" w:type="pct"/>
                  <w:tcBorders>
                    <w:tl2br w:val="nil"/>
                    <w:tr2bl w:val="nil"/>
                  </w:tcBorders>
                  <w:shd w:val="clear" w:color="auto" w:fill="auto"/>
                  <w:vAlign w:val="center"/>
                </w:tcPr>
                <w:p w14:paraId="254A76EA">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0.0014</w:t>
                  </w:r>
                </w:p>
              </w:tc>
              <w:tc>
                <w:tcPr>
                  <w:tcW w:w="655" w:type="pct"/>
                  <w:tcBorders>
                    <w:tl2br w:val="nil"/>
                    <w:tr2bl w:val="nil"/>
                  </w:tcBorders>
                  <w:shd w:val="clear" w:color="auto" w:fill="auto"/>
                  <w:vAlign w:val="center"/>
                </w:tcPr>
                <w:p w14:paraId="73D1375D">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0.0015</w:t>
                  </w:r>
                </w:p>
              </w:tc>
              <w:tc>
                <w:tcPr>
                  <w:tcW w:w="653" w:type="pct"/>
                  <w:tcBorders>
                    <w:tl2br w:val="nil"/>
                    <w:tr2bl w:val="nil"/>
                  </w:tcBorders>
                  <w:shd w:val="clear" w:color="auto" w:fill="auto"/>
                  <w:vAlign w:val="center"/>
                </w:tcPr>
                <w:p w14:paraId="07AC9651">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0.0011</w:t>
                  </w:r>
                </w:p>
              </w:tc>
              <w:tc>
                <w:tcPr>
                  <w:tcW w:w="653" w:type="pct"/>
                  <w:tcBorders>
                    <w:tl2br w:val="nil"/>
                    <w:tr2bl w:val="nil"/>
                  </w:tcBorders>
                  <w:shd w:val="clear" w:color="auto" w:fill="auto"/>
                  <w:vAlign w:val="center"/>
                </w:tcPr>
                <w:p w14:paraId="0A937F79">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0.0012</w:t>
                  </w:r>
                </w:p>
              </w:tc>
              <w:tc>
                <w:tcPr>
                  <w:tcW w:w="659" w:type="pct"/>
                  <w:tcBorders>
                    <w:tl2br w:val="nil"/>
                    <w:tr2bl w:val="nil"/>
                  </w:tcBorders>
                  <w:shd w:val="clear" w:color="auto" w:fill="auto"/>
                  <w:vAlign w:val="center"/>
                </w:tcPr>
                <w:p w14:paraId="50EBFCE9">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0.0014</w:t>
                  </w:r>
                </w:p>
              </w:tc>
            </w:tr>
            <w:tr w14:paraId="08E0D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612" w:type="pct"/>
                  <w:tcBorders>
                    <w:tl2br w:val="nil"/>
                    <w:tr2bl w:val="nil"/>
                  </w:tcBorders>
                  <w:vAlign w:val="center"/>
                </w:tcPr>
                <w:p w14:paraId="389CB53C">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汞</w:t>
                  </w:r>
                </w:p>
              </w:tc>
              <w:tc>
                <w:tcPr>
                  <w:tcW w:w="456" w:type="pct"/>
                  <w:tcBorders>
                    <w:tl2br w:val="nil"/>
                    <w:tr2bl w:val="nil"/>
                  </w:tcBorders>
                  <w:shd w:val="clear" w:color="auto" w:fill="auto"/>
                  <w:vAlign w:val="center"/>
                </w:tcPr>
                <w:p w14:paraId="04677A02">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mg/L</w:t>
                  </w:r>
                </w:p>
              </w:tc>
              <w:tc>
                <w:tcPr>
                  <w:tcW w:w="653" w:type="pct"/>
                  <w:tcBorders>
                    <w:tl2br w:val="nil"/>
                    <w:tr2bl w:val="nil"/>
                  </w:tcBorders>
                  <w:vAlign w:val="center"/>
                </w:tcPr>
                <w:p w14:paraId="24850F31">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0.00020</w:t>
                  </w:r>
                </w:p>
              </w:tc>
              <w:tc>
                <w:tcPr>
                  <w:tcW w:w="653" w:type="pct"/>
                  <w:tcBorders>
                    <w:tl2br w:val="nil"/>
                    <w:tr2bl w:val="nil"/>
                  </w:tcBorders>
                  <w:shd w:val="clear" w:color="auto" w:fill="auto"/>
                  <w:vAlign w:val="center"/>
                </w:tcPr>
                <w:p w14:paraId="64297075">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0.00020</w:t>
                  </w:r>
                </w:p>
              </w:tc>
              <w:tc>
                <w:tcPr>
                  <w:tcW w:w="655" w:type="pct"/>
                  <w:tcBorders>
                    <w:tl2br w:val="nil"/>
                    <w:tr2bl w:val="nil"/>
                  </w:tcBorders>
                  <w:shd w:val="clear" w:color="auto" w:fill="auto"/>
                  <w:vAlign w:val="center"/>
                </w:tcPr>
                <w:p w14:paraId="229E00AE">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0.00027</w:t>
                  </w:r>
                </w:p>
              </w:tc>
              <w:tc>
                <w:tcPr>
                  <w:tcW w:w="653" w:type="pct"/>
                  <w:tcBorders>
                    <w:tl2br w:val="nil"/>
                    <w:tr2bl w:val="nil"/>
                  </w:tcBorders>
                  <w:shd w:val="clear" w:color="auto" w:fill="auto"/>
                  <w:vAlign w:val="center"/>
                </w:tcPr>
                <w:p w14:paraId="02A94184">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0.00020</w:t>
                  </w:r>
                </w:p>
              </w:tc>
              <w:tc>
                <w:tcPr>
                  <w:tcW w:w="653" w:type="pct"/>
                  <w:tcBorders>
                    <w:tl2br w:val="nil"/>
                    <w:tr2bl w:val="nil"/>
                  </w:tcBorders>
                  <w:shd w:val="clear" w:color="auto" w:fill="auto"/>
                  <w:vAlign w:val="center"/>
                </w:tcPr>
                <w:p w14:paraId="392E7755">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0.00019</w:t>
                  </w:r>
                </w:p>
              </w:tc>
              <w:tc>
                <w:tcPr>
                  <w:tcW w:w="659" w:type="pct"/>
                  <w:tcBorders>
                    <w:tl2br w:val="nil"/>
                    <w:tr2bl w:val="nil"/>
                  </w:tcBorders>
                  <w:shd w:val="clear" w:color="auto" w:fill="auto"/>
                  <w:vAlign w:val="center"/>
                </w:tcPr>
                <w:p w14:paraId="6A4DD929">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0.00028</w:t>
                  </w:r>
                </w:p>
              </w:tc>
            </w:tr>
            <w:tr w14:paraId="4F9D7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612" w:type="pct"/>
                  <w:tcBorders>
                    <w:tl2br w:val="nil"/>
                    <w:tr2bl w:val="nil"/>
                  </w:tcBorders>
                  <w:shd w:val="clear" w:color="auto" w:fill="auto"/>
                  <w:vAlign w:val="center"/>
                </w:tcPr>
                <w:p w14:paraId="3CFD099B">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镉</w:t>
                  </w:r>
                </w:p>
              </w:tc>
              <w:tc>
                <w:tcPr>
                  <w:tcW w:w="456" w:type="pct"/>
                  <w:tcBorders>
                    <w:tl2br w:val="nil"/>
                    <w:tr2bl w:val="nil"/>
                  </w:tcBorders>
                  <w:shd w:val="clear" w:color="auto" w:fill="auto"/>
                  <w:vAlign w:val="center"/>
                </w:tcPr>
                <w:p w14:paraId="0E640C0B">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color w:val="auto"/>
                    </w:rPr>
                    <w:t>mg/L</w:t>
                  </w:r>
                </w:p>
              </w:tc>
              <w:tc>
                <w:tcPr>
                  <w:tcW w:w="653" w:type="pct"/>
                  <w:tcBorders>
                    <w:tl2br w:val="nil"/>
                    <w:tr2bl w:val="nil"/>
                  </w:tcBorders>
                  <w:shd w:val="clear" w:color="auto" w:fill="auto"/>
                  <w:vAlign w:val="center"/>
                </w:tcPr>
                <w:p w14:paraId="3A774A4B">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0.001L</w:t>
                  </w:r>
                </w:p>
              </w:tc>
              <w:tc>
                <w:tcPr>
                  <w:tcW w:w="653" w:type="pct"/>
                  <w:tcBorders>
                    <w:tl2br w:val="nil"/>
                    <w:tr2bl w:val="nil"/>
                  </w:tcBorders>
                  <w:shd w:val="clear" w:color="auto" w:fill="auto"/>
                  <w:vAlign w:val="center"/>
                </w:tcPr>
                <w:p w14:paraId="18B903F7">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0.001L</w:t>
                  </w:r>
                </w:p>
              </w:tc>
              <w:tc>
                <w:tcPr>
                  <w:tcW w:w="655" w:type="pct"/>
                  <w:tcBorders>
                    <w:tl2br w:val="nil"/>
                    <w:tr2bl w:val="nil"/>
                  </w:tcBorders>
                  <w:shd w:val="clear" w:color="auto" w:fill="auto"/>
                  <w:vAlign w:val="center"/>
                </w:tcPr>
                <w:p w14:paraId="1B35D792">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0.001L</w:t>
                  </w:r>
                </w:p>
              </w:tc>
              <w:tc>
                <w:tcPr>
                  <w:tcW w:w="653" w:type="pct"/>
                  <w:tcBorders>
                    <w:tl2br w:val="nil"/>
                    <w:tr2bl w:val="nil"/>
                  </w:tcBorders>
                  <w:shd w:val="clear" w:color="auto" w:fill="auto"/>
                  <w:vAlign w:val="center"/>
                </w:tcPr>
                <w:p w14:paraId="0B328D4F">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0.001L</w:t>
                  </w:r>
                </w:p>
              </w:tc>
              <w:tc>
                <w:tcPr>
                  <w:tcW w:w="653" w:type="pct"/>
                  <w:tcBorders>
                    <w:tl2br w:val="nil"/>
                    <w:tr2bl w:val="nil"/>
                  </w:tcBorders>
                  <w:shd w:val="clear" w:color="auto" w:fill="auto"/>
                  <w:vAlign w:val="center"/>
                </w:tcPr>
                <w:p w14:paraId="4FEF2986">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0.001L</w:t>
                  </w:r>
                </w:p>
              </w:tc>
              <w:tc>
                <w:tcPr>
                  <w:tcW w:w="659" w:type="pct"/>
                  <w:tcBorders>
                    <w:tl2br w:val="nil"/>
                    <w:tr2bl w:val="nil"/>
                  </w:tcBorders>
                  <w:shd w:val="clear" w:color="auto" w:fill="auto"/>
                  <w:vAlign w:val="center"/>
                </w:tcPr>
                <w:p w14:paraId="7303B6DF">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0.001L</w:t>
                  </w:r>
                </w:p>
              </w:tc>
            </w:tr>
            <w:tr w14:paraId="68D3B1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0" w:type="auto"/>
                  <w:shd w:val="clear" w:color="auto" w:fill="auto"/>
                  <w:vAlign w:val="center"/>
                </w:tcPr>
                <w:p w14:paraId="490E7470">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六价铬</w:t>
                  </w:r>
                </w:p>
              </w:tc>
              <w:tc>
                <w:tcPr>
                  <w:tcW w:w="0" w:type="auto"/>
                  <w:shd w:val="clear" w:color="auto" w:fill="auto"/>
                  <w:vAlign w:val="center"/>
                </w:tcPr>
                <w:p w14:paraId="13F9FFB7">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color w:val="auto"/>
                    </w:rPr>
                    <w:t>mg/L</w:t>
                  </w:r>
                </w:p>
              </w:tc>
              <w:tc>
                <w:tcPr>
                  <w:tcW w:w="0" w:type="auto"/>
                  <w:shd w:val="clear" w:color="auto" w:fill="auto"/>
                  <w:vAlign w:val="center"/>
                </w:tcPr>
                <w:p w14:paraId="343A3EA4">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0.004L</w:t>
                  </w:r>
                </w:p>
              </w:tc>
              <w:tc>
                <w:tcPr>
                  <w:tcW w:w="0" w:type="auto"/>
                  <w:shd w:val="clear" w:color="auto" w:fill="auto"/>
                  <w:vAlign w:val="center"/>
                </w:tcPr>
                <w:p w14:paraId="126F381B">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0.004L</w:t>
                  </w:r>
                </w:p>
              </w:tc>
              <w:tc>
                <w:tcPr>
                  <w:tcW w:w="0" w:type="auto"/>
                  <w:shd w:val="clear" w:color="auto" w:fill="auto"/>
                  <w:vAlign w:val="center"/>
                </w:tcPr>
                <w:p w14:paraId="0F35ECDF">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0.004L</w:t>
                  </w:r>
                </w:p>
              </w:tc>
              <w:tc>
                <w:tcPr>
                  <w:tcW w:w="0" w:type="auto"/>
                  <w:shd w:val="clear" w:color="auto" w:fill="auto"/>
                  <w:vAlign w:val="center"/>
                </w:tcPr>
                <w:p w14:paraId="15440207">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0.004L</w:t>
                  </w:r>
                </w:p>
              </w:tc>
              <w:tc>
                <w:tcPr>
                  <w:tcW w:w="0" w:type="auto"/>
                  <w:shd w:val="clear" w:color="auto" w:fill="auto"/>
                  <w:vAlign w:val="center"/>
                </w:tcPr>
                <w:p w14:paraId="68D53F92">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0.004L</w:t>
                  </w:r>
                </w:p>
              </w:tc>
              <w:tc>
                <w:tcPr>
                  <w:tcW w:w="0" w:type="auto"/>
                  <w:shd w:val="clear" w:color="auto" w:fill="auto"/>
                  <w:vAlign w:val="center"/>
                </w:tcPr>
                <w:p w14:paraId="35909784">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0.004L</w:t>
                  </w:r>
                </w:p>
              </w:tc>
            </w:tr>
            <w:tr w14:paraId="505B7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0" w:type="auto"/>
                  <w:shd w:val="clear" w:color="auto" w:fill="auto"/>
                  <w:vAlign w:val="center"/>
                </w:tcPr>
                <w:p w14:paraId="6DE626E5">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铅</w:t>
                  </w:r>
                </w:p>
              </w:tc>
              <w:tc>
                <w:tcPr>
                  <w:tcW w:w="0" w:type="auto"/>
                  <w:shd w:val="clear" w:color="auto" w:fill="auto"/>
                  <w:vAlign w:val="center"/>
                </w:tcPr>
                <w:p w14:paraId="48774E15">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color w:val="auto"/>
                    </w:rPr>
                    <w:t>mg/L</w:t>
                  </w:r>
                </w:p>
              </w:tc>
              <w:tc>
                <w:tcPr>
                  <w:tcW w:w="0" w:type="auto"/>
                  <w:shd w:val="clear" w:color="auto" w:fill="auto"/>
                  <w:vAlign w:val="center"/>
                </w:tcPr>
                <w:p w14:paraId="299F15FC">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0.01L</w:t>
                  </w:r>
                </w:p>
              </w:tc>
              <w:tc>
                <w:tcPr>
                  <w:tcW w:w="0" w:type="auto"/>
                  <w:shd w:val="clear" w:color="auto" w:fill="auto"/>
                  <w:vAlign w:val="center"/>
                </w:tcPr>
                <w:p w14:paraId="0809BBC4">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0.01L</w:t>
                  </w:r>
                </w:p>
              </w:tc>
              <w:tc>
                <w:tcPr>
                  <w:tcW w:w="0" w:type="auto"/>
                  <w:shd w:val="clear" w:color="auto" w:fill="auto"/>
                  <w:vAlign w:val="center"/>
                </w:tcPr>
                <w:p w14:paraId="36DF7FFB">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0.01L</w:t>
                  </w:r>
                </w:p>
              </w:tc>
              <w:tc>
                <w:tcPr>
                  <w:tcW w:w="0" w:type="auto"/>
                  <w:shd w:val="clear" w:color="auto" w:fill="auto"/>
                  <w:vAlign w:val="center"/>
                </w:tcPr>
                <w:p w14:paraId="46CC7FDC">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0.01L</w:t>
                  </w:r>
                </w:p>
              </w:tc>
              <w:tc>
                <w:tcPr>
                  <w:tcW w:w="0" w:type="auto"/>
                  <w:shd w:val="clear" w:color="auto" w:fill="auto"/>
                  <w:vAlign w:val="center"/>
                </w:tcPr>
                <w:p w14:paraId="31A87EBF">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0.01L</w:t>
                  </w:r>
                </w:p>
              </w:tc>
              <w:tc>
                <w:tcPr>
                  <w:tcW w:w="0" w:type="auto"/>
                  <w:shd w:val="clear" w:color="auto" w:fill="auto"/>
                  <w:vAlign w:val="center"/>
                </w:tcPr>
                <w:p w14:paraId="7B07DE0E">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0.01L</w:t>
                  </w:r>
                </w:p>
              </w:tc>
            </w:tr>
            <w:tr w14:paraId="2EB711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0" w:type="auto"/>
                  <w:shd w:val="clear" w:color="auto" w:fill="auto"/>
                  <w:vAlign w:val="center"/>
                </w:tcPr>
                <w:p w14:paraId="40644745">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氰化物</w:t>
                  </w:r>
                </w:p>
              </w:tc>
              <w:tc>
                <w:tcPr>
                  <w:tcW w:w="0" w:type="auto"/>
                  <w:shd w:val="clear" w:color="auto" w:fill="auto"/>
                  <w:vAlign w:val="center"/>
                </w:tcPr>
                <w:p w14:paraId="4E66255A">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color w:val="auto"/>
                    </w:rPr>
                    <w:t>mg/L</w:t>
                  </w:r>
                </w:p>
              </w:tc>
              <w:tc>
                <w:tcPr>
                  <w:tcW w:w="0" w:type="auto"/>
                  <w:shd w:val="clear" w:color="auto" w:fill="auto"/>
                  <w:vAlign w:val="center"/>
                </w:tcPr>
                <w:p w14:paraId="65C852EB">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0.001L</w:t>
                  </w:r>
                </w:p>
              </w:tc>
              <w:tc>
                <w:tcPr>
                  <w:tcW w:w="0" w:type="auto"/>
                  <w:shd w:val="clear" w:color="auto" w:fill="auto"/>
                  <w:vAlign w:val="center"/>
                </w:tcPr>
                <w:p w14:paraId="47FC7A3D">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0.001L</w:t>
                  </w:r>
                </w:p>
              </w:tc>
              <w:tc>
                <w:tcPr>
                  <w:tcW w:w="0" w:type="auto"/>
                  <w:shd w:val="clear" w:color="auto" w:fill="auto"/>
                  <w:vAlign w:val="center"/>
                </w:tcPr>
                <w:p w14:paraId="501B845B">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0.001L</w:t>
                  </w:r>
                </w:p>
              </w:tc>
              <w:tc>
                <w:tcPr>
                  <w:tcW w:w="0" w:type="auto"/>
                  <w:shd w:val="clear" w:color="auto" w:fill="auto"/>
                  <w:vAlign w:val="center"/>
                </w:tcPr>
                <w:p w14:paraId="06BFE5F0">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0.001L</w:t>
                  </w:r>
                </w:p>
              </w:tc>
              <w:tc>
                <w:tcPr>
                  <w:tcW w:w="0" w:type="auto"/>
                  <w:shd w:val="clear" w:color="auto" w:fill="auto"/>
                  <w:vAlign w:val="center"/>
                </w:tcPr>
                <w:p w14:paraId="401E2369">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0.001L</w:t>
                  </w:r>
                </w:p>
              </w:tc>
              <w:tc>
                <w:tcPr>
                  <w:tcW w:w="0" w:type="auto"/>
                  <w:shd w:val="clear" w:color="auto" w:fill="auto"/>
                  <w:vAlign w:val="center"/>
                </w:tcPr>
                <w:p w14:paraId="355881C2">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0.001L</w:t>
                  </w:r>
                </w:p>
              </w:tc>
            </w:tr>
            <w:tr w14:paraId="6CFAD3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0" w:type="auto"/>
                  <w:shd w:val="clear" w:color="auto" w:fill="auto"/>
                  <w:vAlign w:val="center"/>
                </w:tcPr>
                <w:p w14:paraId="37146537">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挥发酚</w:t>
                  </w:r>
                </w:p>
              </w:tc>
              <w:tc>
                <w:tcPr>
                  <w:tcW w:w="0" w:type="auto"/>
                  <w:shd w:val="clear" w:color="auto" w:fill="auto"/>
                  <w:vAlign w:val="center"/>
                </w:tcPr>
                <w:p w14:paraId="08C1B168">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color w:val="auto"/>
                    </w:rPr>
                    <w:t>mg/L</w:t>
                  </w:r>
                </w:p>
              </w:tc>
              <w:tc>
                <w:tcPr>
                  <w:tcW w:w="0" w:type="auto"/>
                  <w:shd w:val="clear" w:color="auto" w:fill="auto"/>
                  <w:vAlign w:val="center"/>
                </w:tcPr>
                <w:p w14:paraId="7CD793AC">
                  <w:pPr>
                    <w:keepNext w:val="0"/>
                    <w:keepLines w:val="0"/>
                    <w:widowControl/>
                    <w:suppressLineNumbers w:val="0"/>
                    <w:jc w:val="center"/>
                    <w:textAlignment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color w:val="auto"/>
                      <w:lang w:val="en-US" w:eastAsia="zh-CN"/>
                    </w:rPr>
                    <w:t>0.0003L</w:t>
                  </w:r>
                </w:p>
              </w:tc>
              <w:tc>
                <w:tcPr>
                  <w:tcW w:w="0" w:type="auto"/>
                  <w:shd w:val="clear" w:color="auto" w:fill="auto"/>
                  <w:vAlign w:val="center"/>
                </w:tcPr>
                <w:p w14:paraId="54B69EF2">
                  <w:pPr>
                    <w:keepNext w:val="0"/>
                    <w:keepLines w:val="0"/>
                    <w:widowControl/>
                    <w:suppressLineNumbers w:val="0"/>
                    <w:jc w:val="center"/>
                    <w:textAlignment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color w:val="auto"/>
                      <w:lang w:val="en-US" w:eastAsia="zh-CN"/>
                    </w:rPr>
                    <w:t>0.0003L</w:t>
                  </w:r>
                </w:p>
              </w:tc>
              <w:tc>
                <w:tcPr>
                  <w:tcW w:w="0" w:type="auto"/>
                  <w:shd w:val="clear" w:color="auto" w:fill="auto"/>
                  <w:vAlign w:val="center"/>
                </w:tcPr>
                <w:p w14:paraId="55C11CD6">
                  <w:pPr>
                    <w:keepNext w:val="0"/>
                    <w:keepLines w:val="0"/>
                    <w:widowControl/>
                    <w:suppressLineNumbers w:val="0"/>
                    <w:jc w:val="center"/>
                    <w:textAlignment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color w:val="auto"/>
                      <w:lang w:val="en-US" w:eastAsia="zh-CN"/>
                    </w:rPr>
                    <w:t>0.0003L</w:t>
                  </w:r>
                </w:p>
              </w:tc>
              <w:tc>
                <w:tcPr>
                  <w:tcW w:w="0" w:type="auto"/>
                  <w:shd w:val="clear" w:color="auto" w:fill="auto"/>
                  <w:vAlign w:val="center"/>
                </w:tcPr>
                <w:p w14:paraId="3390464E">
                  <w:pPr>
                    <w:keepNext w:val="0"/>
                    <w:keepLines w:val="0"/>
                    <w:widowControl/>
                    <w:suppressLineNumbers w:val="0"/>
                    <w:jc w:val="center"/>
                    <w:textAlignment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color w:val="auto"/>
                      <w:lang w:val="en-US" w:eastAsia="zh-CN"/>
                    </w:rPr>
                    <w:t>0.0003L</w:t>
                  </w:r>
                </w:p>
              </w:tc>
              <w:tc>
                <w:tcPr>
                  <w:tcW w:w="0" w:type="auto"/>
                  <w:shd w:val="clear" w:color="auto" w:fill="auto"/>
                  <w:vAlign w:val="center"/>
                </w:tcPr>
                <w:p w14:paraId="154A341C">
                  <w:pPr>
                    <w:keepNext w:val="0"/>
                    <w:keepLines w:val="0"/>
                    <w:widowControl/>
                    <w:suppressLineNumbers w:val="0"/>
                    <w:jc w:val="center"/>
                    <w:textAlignment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color w:val="auto"/>
                      <w:lang w:val="en-US" w:eastAsia="zh-CN"/>
                    </w:rPr>
                    <w:t>0.0003L</w:t>
                  </w:r>
                </w:p>
              </w:tc>
              <w:tc>
                <w:tcPr>
                  <w:tcW w:w="0" w:type="auto"/>
                  <w:shd w:val="clear" w:color="auto" w:fill="auto"/>
                  <w:vAlign w:val="center"/>
                </w:tcPr>
                <w:p w14:paraId="4DAA02DF">
                  <w:pPr>
                    <w:keepNext w:val="0"/>
                    <w:keepLines w:val="0"/>
                    <w:widowControl/>
                    <w:suppressLineNumbers w:val="0"/>
                    <w:jc w:val="center"/>
                    <w:textAlignment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color w:val="auto"/>
                      <w:lang w:val="en-US" w:eastAsia="zh-CN"/>
                    </w:rPr>
                    <w:t>0.0003L</w:t>
                  </w:r>
                </w:p>
              </w:tc>
            </w:tr>
            <w:tr w14:paraId="21814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0" w:type="auto"/>
                  <w:shd w:val="clear" w:color="auto" w:fill="auto"/>
                  <w:vAlign w:val="center"/>
                </w:tcPr>
                <w:p w14:paraId="1A4BEDEF">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石油类</w:t>
                  </w:r>
                </w:p>
              </w:tc>
              <w:tc>
                <w:tcPr>
                  <w:tcW w:w="0" w:type="auto"/>
                  <w:shd w:val="clear" w:color="auto" w:fill="auto"/>
                  <w:vAlign w:val="center"/>
                </w:tcPr>
                <w:p w14:paraId="1539BB9F">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color w:val="auto"/>
                    </w:rPr>
                    <w:t>mg/L</w:t>
                  </w:r>
                </w:p>
              </w:tc>
              <w:tc>
                <w:tcPr>
                  <w:tcW w:w="0" w:type="auto"/>
                  <w:shd w:val="clear" w:color="auto" w:fill="auto"/>
                  <w:vAlign w:val="center"/>
                </w:tcPr>
                <w:p w14:paraId="49EC2560">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lang w:val="en-US" w:eastAsia="zh-CN"/>
                    </w:rPr>
                    <w:t>0.01L</w:t>
                  </w:r>
                </w:p>
              </w:tc>
              <w:tc>
                <w:tcPr>
                  <w:tcW w:w="0" w:type="auto"/>
                  <w:shd w:val="clear" w:color="auto" w:fill="auto"/>
                  <w:vAlign w:val="center"/>
                </w:tcPr>
                <w:p w14:paraId="12DA2107">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lang w:val="en-US" w:eastAsia="zh-CN"/>
                    </w:rPr>
                    <w:t>0.01L</w:t>
                  </w:r>
                </w:p>
              </w:tc>
              <w:tc>
                <w:tcPr>
                  <w:tcW w:w="0" w:type="auto"/>
                  <w:shd w:val="clear" w:color="auto" w:fill="auto"/>
                  <w:vAlign w:val="center"/>
                </w:tcPr>
                <w:p w14:paraId="2AB091F5">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lang w:val="en-US" w:eastAsia="zh-CN"/>
                    </w:rPr>
                    <w:t>0.01L</w:t>
                  </w:r>
                </w:p>
              </w:tc>
              <w:tc>
                <w:tcPr>
                  <w:tcW w:w="0" w:type="auto"/>
                  <w:shd w:val="clear" w:color="auto" w:fill="auto"/>
                  <w:vAlign w:val="center"/>
                </w:tcPr>
                <w:p w14:paraId="16840DE1">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lang w:val="en-US" w:eastAsia="zh-CN"/>
                    </w:rPr>
                    <w:t>0.01L</w:t>
                  </w:r>
                </w:p>
              </w:tc>
              <w:tc>
                <w:tcPr>
                  <w:tcW w:w="0" w:type="auto"/>
                  <w:shd w:val="clear" w:color="auto" w:fill="auto"/>
                  <w:vAlign w:val="center"/>
                </w:tcPr>
                <w:p w14:paraId="323425E1">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lang w:val="en-US" w:eastAsia="zh-CN"/>
                    </w:rPr>
                    <w:t>0.01L</w:t>
                  </w:r>
                </w:p>
              </w:tc>
              <w:tc>
                <w:tcPr>
                  <w:tcW w:w="0" w:type="auto"/>
                  <w:shd w:val="clear" w:color="auto" w:fill="auto"/>
                  <w:vAlign w:val="center"/>
                </w:tcPr>
                <w:p w14:paraId="6C357D1C">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lang w:val="en-US" w:eastAsia="zh-CN"/>
                    </w:rPr>
                    <w:t>0.01L</w:t>
                  </w:r>
                </w:p>
              </w:tc>
            </w:tr>
            <w:tr w14:paraId="517040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0" w:type="auto"/>
                  <w:shd w:val="clear" w:color="auto" w:fill="auto"/>
                  <w:vAlign w:val="center"/>
                </w:tcPr>
                <w:p w14:paraId="21E542FA">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阴离子表面活性剂</w:t>
                  </w:r>
                </w:p>
              </w:tc>
              <w:tc>
                <w:tcPr>
                  <w:tcW w:w="0" w:type="auto"/>
                  <w:shd w:val="clear" w:color="auto" w:fill="auto"/>
                  <w:vAlign w:val="center"/>
                </w:tcPr>
                <w:p w14:paraId="2A2771CD">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color w:val="auto"/>
                    </w:rPr>
                    <w:t>mg/L</w:t>
                  </w:r>
                </w:p>
              </w:tc>
              <w:tc>
                <w:tcPr>
                  <w:tcW w:w="0" w:type="auto"/>
                  <w:shd w:val="clear" w:color="auto" w:fill="auto"/>
                  <w:vAlign w:val="center"/>
                </w:tcPr>
                <w:p w14:paraId="102C6992">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eastAsiaTheme="minorEastAsia"/>
                      <w:color w:val="auto"/>
                      <w:kern w:val="2"/>
                      <w:sz w:val="21"/>
                      <w:szCs w:val="21"/>
                      <w:lang w:val="en-US" w:eastAsia="zh-CN" w:bidi="ar-SA"/>
                    </w:rPr>
                    <w:t>0.05L</w:t>
                  </w:r>
                </w:p>
              </w:tc>
              <w:tc>
                <w:tcPr>
                  <w:tcW w:w="0" w:type="auto"/>
                  <w:shd w:val="clear" w:color="auto" w:fill="auto"/>
                  <w:vAlign w:val="center"/>
                </w:tcPr>
                <w:p w14:paraId="37C261B6">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eastAsiaTheme="minorEastAsia"/>
                      <w:color w:val="auto"/>
                      <w:kern w:val="2"/>
                      <w:sz w:val="21"/>
                      <w:szCs w:val="21"/>
                      <w:lang w:val="en-US" w:eastAsia="zh-CN" w:bidi="ar-SA"/>
                    </w:rPr>
                    <w:t>0.05L</w:t>
                  </w:r>
                </w:p>
              </w:tc>
              <w:tc>
                <w:tcPr>
                  <w:tcW w:w="0" w:type="auto"/>
                  <w:shd w:val="clear" w:color="auto" w:fill="auto"/>
                  <w:vAlign w:val="center"/>
                </w:tcPr>
                <w:p w14:paraId="2F4B7EFD">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eastAsiaTheme="minorEastAsia"/>
                      <w:color w:val="auto"/>
                      <w:kern w:val="2"/>
                      <w:sz w:val="21"/>
                      <w:szCs w:val="21"/>
                      <w:lang w:val="en-US" w:eastAsia="zh-CN" w:bidi="ar-SA"/>
                    </w:rPr>
                    <w:t>0.05L</w:t>
                  </w:r>
                </w:p>
              </w:tc>
              <w:tc>
                <w:tcPr>
                  <w:tcW w:w="0" w:type="auto"/>
                  <w:shd w:val="clear" w:color="auto" w:fill="auto"/>
                  <w:vAlign w:val="center"/>
                </w:tcPr>
                <w:p w14:paraId="3CB5EB20">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eastAsiaTheme="minorEastAsia"/>
                      <w:color w:val="auto"/>
                      <w:kern w:val="2"/>
                      <w:sz w:val="21"/>
                      <w:szCs w:val="21"/>
                      <w:lang w:val="en-US" w:eastAsia="zh-CN" w:bidi="ar-SA"/>
                    </w:rPr>
                    <w:t>0.05L</w:t>
                  </w:r>
                </w:p>
              </w:tc>
              <w:tc>
                <w:tcPr>
                  <w:tcW w:w="0" w:type="auto"/>
                  <w:shd w:val="clear" w:color="auto" w:fill="auto"/>
                  <w:vAlign w:val="center"/>
                </w:tcPr>
                <w:p w14:paraId="0E5A482B">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eastAsiaTheme="minorEastAsia"/>
                      <w:color w:val="auto"/>
                      <w:kern w:val="2"/>
                      <w:sz w:val="21"/>
                      <w:szCs w:val="21"/>
                      <w:lang w:val="en-US" w:eastAsia="zh-CN" w:bidi="ar-SA"/>
                    </w:rPr>
                    <w:t>0.05L</w:t>
                  </w:r>
                </w:p>
              </w:tc>
              <w:tc>
                <w:tcPr>
                  <w:tcW w:w="0" w:type="auto"/>
                  <w:shd w:val="clear" w:color="auto" w:fill="auto"/>
                  <w:vAlign w:val="center"/>
                </w:tcPr>
                <w:p w14:paraId="0CE85B77">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eastAsiaTheme="minorEastAsia"/>
                      <w:color w:val="auto"/>
                      <w:kern w:val="2"/>
                      <w:sz w:val="21"/>
                      <w:szCs w:val="21"/>
                      <w:lang w:val="en-US" w:eastAsia="zh-CN" w:bidi="ar-SA"/>
                    </w:rPr>
                    <w:t>0.05L</w:t>
                  </w:r>
                </w:p>
              </w:tc>
            </w:tr>
            <w:tr w14:paraId="4BF999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0" w:type="auto"/>
                  <w:shd w:val="clear" w:color="auto" w:fill="auto"/>
                  <w:vAlign w:val="center"/>
                </w:tcPr>
                <w:p w14:paraId="1ABE7D98">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硫化物</w:t>
                  </w:r>
                </w:p>
              </w:tc>
              <w:tc>
                <w:tcPr>
                  <w:tcW w:w="0" w:type="auto"/>
                  <w:shd w:val="clear" w:color="auto" w:fill="auto"/>
                  <w:vAlign w:val="center"/>
                </w:tcPr>
                <w:p w14:paraId="75F49CA7">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color w:val="auto"/>
                    </w:rPr>
                    <w:t>mg/L</w:t>
                  </w:r>
                </w:p>
              </w:tc>
              <w:tc>
                <w:tcPr>
                  <w:tcW w:w="0" w:type="auto"/>
                  <w:shd w:val="clear" w:color="auto" w:fill="auto"/>
                  <w:vAlign w:val="center"/>
                </w:tcPr>
                <w:p w14:paraId="25C32F6E">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eastAsiaTheme="minorEastAsia"/>
                      <w:color w:val="auto"/>
                      <w:lang w:val="en-US" w:eastAsia="zh-CN"/>
                    </w:rPr>
                    <w:t>0.01L</w:t>
                  </w:r>
                </w:p>
              </w:tc>
              <w:tc>
                <w:tcPr>
                  <w:tcW w:w="0" w:type="auto"/>
                  <w:shd w:val="clear" w:color="auto" w:fill="auto"/>
                  <w:vAlign w:val="center"/>
                </w:tcPr>
                <w:p w14:paraId="4EA59EC6">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eastAsiaTheme="minorEastAsia"/>
                      <w:color w:val="auto"/>
                      <w:lang w:val="en-US" w:eastAsia="zh-CN"/>
                    </w:rPr>
                    <w:t>0.01L</w:t>
                  </w:r>
                </w:p>
              </w:tc>
              <w:tc>
                <w:tcPr>
                  <w:tcW w:w="0" w:type="auto"/>
                  <w:shd w:val="clear" w:color="auto" w:fill="auto"/>
                  <w:vAlign w:val="center"/>
                </w:tcPr>
                <w:p w14:paraId="5FEA60D1">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eastAsiaTheme="minorEastAsia"/>
                      <w:color w:val="auto"/>
                      <w:lang w:val="en-US" w:eastAsia="zh-CN"/>
                    </w:rPr>
                    <w:t>0.01L</w:t>
                  </w:r>
                </w:p>
              </w:tc>
              <w:tc>
                <w:tcPr>
                  <w:tcW w:w="0" w:type="auto"/>
                  <w:shd w:val="clear" w:color="auto" w:fill="auto"/>
                  <w:vAlign w:val="center"/>
                </w:tcPr>
                <w:p w14:paraId="3E492D2D">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eastAsiaTheme="minorEastAsia"/>
                      <w:color w:val="auto"/>
                      <w:lang w:val="en-US" w:eastAsia="zh-CN"/>
                    </w:rPr>
                    <w:t>0.01L</w:t>
                  </w:r>
                </w:p>
              </w:tc>
              <w:tc>
                <w:tcPr>
                  <w:tcW w:w="0" w:type="auto"/>
                  <w:shd w:val="clear" w:color="auto" w:fill="auto"/>
                  <w:vAlign w:val="center"/>
                </w:tcPr>
                <w:p w14:paraId="43FA083A">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eastAsiaTheme="minorEastAsia"/>
                      <w:color w:val="auto"/>
                      <w:lang w:val="en-US" w:eastAsia="zh-CN"/>
                    </w:rPr>
                    <w:t>0.01L</w:t>
                  </w:r>
                </w:p>
              </w:tc>
              <w:tc>
                <w:tcPr>
                  <w:tcW w:w="0" w:type="auto"/>
                  <w:shd w:val="clear" w:color="auto" w:fill="auto"/>
                  <w:vAlign w:val="center"/>
                </w:tcPr>
                <w:p w14:paraId="6BF23506">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eastAsiaTheme="minorEastAsia"/>
                      <w:color w:val="auto"/>
                      <w:lang w:val="en-US" w:eastAsia="zh-CN"/>
                    </w:rPr>
                    <w:t>0.01L</w:t>
                  </w:r>
                </w:p>
              </w:tc>
            </w:tr>
            <w:tr w14:paraId="43F185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0" w:type="auto"/>
                  <w:shd w:val="clear" w:color="auto" w:fill="auto"/>
                  <w:vAlign w:val="center"/>
                </w:tcPr>
                <w:p w14:paraId="2CFD9344">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粪大肠菌群</w:t>
                  </w:r>
                </w:p>
              </w:tc>
              <w:tc>
                <w:tcPr>
                  <w:tcW w:w="0" w:type="auto"/>
                  <w:shd w:val="clear" w:color="auto" w:fill="auto"/>
                  <w:vAlign w:val="center"/>
                </w:tcPr>
                <w:p w14:paraId="0A5DA04F">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eastAsiaTheme="minorEastAsia"/>
                      <w:b w:val="0"/>
                      <w:color w:val="auto"/>
                      <w:sz w:val="21"/>
                      <w:szCs w:val="21"/>
                      <w:highlight w:val="none"/>
                    </w:rPr>
                    <w:t>MPN/</w:t>
                  </w:r>
                  <w:r>
                    <w:rPr>
                      <w:rFonts w:hint="default" w:ascii="Times New Roman" w:hAnsi="Times New Roman" w:cs="Times New Roman" w:eastAsiaTheme="minorEastAsia"/>
                      <w:b w:val="0"/>
                      <w:color w:val="auto"/>
                      <w:sz w:val="21"/>
                      <w:szCs w:val="21"/>
                      <w:highlight w:val="none"/>
                      <w:lang w:eastAsia="zh-CN"/>
                    </w:rPr>
                    <w:t>L</w:t>
                  </w:r>
                </w:p>
              </w:tc>
              <w:tc>
                <w:tcPr>
                  <w:tcW w:w="0" w:type="auto"/>
                  <w:shd w:val="clear" w:color="auto" w:fill="auto"/>
                  <w:vAlign w:val="center"/>
                </w:tcPr>
                <w:p w14:paraId="54C203B1">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eastAsiaTheme="minorEastAsia"/>
                      <w:color w:val="auto"/>
                      <w:lang w:val="en-US" w:eastAsia="zh-CN"/>
                    </w:rPr>
                    <w:t>1.</w:t>
                  </w:r>
                  <w:r>
                    <w:rPr>
                      <w:rFonts w:hint="eastAsia" w:ascii="Times New Roman" w:hAnsi="Times New Roman" w:cs="Times New Roman"/>
                      <w:color w:val="auto"/>
                      <w:lang w:val="en-US" w:eastAsia="zh-CN"/>
                    </w:rPr>
                    <w:t>7</w:t>
                  </w:r>
                  <w:r>
                    <w:rPr>
                      <w:rFonts w:hint="default" w:ascii="Times New Roman" w:hAnsi="Times New Roman" w:cs="Times New Roman" w:eastAsiaTheme="minorEastAsia"/>
                      <w:color w:val="auto"/>
                      <w:kern w:val="2"/>
                      <w:sz w:val="21"/>
                      <w:szCs w:val="21"/>
                      <w:lang w:val="en-US" w:eastAsia="zh-CN" w:bidi="ar-SA"/>
                    </w:rPr>
                    <w:t>×10</w:t>
                  </w:r>
                  <w:r>
                    <w:rPr>
                      <w:rFonts w:hint="default" w:ascii="Times New Roman" w:hAnsi="Times New Roman" w:cs="Times New Roman" w:eastAsiaTheme="minorEastAsia"/>
                      <w:color w:val="auto"/>
                      <w:kern w:val="2"/>
                      <w:sz w:val="21"/>
                      <w:szCs w:val="21"/>
                      <w:vertAlign w:val="superscript"/>
                      <w:lang w:val="en-US" w:eastAsia="zh-CN" w:bidi="ar-SA"/>
                    </w:rPr>
                    <w:t>2</w:t>
                  </w:r>
                </w:p>
              </w:tc>
              <w:tc>
                <w:tcPr>
                  <w:tcW w:w="0" w:type="auto"/>
                  <w:shd w:val="clear" w:color="auto" w:fill="auto"/>
                  <w:vAlign w:val="center"/>
                </w:tcPr>
                <w:p w14:paraId="3D55F5D5">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eastAsiaTheme="minorEastAsia"/>
                      <w:color w:val="auto"/>
                      <w:lang w:val="en-US" w:eastAsia="zh-CN"/>
                    </w:rPr>
                    <w:t>1.</w:t>
                  </w:r>
                  <w:r>
                    <w:rPr>
                      <w:rFonts w:hint="eastAsia" w:ascii="Times New Roman" w:hAnsi="Times New Roman" w:cs="Times New Roman"/>
                      <w:color w:val="auto"/>
                      <w:lang w:val="en-US" w:eastAsia="zh-CN"/>
                    </w:rPr>
                    <w:t>3</w:t>
                  </w:r>
                  <w:r>
                    <w:rPr>
                      <w:rFonts w:hint="default" w:ascii="Times New Roman" w:hAnsi="Times New Roman" w:cs="Times New Roman" w:eastAsiaTheme="minorEastAsia"/>
                      <w:color w:val="auto"/>
                      <w:kern w:val="2"/>
                      <w:sz w:val="21"/>
                      <w:szCs w:val="21"/>
                      <w:lang w:val="en-US" w:eastAsia="zh-CN" w:bidi="ar-SA"/>
                    </w:rPr>
                    <w:t>×10</w:t>
                  </w:r>
                  <w:r>
                    <w:rPr>
                      <w:rFonts w:hint="default" w:ascii="Times New Roman" w:hAnsi="Times New Roman" w:cs="Times New Roman" w:eastAsiaTheme="minorEastAsia"/>
                      <w:color w:val="auto"/>
                      <w:kern w:val="2"/>
                      <w:sz w:val="21"/>
                      <w:szCs w:val="21"/>
                      <w:vertAlign w:val="superscript"/>
                      <w:lang w:val="en-US" w:eastAsia="zh-CN" w:bidi="ar-SA"/>
                    </w:rPr>
                    <w:t>2</w:t>
                  </w:r>
                </w:p>
              </w:tc>
              <w:tc>
                <w:tcPr>
                  <w:tcW w:w="0" w:type="auto"/>
                  <w:shd w:val="clear" w:color="auto" w:fill="auto"/>
                  <w:vAlign w:val="center"/>
                </w:tcPr>
                <w:p w14:paraId="021499E3">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kern w:val="2"/>
                      <w:sz w:val="21"/>
                      <w:szCs w:val="21"/>
                      <w:lang w:val="en-US" w:eastAsia="zh-CN" w:bidi="ar-SA"/>
                    </w:rPr>
                    <w:t>1.4</w:t>
                  </w:r>
                  <w:r>
                    <w:rPr>
                      <w:rFonts w:hint="default" w:ascii="Times New Roman" w:hAnsi="Times New Roman" w:cs="Times New Roman" w:eastAsiaTheme="minorEastAsia"/>
                      <w:color w:val="auto"/>
                      <w:kern w:val="2"/>
                      <w:sz w:val="21"/>
                      <w:szCs w:val="21"/>
                      <w:lang w:val="en-US" w:eastAsia="zh-CN" w:bidi="ar-SA"/>
                    </w:rPr>
                    <w:t>×10</w:t>
                  </w:r>
                  <w:r>
                    <w:rPr>
                      <w:rFonts w:hint="default" w:ascii="Times New Roman" w:hAnsi="Times New Roman" w:cs="Times New Roman" w:eastAsiaTheme="minorEastAsia"/>
                      <w:color w:val="auto"/>
                      <w:kern w:val="2"/>
                      <w:sz w:val="21"/>
                      <w:szCs w:val="21"/>
                      <w:vertAlign w:val="superscript"/>
                      <w:lang w:val="en-US" w:eastAsia="zh-CN" w:bidi="ar-SA"/>
                    </w:rPr>
                    <w:t>2</w:t>
                  </w:r>
                </w:p>
              </w:tc>
              <w:tc>
                <w:tcPr>
                  <w:tcW w:w="0" w:type="auto"/>
                  <w:shd w:val="clear" w:color="auto" w:fill="auto"/>
                  <w:vAlign w:val="center"/>
                </w:tcPr>
                <w:p w14:paraId="29A55689">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2.7</w:t>
                  </w:r>
                  <w:r>
                    <w:rPr>
                      <w:rFonts w:hint="default" w:ascii="Times New Roman" w:hAnsi="Times New Roman" w:cs="Times New Roman" w:eastAsiaTheme="minorEastAsia"/>
                      <w:color w:val="auto"/>
                      <w:kern w:val="2"/>
                      <w:sz w:val="21"/>
                      <w:szCs w:val="21"/>
                      <w:lang w:val="en-US" w:eastAsia="zh-CN" w:bidi="ar-SA"/>
                    </w:rPr>
                    <w:t>×10</w:t>
                  </w:r>
                  <w:r>
                    <w:rPr>
                      <w:rFonts w:hint="default" w:ascii="Times New Roman" w:hAnsi="Times New Roman" w:cs="Times New Roman" w:eastAsiaTheme="minorEastAsia"/>
                      <w:color w:val="auto"/>
                      <w:kern w:val="2"/>
                      <w:sz w:val="21"/>
                      <w:szCs w:val="21"/>
                      <w:vertAlign w:val="superscript"/>
                      <w:lang w:val="en-US" w:eastAsia="zh-CN" w:bidi="ar-SA"/>
                    </w:rPr>
                    <w:t>2</w:t>
                  </w:r>
                </w:p>
              </w:tc>
              <w:tc>
                <w:tcPr>
                  <w:tcW w:w="0" w:type="auto"/>
                  <w:shd w:val="clear" w:color="auto" w:fill="auto"/>
                  <w:vAlign w:val="center"/>
                </w:tcPr>
                <w:p w14:paraId="2BF92B57">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3.0</w:t>
                  </w:r>
                  <w:r>
                    <w:rPr>
                      <w:rFonts w:hint="default" w:ascii="Times New Roman" w:hAnsi="Times New Roman" w:cs="Times New Roman" w:eastAsiaTheme="minorEastAsia"/>
                      <w:color w:val="auto"/>
                      <w:kern w:val="2"/>
                      <w:sz w:val="21"/>
                      <w:szCs w:val="21"/>
                      <w:lang w:val="en-US" w:eastAsia="zh-CN" w:bidi="ar-SA"/>
                    </w:rPr>
                    <w:t>×10</w:t>
                  </w:r>
                  <w:r>
                    <w:rPr>
                      <w:rFonts w:hint="default" w:ascii="Times New Roman" w:hAnsi="Times New Roman" w:cs="Times New Roman" w:eastAsiaTheme="minorEastAsia"/>
                      <w:color w:val="auto"/>
                      <w:kern w:val="2"/>
                      <w:sz w:val="21"/>
                      <w:szCs w:val="21"/>
                      <w:vertAlign w:val="superscript"/>
                      <w:lang w:val="en-US" w:eastAsia="zh-CN" w:bidi="ar-SA"/>
                    </w:rPr>
                    <w:t>2</w:t>
                  </w:r>
                </w:p>
              </w:tc>
              <w:tc>
                <w:tcPr>
                  <w:tcW w:w="0" w:type="auto"/>
                  <w:shd w:val="clear" w:color="auto" w:fill="auto"/>
                  <w:vAlign w:val="center"/>
                </w:tcPr>
                <w:p w14:paraId="6C3E0D53">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2.5</w:t>
                  </w:r>
                  <w:r>
                    <w:rPr>
                      <w:rFonts w:hint="default" w:ascii="Times New Roman" w:hAnsi="Times New Roman" w:cs="Times New Roman" w:eastAsiaTheme="minorEastAsia"/>
                      <w:color w:val="auto"/>
                      <w:kern w:val="2"/>
                      <w:sz w:val="21"/>
                      <w:szCs w:val="21"/>
                      <w:lang w:val="en-US" w:eastAsia="zh-CN" w:bidi="ar-SA"/>
                    </w:rPr>
                    <w:t>×10</w:t>
                  </w:r>
                  <w:r>
                    <w:rPr>
                      <w:rFonts w:hint="default" w:ascii="Times New Roman" w:hAnsi="Times New Roman" w:cs="Times New Roman" w:eastAsiaTheme="minorEastAsia"/>
                      <w:color w:val="auto"/>
                      <w:kern w:val="2"/>
                      <w:sz w:val="21"/>
                      <w:szCs w:val="21"/>
                      <w:vertAlign w:val="superscript"/>
                      <w:lang w:val="en-US" w:eastAsia="zh-CN" w:bidi="ar-SA"/>
                    </w:rPr>
                    <w:t>2</w:t>
                  </w:r>
                </w:p>
              </w:tc>
            </w:tr>
            <w:tr w14:paraId="252BB3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0" w:type="auto"/>
                  <w:shd w:val="clear" w:color="auto" w:fill="auto"/>
                  <w:vAlign w:val="center"/>
                </w:tcPr>
                <w:p w14:paraId="3E7F180E">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水温</w:t>
                  </w:r>
                </w:p>
              </w:tc>
              <w:tc>
                <w:tcPr>
                  <w:tcW w:w="0" w:type="auto"/>
                  <w:shd w:val="clear" w:color="auto" w:fill="auto"/>
                  <w:vAlign w:val="center"/>
                </w:tcPr>
                <w:p w14:paraId="6B0C6F8C">
                  <w:pPr>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color w:val="auto"/>
                      <w:lang w:val="en-US" w:eastAsia="zh-CN"/>
                    </w:rPr>
                    <w:t>℃</w:t>
                  </w:r>
                </w:p>
              </w:tc>
              <w:tc>
                <w:tcPr>
                  <w:tcW w:w="0" w:type="auto"/>
                  <w:shd w:val="clear" w:color="auto" w:fill="auto"/>
                  <w:vAlign w:val="center"/>
                </w:tcPr>
                <w:p w14:paraId="702425D2">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5.2</w:t>
                  </w:r>
                </w:p>
              </w:tc>
              <w:tc>
                <w:tcPr>
                  <w:tcW w:w="0" w:type="auto"/>
                  <w:shd w:val="clear" w:color="auto" w:fill="auto"/>
                  <w:vAlign w:val="center"/>
                </w:tcPr>
                <w:p w14:paraId="52A33722">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4.2</w:t>
                  </w:r>
                </w:p>
              </w:tc>
              <w:tc>
                <w:tcPr>
                  <w:tcW w:w="0" w:type="auto"/>
                  <w:shd w:val="clear" w:color="auto" w:fill="auto"/>
                  <w:vAlign w:val="center"/>
                </w:tcPr>
                <w:p w14:paraId="16D838A5">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4.6</w:t>
                  </w:r>
                </w:p>
              </w:tc>
              <w:tc>
                <w:tcPr>
                  <w:tcW w:w="0" w:type="auto"/>
                  <w:shd w:val="clear" w:color="auto" w:fill="auto"/>
                  <w:vAlign w:val="center"/>
                </w:tcPr>
                <w:p w14:paraId="10DB06A9">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5.4</w:t>
                  </w:r>
                </w:p>
              </w:tc>
              <w:tc>
                <w:tcPr>
                  <w:tcW w:w="0" w:type="auto"/>
                  <w:shd w:val="clear" w:color="auto" w:fill="auto"/>
                  <w:vAlign w:val="center"/>
                </w:tcPr>
                <w:p w14:paraId="3C14BB72">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4.8</w:t>
                  </w:r>
                </w:p>
              </w:tc>
              <w:tc>
                <w:tcPr>
                  <w:tcW w:w="0" w:type="auto"/>
                  <w:shd w:val="clear" w:color="auto" w:fill="auto"/>
                  <w:vAlign w:val="center"/>
                </w:tcPr>
                <w:p w14:paraId="7E614D7B">
                  <w:pPr>
                    <w:jc w:val="center"/>
                    <w:rPr>
                      <w:rFonts w:hint="default"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color w:val="auto"/>
                      <w:lang w:val="en-US" w:eastAsia="zh-CN"/>
                    </w:rPr>
                    <w:t>5.0</w:t>
                  </w:r>
                </w:p>
              </w:tc>
            </w:tr>
            <w:tr w14:paraId="04991B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5000" w:type="pct"/>
                  <w:gridSpan w:val="8"/>
                  <w:shd w:val="clear" w:color="auto" w:fill="auto"/>
                  <w:vAlign w:val="center"/>
                </w:tcPr>
                <w:p w14:paraId="48F8897B">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lang w:val="en-US" w:eastAsia="zh-CN"/>
                    </w:rPr>
                    <w:t>备注</w:t>
                  </w:r>
                  <w:r>
                    <w:rPr>
                      <w:rFonts w:hint="eastAsia" w:ascii="Times New Roman" w:hAnsi="Times New Roman" w:cs="Times New Roman" w:eastAsiaTheme="minorEastAsia"/>
                      <w:color w:val="auto"/>
                      <w:kern w:val="2"/>
                      <w:sz w:val="21"/>
                      <w:szCs w:val="24"/>
                      <w:lang w:val="en-US" w:eastAsia="zh-CN" w:bidi="ar-SA"/>
                    </w:rPr>
                    <w:t>：</w:t>
                  </w:r>
                  <w:r>
                    <w:rPr>
                      <w:rFonts w:hint="default" w:ascii="Times New Roman" w:hAnsi="Times New Roman" w:cs="Times New Roman"/>
                      <w:color w:val="auto"/>
                    </w:rPr>
                    <w:t>“</w:t>
                  </w:r>
                  <w:r>
                    <w:rPr>
                      <w:rFonts w:hint="default" w:ascii="Times New Roman" w:hAnsi="Times New Roman" w:cs="Times New Roman"/>
                      <w:color w:val="auto"/>
                      <w:lang w:val="en-US" w:eastAsia="zh-CN"/>
                    </w:rPr>
                    <w:t>检出限+</w:t>
                  </w:r>
                  <w:r>
                    <w:rPr>
                      <w:rFonts w:hint="default" w:ascii="Times New Roman" w:hAnsi="Times New Roman" w:cs="Times New Roman"/>
                      <w:color w:val="auto"/>
                    </w:rPr>
                    <w:t>L”表示低于方法检出限</w:t>
                  </w:r>
                </w:p>
              </w:tc>
            </w:tr>
          </w:tbl>
          <w:p w14:paraId="61A72B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napToGrid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snapToGrid w:val="0"/>
                <w:color w:val="000000" w:themeColor="text1"/>
                <w:kern w:val="2"/>
                <w:sz w:val="24"/>
                <w:szCs w:val="24"/>
                <w:highlight w:val="none"/>
                <w:lang w:val="en-US" w:eastAsia="zh-CN" w:bidi="ar-SA"/>
                <w14:textFill>
                  <w14:solidFill>
                    <w14:schemeClr w14:val="tx1"/>
                  </w14:solidFill>
                </w14:textFill>
              </w:rPr>
              <w:t>由上表分析可知，</w:t>
            </w:r>
            <w:r>
              <w:rPr>
                <w:rFonts w:hint="eastAsia" w:eastAsia="仿宋_GB2312" w:cs="Times New Roman"/>
                <w:snapToGrid w:val="0"/>
                <w:color w:val="auto"/>
                <w:kern w:val="2"/>
                <w:sz w:val="24"/>
                <w:szCs w:val="24"/>
                <w:highlight w:val="none"/>
                <w:lang w:val="en-US" w:eastAsia="zh-CN" w:bidi="ar-SA"/>
              </w:rPr>
              <w:t>项目所在区域水库坝址河道上游断面、水库坝址河道下游断面各项监测因子，除化学需氧量、五日生化需氧量、氨氮、总磷、汞外，其余各项因子均满足《地表水环境质量标准》（GB3838-2002）Ⅱ类标准。</w:t>
            </w:r>
          </w:p>
          <w:p w14:paraId="3A772C1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仿宋_GB2312" w:cs="Times New Roman"/>
                <w:b/>
                <w:bCs/>
                <w:color w:val="auto"/>
                <w:kern w:val="2"/>
                <w:sz w:val="24"/>
                <w:szCs w:val="24"/>
                <w:highlight w:val="none"/>
                <w:lang w:val="en-US" w:eastAsia="zh-CN" w:bidi="ar-SA"/>
              </w:rPr>
            </w:pPr>
            <w:r>
              <w:rPr>
                <w:rFonts w:hint="eastAsia" w:eastAsia="仿宋_GB2312" w:cs="Times New Roman"/>
                <w:b/>
                <w:bCs/>
                <w:color w:val="auto"/>
                <w:kern w:val="2"/>
                <w:sz w:val="24"/>
                <w:szCs w:val="24"/>
                <w:highlight w:val="none"/>
                <w:lang w:val="en-US" w:eastAsia="zh-CN" w:bidi="ar-SA"/>
              </w:rPr>
              <w:t>4.</w:t>
            </w:r>
            <w:r>
              <w:rPr>
                <w:rFonts w:hint="default" w:ascii="Times New Roman" w:hAnsi="Times New Roman" w:eastAsia="仿宋_GB2312" w:cs="Times New Roman"/>
                <w:b/>
                <w:bCs/>
                <w:color w:val="auto"/>
                <w:kern w:val="2"/>
                <w:sz w:val="24"/>
                <w:szCs w:val="24"/>
                <w:highlight w:val="none"/>
                <w:lang w:val="en-US" w:eastAsia="zh-CN" w:bidi="ar-SA"/>
              </w:rPr>
              <w:t>噪声环境质量状况</w:t>
            </w:r>
          </w:p>
          <w:p w14:paraId="7FE2EB7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根据实地调查，本项目外周边50米范围</w:t>
            </w:r>
            <w:r>
              <w:rPr>
                <w:rFonts w:hint="eastAsia" w:eastAsia="仿宋_GB2312" w:cs="Times New Roman"/>
                <w:color w:val="auto"/>
                <w:kern w:val="2"/>
                <w:sz w:val="24"/>
                <w:szCs w:val="24"/>
                <w:highlight w:val="none"/>
                <w:lang w:val="en-US" w:eastAsia="zh-CN" w:bidi="ar-SA"/>
              </w:rPr>
              <w:t>内</w:t>
            </w:r>
            <w:r>
              <w:rPr>
                <w:rFonts w:hint="default" w:ascii="Times New Roman" w:hAnsi="Times New Roman" w:eastAsia="仿宋_GB2312" w:cs="Times New Roman"/>
                <w:color w:val="auto"/>
                <w:kern w:val="2"/>
                <w:sz w:val="24"/>
                <w:szCs w:val="24"/>
                <w:highlight w:val="none"/>
                <w:lang w:val="en-US" w:eastAsia="zh-CN" w:bidi="ar-SA"/>
              </w:rPr>
              <w:t>无</w:t>
            </w:r>
            <w:r>
              <w:rPr>
                <w:rFonts w:hint="eastAsia" w:eastAsia="仿宋_GB2312" w:cs="Times New Roman"/>
                <w:color w:val="auto"/>
                <w:kern w:val="2"/>
                <w:sz w:val="24"/>
                <w:szCs w:val="24"/>
                <w:highlight w:val="none"/>
                <w:lang w:val="en-US" w:eastAsia="zh-CN" w:bidi="ar-SA"/>
              </w:rPr>
              <w:t>声</w:t>
            </w:r>
            <w:r>
              <w:rPr>
                <w:rFonts w:hint="default" w:ascii="Times New Roman" w:hAnsi="Times New Roman" w:eastAsia="仿宋_GB2312" w:cs="Times New Roman"/>
                <w:color w:val="auto"/>
                <w:kern w:val="2"/>
                <w:sz w:val="24"/>
                <w:szCs w:val="24"/>
                <w:highlight w:val="none"/>
                <w:lang w:val="en-US" w:eastAsia="zh-CN" w:bidi="ar-SA"/>
              </w:rPr>
              <w:t>环境保护目标。</w:t>
            </w:r>
          </w:p>
          <w:p w14:paraId="2611729A">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仿宋_GB2312" w:cs="Times New Roman"/>
                <w:b/>
                <w:bCs/>
                <w:color w:val="auto"/>
                <w:kern w:val="2"/>
                <w:sz w:val="24"/>
                <w:szCs w:val="24"/>
                <w:highlight w:val="none"/>
                <w:lang w:val="en-US" w:eastAsia="zh-CN" w:bidi="ar-SA"/>
              </w:rPr>
            </w:pPr>
            <w:r>
              <w:rPr>
                <w:rFonts w:hint="eastAsia" w:eastAsia="仿宋_GB2312" w:cs="Times New Roman"/>
                <w:b/>
                <w:bCs/>
                <w:color w:val="auto"/>
                <w:kern w:val="2"/>
                <w:sz w:val="24"/>
                <w:szCs w:val="24"/>
                <w:highlight w:val="none"/>
                <w:lang w:val="en-US" w:eastAsia="zh-CN" w:bidi="ar-SA"/>
              </w:rPr>
              <w:t>5.底泥</w:t>
            </w:r>
            <w:r>
              <w:rPr>
                <w:rFonts w:hint="eastAsia" w:ascii="Times New Roman" w:hAnsi="Times New Roman" w:eastAsia="仿宋_GB2312" w:cs="Times New Roman"/>
                <w:b/>
                <w:bCs/>
                <w:color w:val="auto"/>
                <w:kern w:val="2"/>
                <w:sz w:val="24"/>
                <w:szCs w:val="24"/>
                <w:highlight w:val="none"/>
                <w:lang w:val="en-US" w:eastAsia="zh-CN" w:bidi="ar-SA"/>
              </w:rPr>
              <w:t>环境质量现状</w:t>
            </w:r>
          </w:p>
          <w:p w14:paraId="33E91F29">
            <w:pPr>
              <w:pStyle w:val="2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为了解河流底泥现状，本次评价采用</w:t>
            </w:r>
            <w:r>
              <w:rPr>
                <w:rFonts w:hint="default" w:ascii="Times New Roman" w:hAnsi="Times New Roman" w:eastAsia="仿宋_GB2312" w:cs="Times New Roman"/>
                <w:snapToGrid w:val="0"/>
                <w:color w:val="auto"/>
                <w:kern w:val="2"/>
                <w:sz w:val="24"/>
                <w:szCs w:val="24"/>
                <w:highlight w:val="none"/>
                <w:lang w:val="en-US" w:eastAsia="zh-CN" w:bidi="ar-SA"/>
              </w:rPr>
              <w:t>甘肃亿源环境检测科技有限公司2025年11月21日</w:t>
            </w:r>
            <w:r>
              <w:rPr>
                <w:rFonts w:hint="eastAsia" w:ascii="Times New Roman" w:hAnsi="Times New Roman" w:eastAsia="仿宋_GB2312" w:cs="Times New Roman"/>
                <w:snapToGrid w:val="0"/>
                <w:color w:val="auto"/>
                <w:kern w:val="2"/>
                <w:sz w:val="24"/>
                <w:szCs w:val="24"/>
                <w:highlight w:val="none"/>
                <w:lang w:val="en-US" w:eastAsia="zh-CN" w:bidi="ar-SA"/>
              </w:rPr>
              <w:t>对项目区水库坝址河道上游断面底泥、水库坝址河道下游断面底泥进行监测，具体见下表：</w:t>
            </w:r>
          </w:p>
          <w:p w14:paraId="721EA0D7">
            <w:pPr>
              <w:spacing w:line="240" w:lineRule="auto"/>
              <w:ind w:firstLine="420" w:firstLineChars="200"/>
              <w:rPr>
                <w:rFonts w:hint="default" w:ascii="Times New Roman" w:hAnsi="Times New Roman" w:cs="Times New Roman"/>
                <w:lang w:val="en-US" w:eastAsia="zh-CN"/>
              </w:rPr>
            </w:pPr>
            <w:r>
              <w:rPr>
                <w:rFonts w:hint="default" w:ascii="Times New Roman" w:hAnsi="Times New Roman" w:eastAsia="宋体" w:cs="Times New Roman"/>
                <w:b w:val="0"/>
                <w:bCs w:val="0"/>
                <w:color w:val="auto"/>
                <w:sz w:val="21"/>
                <w:szCs w:val="21"/>
                <w:highlight w:val="none"/>
              </w:rPr>
              <w:t>表</w:t>
            </w:r>
            <w:r>
              <w:rPr>
                <w:rFonts w:hint="eastAsia" w:cs="Times New Roman"/>
                <w:b w:val="0"/>
                <w:bCs w:val="0"/>
                <w:color w:val="auto"/>
                <w:sz w:val="21"/>
                <w:szCs w:val="21"/>
                <w:highlight w:val="none"/>
                <w:lang w:val="en-US" w:eastAsia="zh-CN"/>
              </w:rPr>
              <w:t xml:space="preserve">14    </w:t>
            </w:r>
            <w:r>
              <w:rPr>
                <w:rFonts w:hint="default" w:ascii="Times New Roman" w:hAnsi="Times New Roman" w:eastAsia="宋体" w:cs="Times New Roman"/>
                <w:b/>
                <w:bCs/>
                <w:color w:val="auto"/>
                <w:sz w:val="24"/>
                <w:szCs w:val="24"/>
                <w:highlight w:val="none"/>
              </w:rPr>
              <w:t xml:space="preserve">  </w:t>
            </w:r>
            <w:r>
              <w:rPr>
                <w:rFonts w:hint="eastAsia"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val="en-US" w:eastAsia="zh-CN"/>
              </w:rPr>
              <w:t>底泥</w:t>
            </w:r>
            <w:r>
              <w:rPr>
                <w:rFonts w:hint="default" w:ascii="Times New Roman" w:hAnsi="Times New Roman" w:eastAsia="宋体" w:cs="Times New Roman"/>
                <w:b/>
                <w:bCs/>
                <w:color w:val="auto"/>
                <w:sz w:val="24"/>
                <w:szCs w:val="24"/>
                <w:highlight w:val="none"/>
              </w:rPr>
              <w:t>监测结果</w:t>
            </w:r>
            <w:r>
              <w:rPr>
                <w:rFonts w:hint="eastAsia" w:cs="Times New Roman"/>
                <w:b/>
                <w:bCs/>
                <w:color w:val="auto"/>
                <w:sz w:val="24"/>
                <w:szCs w:val="24"/>
                <w:highlight w:val="none"/>
                <w:lang w:val="en-US" w:eastAsia="zh-CN"/>
              </w:rPr>
              <w:t>一览表</w:t>
            </w:r>
          </w:p>
          <w:tbl>
            <w:tblPr>
              <w:tblStyle w:val="42"/>
              <w:tblW w:w="78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75"/>
              <w:gridCol w:w="808"/>
              <w:gridCol w:w="816"/>
              <w:gridCol w:w="1757"/>
              <w:gridCol w:w="1983"/>
              <w:gridCol w:w="1618"/>
            </w:tblGrid>
            <w:tr w14:paraId="1E3A0C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875" w:type="dxa"/>
                  <w:vMerge w:val="restart"/>
                  <w:tcBorders>
                    <w:tl2br w:val="nil"/>
                    <w:tr2bl w:val="nil"/>
                  </w:tcBorders>
                  <w:vAlign w:val="center"/>
                </w:tcPr>
                <w:p w14:paraId="108AD23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sz w:val="21"/>
                      <w:szCs w:val="21"/>
                      <w:lang w:eastAsia="zh-CN"/>
                    </w:rPr>
                  </w:pPr>
                  <w:r>
                    <w:rPr>
                      <w:rFonts w:hint="default" w:ascii="Times New Roman" w:hAnsi="Times New Roman" w:cs="Times New Roman" w:eastAsiaTheme="minorEastAsia"/>
                      <w:b/>
                      <w:bCs/>
                      <w:sz w:val="21"/>
                      <w:szCs w:val="21"/>
                      <w:highlight w:val="none"/>
                      <w:lang w:val="en-US" w:eastAsia="zh-CN"/>
                    </w:rPr>
                    <w:t>采样</w:t>
                  </w:r>
                  <w:r>
                    <w:rPr>
                      <w:rFonts w:hint="default" w:ascii="Times New Roman" w:hAnsi="Times New Roman" w:cs="Times New Roman" w:eastAsiaTheme="minorEastAsia"/>
                      <w:b/>
                      <w:bCs/>
                      <w:sz w:val="21"/>
                      <w:szCs w:val="21"/>
                      <w:lang w:val="en-US" w:eastAsia="zh-CN"/>
                    </w:rPr>
                    <w:t>日期</w:t>
                  </w:r>
                </w:p>
              </w:tc>
              <w:tc>
                <w:tcPr>
                  <w:tcW w:w="808" w:type="dxa"/>
                  <w:vMerge w:val="restart"/>
                  <w:tcBorders>
                    <w:tl2br w:val="nil"/>
                    <w:tr2bl w:val="nil"/>
                  </w:tcBorders>
                  <w:vAlign w:val="center"/>
                </w:tcPr>
                <w:p w14:paraId="72F2F01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rPr>
                    <w:t>检测</w:t>
                  </w:r>
                  <w:r>
                    <w:rPr>
                      <w:rFonts w:hint="default" w:ascii="Times New Roman" w:hAnsi="Times New Roman" w:cs="Times New Roman" w:eastAsiaTheme="minorEastAsia"/>
                      <w:b/>
                      <w:bCs/>
                      <w:sz w:val="21"/>
                      <w:szCs w:val="21"/>
                      <w:lang w:val="en-US" w:eastAsia="zh-CN"/>
                    </w:rPr>
                    <w:t>项目</w:t>
                  </w:r>
                </w:p>
              </w:tc>
              <w:tc>
                <w:tcPr>
                  <w:tcW w:w="816" w:type="dxa"/>
                  <w:vMerge w:val="restart"/>
                  <w:tcBorders>
                    <w:tl2br w:val="nil"/>
                    <w:tr2bl w:val="nil"/>
                  </w:tcBorders>
                  <w:shd w:val="clear" w:color="auto" w:fill="auto"/>
                  <w:vAlign w:val="center"/>
                </w:tcPr>
                <w:p w14:paraId="2F1A8A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lang w:val="en-US" w:eastAsia="zh-CN"/>
                    </w:rPr>
                    <w:t>计量</w:t>
                  </w:r>
                  <w:r>
                    <w:rPr>
                      <w:rFonts w:hint="default" w:ascii="Times New Roman" w:hAnsi="Times New Roman" w:cs="Times New Roman" w:eastAsiaTheme="minorEastAsia"/>
                      <w:b/>
                      <w:bCs/>
                      <w:sz w:val="21"/>
                      <w:szCs w:val="21"/>
                    </w:rPr>
                    <w:t>单位</w:t>
                  </w:r>
                </w:p>
              </w:tc>
              <w:tc>
                <w:tcPr>
                  <w:tcW w:w="3740" w:type="dxa"/>
                  <w:gridSpan w:val="2"/>
                  <w:tcBorders>
                    <w:tl2br w:val="nil"/>
                    <w:tr2bl w:val="nil"/>
                  </w:tcBorders>
                  <w:vAlign w:val="center"/>
                </w:tcPr>
                <w:p w14:paraId="177E32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检测结果</w:t>
                  </w:r>
                </w:p>
              </w:tc>
              <w:tc>
                <w:tcPr>
                  <w:tcW w:w="1618" w:type="dxa"/>
                  <w:vMerge w:val="restart"/>
                  <w:tcBorders>
                    <w:tl2br w:val="nil"/>
                    <w:tr2bl w:val="nil"/>
                  </w:tcBorders>
                  <w:vAlign w:val="center"/>
                </w:tcPr>
                <w:p w14:paraId="286E40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eastAsiaTheme="minorEastAsia"/>
                      <w:b/>
                      <w:bCs/>
                      <w:sz w:val="21"/>
                      <w:szCs w:val="21"/>
                      <w:lang w:val="en-US" w:eastAsia="zh-CN"/>
                    </w:rPr>
                    <w:t>标准限值</w:t>
                  </w:r>
                </w:p>
              </w:tc>
            </w:tr>
            <w:tr w14:paraId="204CAB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7" w:hRule="atLeast"/>
                <w:jc w:val="center"/>
              </w:trPr>
              <w:tc>
                <w:tcPr>
                  <w:tcW w:w="875" w:type="dxa"/>
                  <w:vMerge w:val="continue"/>
                  <w:tcBorders>
                    <w:tl2br w:val="nil"/>
                    <w:tr2bl w:val="nil"/>
                  </w:tcBorders>
                  <w:vAlign w:val="center"/>
                </w:tcPr>
                <w:p w14:paraId="68BF25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sz w:val="21"/>
                      <w:szCs w:val="21"/>
                    </w:rPr>
                  </w:pPr>
                </w:p>
              </w:tc>
              <w:tc>
                <w:tcPr>
                  <w:tcW w:w="808" w:type="dxa"/>
                  <w:vMerge w:val="continue"/>
                  <w:tcBorders>
                    <w:tl2br w:val="nil"/>
                    <w:tr2bl w:val="nil"/>
                  </w:tcBorders>
                  <w:vAlign w:val="center"/>
                </w:tcPr>
                <w:p w14:paraId="01FA1E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sz w:val="21"/>
                      <w:szCs w:val="21"/>
                    </w:rPr>
                  </w:pPr>
                </w:p>
              </w:tc>
              <w:tc>
                <w:tcPr>
                  <w:tcW w:w="816" w:type="dxa"/>
                  <w:vMerge w:val="continue"/>
                  <w:tcBorders>
                    <w:tl2br w:val="nil"/>
                    <w:tr2bl w:val="nil"/>
                  </w:tcBorders>
                  <w:shd w:val="clear" w:color="auto" w:fill="auto"/>
                  <w:vAlign w:val="center"/>
                </w:tcPr>
                <w:p w14:paraId="4DDBD7A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kern w:val="2"/>
                      <w:sz w:val="21"/>
                      <w:szCs w:val="21"/>
                      <w:lang w:val="en-US" w:eastAsia="zh-CN" w:bidi="ar-SA"/>
                    </w:rPr>
                  </w:pPr>
                </w:p>
              </w:tc>
              <w:tc>
                <w:tcPr>
                  <w:tcW w:w="1757" w:type="dxa"/>
                  <w:tcBorders>
                    <w:tl2br w:val="nil"/>
                    <w:tr2bl w:val="nil"/>
                  </w:tcBorders>
                  <w:shd w:val="clear" w:color="auto" w:fill="auto"/>
                  <w:vAlign w:val="center"/>
                </w:tcPr>
                <w:p w14:paraId="13ED34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pacing w:val="0"/>
                      <w:kern w:val="21"/>
                      <w:sz w:val="21"/>
                      <w:szCs w:val="21"/>
                      <w:highlight w:val="none"/>
                      <w:lang w:val="en-US" w:eastAsia="zh-CN" w:bidi="ar-SA"/>
                    </w:rPr>
                  </w:pPr>
                  <w:r>
                    <w:rPr>
                      <w:rFonts w:hint="default" w:ascii="Times New Roman" w:hAnsi="Times New Roman" w:cs="Times New Roman" w:eastAsiaTheme="minorEastAsia"/>
                      <w:b/>
                      <w:bCs/>
                      <w:color w:val="auto"/>
                      <w:spacing w:val="0"/>
                      <w:kern w:val="21"/>
                      <w:sz w:val="21"/>
                      <w:szCs w:val="21"/>
                      <w:highlight w:val="none"/>
                      <w:lang w:val="en-US" w:eastAsia="zh-CN" w:bidi="ar-SA"/>
                    </w:rPr>
                    <w:t>水库坝址河道上游断面底泥</w:t>
                  </w:r>
                </w:p>
              </w:tc>
              <w:tc>
                <w:tcPr>
                  <w:tcW w:w="1983" w:type="dxa"/>
                  <w:tcBorders>
                    <w:tl2br w:val="nil"/>
                    <w:tr2bl w:val="nil"/>
                  </w:tcBorders>
                  <w:shd w:val="clear" w:color="auto" w:fill="auto"/>
                  <w:vAlign w:val="center"/>
                </w:tcPr>
                <w:p w14:paraId="25CC8B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auto"/>
                      <w:spacing w:val="0"/>
                      <w:kern w:val="21"/>
                      <w:sz w:val="21"/>
                      <w:szCs w:val="21"/>
                      <w:highlight w:val="none"/>
                      <w:lang w:val="en-US" w:eastAsia="zh-CN" w:bidi="ar-SA"/>
                    </w:rPr>
                    <w:t>水库坝址河道下游断面底泥</w:t>
                  </w:r>
                </w:p>
              </w:tc>
              <w:tc>
                <w:tcPr>
                  <w:tcW w:w="1618" w:type="dxa"/>
                  <w:vMerge w:val="continue"/>
                  <w:tcBorders>
                    <w:tl2br w:val="nil"/>
                    <w:tr2bl w:val="nil"/>
                  </w:tcBorders>
                  <w:shd w:val="clear" w:color="auto" w:fill="auto"/>
                  <w:vAlign w:val="center"/>
                </w:tcPr>
                <w:p w14:paraId="46B0F9B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spacing w:val="0"/>
                      <w:kern w:val="21"/>
                      <w:sz w:val="21"/>
                      <w:szCs w:val="21"/>
                      <w:highlight w:val="none"/>
                      <w:lang w:val="en-US" w:eastAsia="zh-CN" w:bidi="ar-SA"/>
                    </w:rPr>
                  </w:pPr>
                </w:p>
              </w:tc>
            </w:tr>
            <w:tr w14:paraId="06924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875" w:type="dxa"/>
                  <w:vMerge w:val="restart"/>
                  <w:tcBorders>
                    <w:tl2br w:val="nil"/>
                    <w:tr2bl w:val="nil"/>
                  </w:tcBorders>
                  <w:vAlign w:val="center"/>
                </w:tcPr>
                <w:p w14:paraId="15D6E8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2025.11.21</w:t>
                  </w:r>
                </w:p>
              </w:tc>
              <w:tc>
                <w:tcPr>
                  <w:tcW w:w="808" w:type="dxa"/>
                  <w:tcBorders>
                    <w:tl2br w:val="nil"/>
                    <w:tr2bl w:val="nil"/>
                  </w:tcBorders>
                  <w:vAlign w:val="center"/>
                </w:tcPr>
                <w:p w14:paraId="0168F5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pH</w:t>
                  </w:r>
                </w:p>
              </w:tc>
              <w:tc>
                <w:tcPr>
                  <w:tcW w:w="816" w:type="dxa"/>
                  <w:tcBorders>
                    <w:tl2br w:val="nil"/>
                    <w:tr2bl w:val="nil"/>
                  </w:tcBorders>
                  <w:shd w:val="clear" w:color="auto" w:fill="auto"/>
                  <w:vAlign w:val="center"/>
                </w:tcPr>
                <w:p w14:paraId="51AC15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无量纲</w:t>
                  </w:r>
                </w:p>
              </w:tc>
              <w:tc>
                <w:tcPr>
                  <w:tcW w:w="1757" w:type="dxa"/>
                  <w:tcBorders>
                    <w:tl2br w:val="nil"/>
                    <w:tr2bl w:val="nil"/>
                  </w:tcBorders>
                  <w:shd w:val="clear" w:color="auto" w:fill="auto"/>
                  <w:vAlign w:val="center"/>
                </w:tcPr>
                <w:p w14:paraId="14C49A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kern w:val="21"/>
                      <w:sz w:val="21"/>
                      <w:szCs w:val="21"/>
                      <w:highlight w:val="none"/>
                      <w:lang w:val="en-US" w:eastAsia="zh-CN" w:bidi="ar-SA"/>
                    </w:rPr>
                  </w:pPr>
                  <w:r>
                    <w:rPr>
                      <w:rFonts w:hint="default" w:ascii="Times New Roman" w:hAnsi="Times New Roman" w:cs="Times New Roman" w:eastAsiaTheme="minorEastAsia"/>
                      <w:color w:val="auto"/>
                      <w:spacing w:val="0"/>
                      <w:kern w:val="21"/>
                      <w:sz w:val="21"/>
                      <w:szCs w:val="21"/>
                      <w:highlight w:val="none"/>
                      <w:lang w:val="en-US" w:eastAsia="zh-CN" w:bidi="ar-SA"/>
                    </w:rPr>
                    <w:t>7.5</w:t>
                  </w:r>
                </w:p>
              </w:tc>
              <w:tc>
                <w:tcPr>
                  <w:tcW w:w="1983" w:type="dxa"/>
                  <w:tcBorders>
                    <w:tl2br w:val="nil"/>
                    <w:tr2bl w:val="nil"/>
                  </w:tcBorders>
                  <w:shd w:val="clear" w:color="auto" w:fill="auto"/>
                  <w:vAlign w:val="center"/>
                </w:tcPr>
                <w:p w14:paraId="0C399BC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7.3</w:t>
                  </w:r>
                </w:p>
              </w:tc>
              <w:tc>
                <w:tcPr>
                  <w:tcW w:w="1618" w:type="dxa"/>
                  <w:tcBorders>
                    <w:tl2br w:val="nil"/>
                    <w:tr2bl w:val="nil"/>
                  </w:tcBorders>
                  <w:shd w:val="clear" w:color="auto" w:fill="auto"/>
                  <w:vAlign w:val="center"/>
                </w:tcPr>
                <w:p w14:paraId="27E32FC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6.5＜pH≤7.5</w:t>
                  </w:r>
                </w:p>
              </w:tc>
            </w:tr>
            <w:tr w14:paraId="2965E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875" w:type="dxa"/>
                  <w:vMerge w:val="continue"/>
                  <w:tcBorders>
                    <w:tl2br w:val="nil"/>
                    <w:tr2bl w:val="nil"/>
                  </w:tcBorders>
                  <w:vAlign w:val="center"/>
                </w:tcPr>
                <w:p w14:paraId="0C3CDD1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808" w:type="dxa"/>
                  <w:tcBorders>
                    <w:tl2br w:val="nil"/>
                    <w:tr2bl w:val="nil"/>
                  </w:tcBorders>
                  <w:vAlign w:val="center"/>
                </w:tcPr>
                <w:p w14:paraId="29985A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汞</w:t>
                  </w:r>
                </w:p>
              </w:tc>
              <w:tc>
                <w:tcPr>
                  <w:tcW w:w="816" w:type="dxa"/>
                  <w:tcBorders>
                    <w:tl2br w:val="nil"/>
                    <w:tr2bl w:val="nil"/>
                  </w:tcBorders>
                  <w:shd w:val="clear" w:color="auto" w:fill="auto"/>
                  <w:vAlign w:val="center"/>
                </w:tcPr>
                <w:p w14:paraId="4DBCB6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mg/kg</w:t>
                  </w:r>
                </w:p>
              </w:tc>
              <w:tc>
                <w:tcPr>
                  <w:tcW w:w="1757" w:type="dxa"/>
                  <w:tcBorders>
                    <w:tl2br w:val="nil"/>
                    <w:tr2bl w:val="nil"/>
                  </w:tcBorders>
                  <w:shd w:val="clear" w:color="auto" w:fill="auto"/>
                  <w:vAlign w:val="center"/>
                </w:tcPr>
                <w:p w14:paraId="37FC8A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kern w:val="21"/>
                      <w:sz w:val="21"/>
                      <w:szCs w:val="21"/>
                      <w:highlight w:val="none"/>
                      <w:lang w:val="en-US" w:eastAsia="zh-CN" w:bidi="ar-SA"/>
                    </w:rPr>
                  </w:pPr>
                  <w:r>
                    <w:rPr>
                      <w:rFonts w:hint="default" w:ascii="Times New Roman" w:hAnsi="Times New Roman" w:cs="Times New Roman" w:eastAsiaTheme="minorEastAsia"/>
                      <w:color w:val="auto"/>
                      <w:spacing w:val="0"/>
                      <w:kern w:val="21"/>
                      <w:sz w:val="21"/>
                      <w:szCs w:val="21"/>
                      <w:highlight w:val="none"/>
                      <w:lang w:val="en-US" w:eastAsia="zh-CN" w:bidi="ar-SA"/>
                    </w:rPr>
                    <w:t>0.238</w:t>
                  </w:r>
                </w:p>
              </w:tc>
              <w:tc>
                <w:tcPr>
                  <w:tcW w:w="1983" w:type="dxa"/>
                  <w:tcBorders>
                    <w:tl2br w:val="nil"/>
                    <w:tr2bl w:val="nil"/>
                  </w:tcBorders>
                  <w:shd w:val="clear" w:color="auto" w:fill="auto"/>
                  <w:vAlign w:val="center"/>
                </w:tcPr>
                <w:p w14:paraId="00102C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0.294</w:t>
                  </w:r>
                </w:p>
              </w:tc>
              <w:tc>
                <w:tcPr>
                  <w:tcW w:w="1618" w:type="dxa"/>
                  <w:tcBorders>
                    <w:tl2br w:val="nil"/>
                    <w:tr2bl w:val="nil"/>
                  </w:tcBorders>
                  <w:shd w:val="clear" w:color="auto" w:fill="auto"/>
                  <w:vAlign w:val="center"/>
                </w:tcPr>
                <w:p w14:paraId="28E1303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w:t>
                  </w:r>
                </w:p>
              </w:tc>
            </w:tr>
            <w:tr w14:paraId="16E913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875" w:type="dxa"/>
                  <w:vMerge w:val="continue"/>
                  <w:tcBorders>
                    <w:tl2br w:val="nil"/>
                    <w:tr2bl w:val="nil"/>
                  </w:tcBorders>
                  <w:vAlign w:val="center"/>
                </w:tcPr>
                <w:p w14:paraId="6FB933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808" w:type="dxa"/>
                  <w:tcBorders>
                    <w:tl2br w:val="nil"/>
                    <w:tr2bl w:val="nil"/>
                  </w:tcBorders>
                  <w:vAlign w:val="center"/>
                </w:tcPr>
                <w:p w14:paraId="3450B4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铅</w:t>
                  </w:r>
                </w:p>
              </w:tc>
              <w:tc>
                <w:tcPr>
                  <w:tcW w:w="816" w:type="dxa"/>
                  <w:tcBorders>
                    <w:tl2br w:val="nil"/>
                    <w:tr2bl w:val="nil"/>
                  </w:tcBorders>
                  <w:shd w:val="clear" w:color="auto" w:fill="auto"/>
                  <w:vAlign w:val="center"/>
                </w:tcPr>
                <w:p w14:paraId="385054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mg/kg</w:t>
                  </w:r>
                </w:p>
              </w:tc>
              <w:tc>
                <w:tcPr>
                  <w:tcW w:w="1757" w:type="dxa"/>
                  <w:tcBorders>
                    <w:tl2br w:val="nil"/>
                    <w:tr2bl w:val="nil"/>
                  </w:tcBorders>
                  <w:shd w:val="clear" w:color="auto" w:fill="auto"/>
                  <w:vAlign w:val="center"/>
                </w:tcPr>
                <w:p w14:paraId="40CE21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kern w:val="21"/>
                      <w:sz w:val="21"/>
                      <w:szCs w:val="21"/>
                      <w:highlight w:val="none"/>
                      <w:lang w:val="en-US" w:eastAsia="zh-CN" w:bidi="ar-SA"/>
                    </w:rPr>
                  </w:pPr>
                  <w:r>
                    <w:rPr>
                      <w:rFonts w:hint="default" w:ascii="Times New Roman" w:hAnsi="Times New Roman" w:cs="Times New Roman" w:eastAsiaTheme="minorEastAsia"/>
                      <w:color w:val="auto"/>
                      <w:spacing w:val="0"/>
                      <w:kern w:val="21"/>
                      <w:sz w:val="21"/>
                      <w:szCs w:val="21"/>
                      <w:highlight w:val="none"/>
                      <w:lang w:val="en-US" w:eastAsia="zh-CN" w:bidi="ar-SA"/>
                    </w:rPr>
                    <w:t>18</w:t>
                  </w:r>
                </w:p>
              </w:tc>
              <w:tc>
                <w:tcPr>
                  <w:tcW w:w="1983" w:type="dxa"/>
                  <w:tcBorders>
                    <w:tl2br w:val="nil"/>
                    <w:tr2bl w:val="nil"/>
                  </w:tcBorders>
                  <w:shd w:val="clear" w:color="auto" w:fill="auto"/>
                  <w:vAlign w:val="center"/>
                </w:tcPr>
                <w:p w14:paraId="330EF7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17</w:t>
                  </w:r>
                </w:p>
              </w:tc>
              <w:tc>
                <w:tcPr>
                  <w:tcW w:w="1618" w:type="dxa"/>
                  <w:tcBorders>
                    <w:tl2br w:val="nil"/>
                    <w:tr2bl w:val="nil"/>
                  </w:tcBorders>
                  <w:shd w:val="clear" w:color="auto" w:fill="auto"/>
                  <w:vAlign w:val="center"/>
                </w:tcPr>
                <w:p w14:paraId="1F1B2B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120</w:t>
                  </w:r>
                </w:p>
              </w:tc>
            </w:tr>
            <w:tr w14:paraId="4F6066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875" w:type="dxa"/>
                  <w:vMerge w:val="continue"/>
                  <w:tcBorders>
                    <w:tl2br w:val="nil"/>
                    <w:tr2bl w:val="nil"/>
                  </w:tcBorders>
                  <w:vAlign w:val="center"/>
                </w:tcPr>
                <w:p w14:paraId="3B0E73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808" w:type="dxa"/>
                  <w:tcBorders>
                    <w:tl2br w:val="nil"/>
                    <w:tr2bl w:val="nil"/>
                  </w:tcBorders>
                  <w:vAlign w:val="center"/>
                </w:tcPr>
                <w:p w14:paraId="6742C0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镉</w:t>
                  </w:r>
                </w:p>
              </w:tc>
              <w:tc>
                <w:tcPr>
                  <w:tcW w:w="816" w:type="dxa"/>
                  <w:tcBorders>
                    <w:tl2br w:val="nil"/>
                    <w:tr2bl w:val="nil"/>
                  </w:tcBorders>
                  <w:shd w:val="clear" w:color="auto" w:fill="auto"/>
                  <w:vAlign w:val="center"/>
                </w:tcPr>
                <w:p w14:paraId="3C6FF3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mg/kg</w:t>
                  </w:r>
                </w:p>
              </w:tc>
              <w:tc>
                <w:tcPr>
                  <w:tcW w:w="1757" w:type="dxa"/>
                  <w:tcBorders>
                    <w:tl2br w:val="nil"/>
                    <w:tr2bl w:val="nil"/>
                  </w:tcBorders>
                  <w:shd w:val="clear" w:color="auto" w:fill="auto"/>
                  <w:vAlign w:val="center"/>
                </w:tcPr>
                <w:p w14:paraId="3991A3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0.18</w:t>
                  </w:r>
                </w:p>
              </w:tc>
              <w:tc>
                <w:tcPr>
                  <w:tcW w:w="1983" w:type="dxa"/>
                  <w:tcBorders>
                    <w:tl2br w:val="nil"/>
                    <w:tr2bl w:val="nil"/>
                  </w:tcBorders>
                  <w:shd w:val="clear" w:color="auto" w:fill="auto"/>
                  <w:vAlign w:val="center"/>
                </w:tcPr>
                <w:p w14:paraId="248145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0.20</w:t>
                  </w:r>
                </w:p>
              </w:tc>
              <w:tc>
                <w:tcPr>
                  <w:tcW w:w="1618" w:type="dxa"/>
                  <w:tcBorders>
                    <w:tl2br w:val="nil"/>
                    <w:tr2bl w:val="nil"/>
                  </w:tcBorders>
                  <w:shd w:val="clear" w:color="auto" w:fill="auto"/>
                  <w:vAlign w:val="center"/>
                </w:tcPr>
                <w:p w14:paraId="4074B6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0.3</w:t>
                  </w:r>
                </w:p>
              </w:tc>
            </w:tr>
            <w:tr w14:paraId="65B2B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875" w:type="dxa"/>
                  <w:vMerge w:val="continue"/>
                  <w:tcBorders>
                    <w:tl2br w:val="nil"/>
                    <w:tr2bl w:val="nil"/>
                  </w:tcBorders>
                  <w:vAlign w:val="center"/>
                </w:tcPr>
                <w:p w14:paraId="0733C4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808" w:type="dxa"/>
                  <w:tcBorders>
                    <w:tl2br w:val="nil"/>
                    <w:tr2bl w:val="nil"/>
                  </w:tcBorders>
                  <w:shd w:val="clear" w:color="auto" w:fill="auto"/>
                  <w:vAlign w:val="center"/>
                </w:tcPr>
                <w:p w14:paraId="4CC013B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铬</w:t>
                  </w:r>
                </w:p>
              </w:tc>
              <w:tc>
                <w:tcPr>
                  <w:tcW w:w="816" w:type="dxa"/>
                  <w:tcBorders>
                    <w:tl2br w:val="nil"/>
                    <w:tr2bl w:val="nil"/>
                  </w:tcBorders>
                  <w:shd w:val="clear" w:color="auto" w:fill="auto"/>
                  <w:vAlign w:val="center"/>
                </w:tcPr>
                <w:p w14:paraId="783A1E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mg/kg</w:t>
                  </w:r>
                </w:p>
              </w:tc>
              <w:tc>
                <w:tcPr>
                  <w:tcW w:w="1757" w:type="dxa"/>
                  <w:tcBorders>
                    <w:tl2br w:val="nil"/>
                    <w:tr2bl w:val="nil"/>
                  </w:tcBorders>
                  <w:shd w:val="clear" w:color="auto" w:fill="auto"/>
                  <w:vAlign w:val="center"/>
                </w:tcPr>
                <w:p w14:paraId="1E5287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46</w:t>
                  </w:r>
                </w:p>
              </w:tc>
              <w:tc>
                <w:tcPr>
                  <w:tcW w:w="1983" w:type="dxa"/>
                  <w:tcBorders>
                    <w:tl2br w:val="nil"/>
                    <w:tr2bl w:val="nil"/>
                  </w:tcBorders>
                  <w:shd w:val="clear" w:color="auto" w:fill="auto"/>
                  <w:vAlign w:val="center"/>
                </w:tcPr>
                <w:p w14:paraId="3B933A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42</w:t>
                  </w:r>
                </w:p>
              </w:tc>
              <w:tc>
                <w:tcPr>
                  <w:tcW w:w="1618" w:type="dxa"/>
                  <w:tcBorders>
                    <w:tl2br w:val="nil"/>
                    <w:tr2bl w:val="nil"/>
                  </w:tcBorders>
                  <w:shd w:val="clear" w:color="auto" w:fill="auto"/>
                  <w:vAlign w:val="center"/>
                </w:tcPr>
                <w:p w14:paraId="182B83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p>
              </w:tc>
            </w:tr>
            <w:tr w14:paraId="3DD10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875" w:type="dxa"/>
                  <w:vMerge w:val="continue"/>
                  <w:tcBorders>
                    <w:tl2br w:val="nil"/>
                    <w:tr2bl w:val="nil"/>
                  </w:tcBorders>
                  <w:vAlign w:val="center"/>
                </w:tcPr>
                <w:p w14:paraId="1F76C9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808" w:type="dxa"/>
                  <w:tcBorders>
                    <w:tl2br w:val="nil"/>
                    <w:tr2bl w:val="nil"/>
                  </w:tcBorders>
                  <w:shd w:val="clear" w:color="auto" w:fill="auto"/>
                  <w:vAlign w:val="center"/>
                </w:tcPr>
                <w:p w14:paraId="3B8A3A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铜</w:t>
                  </w:r>
                </w:p>
              </w:tc>
              <w:tc>
                <w:tcPr>
                  <w:tcW w:w="816" w:type="dxa"/>
                  <w:tcBorders>
                    <w:tl2br w:val="nil"/>
                    <w:tr2bl w:val="nil"/>
                  </w:tcBorders>
                  <w:shd w:val="clear" w:color="auto" w:fill="auto"/>
                  <w:vAlign w:val="center"/>
                </w:tcPr>
                <w:p w14:paraId="784776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mg/kg</w:t>
                  </w:r>
                </w:p>
              </w:tc>
              <w:tc>
                <w:tcPr>
                  <w:tcW w:w="1757" w:type="dxa"/>
                  <w:tcBorders>
                    <w:tl2br w:val="nil"/>
                    <w:tr2bl w:val="nil"/>
                  </w:tcBorders>
                  <w:shd w:val="clear" w:color="auto" w:fill="auto"/>
                  <w:vAlign w:val="center"/>
                </w:tcPr>
                <w:p w14:paraId="20D0C8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20</w:t>
                  </w:r>
                </w:p>
              </w:tc>
              <w:tc>
                <w:tcPr>
                  <w:tcW w:w="1983" w:type="dxa"/>
                  <w:tcBorders>
                    <w:tl2br w:val="nil"/>
                    <w:tr2bl w:val="nil"/>
                  </w:tcBorders>
                  <w:shd w:val="clear" w:color="auto" w:fill="auto"/>
                  <w:vAlign w:val="center"/>
                </w:tcPr>
                <w:p w14:paraId="0634B4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20</w:t>
                  </w:r>
                </w:p>
              </w:tc>
              <w:tc>
                <w:tcPr>
                  <w:tcW w:w="1618" w:type="dxa"/>
                  <w:tcBorders>
                    <w:tl2br w:val="nil"/>
                    <w:tr2bl w:val="nil"/>
                  </w:tcBorders>
                  <w:shd w:val="clear" w:color="auto" w:fill="auto"/>
                  <w:vAlign w:val="center"/>
                </w:tcPr>
                <w:p w14:paraId="76C9B7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100</w:t>
                  </w:r>
                </w:p>
              </w:tc>
            </w:tr>
            <w:tr w14:paraId="46517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875" w:type="dxa"/>
                  <w:vMerge w:val="continue"/>
                  <w:tcBorders>
                    <w:tl2br w:val="nil"/>
                    <w:tr2bl w:val="nil"/>
                  </w:tcBorders>
                  <w:vAlign w:val="center"/>
                </w:tcPr>
                <w:p w14:paraId="07C71C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808" w:type="dxa"/>
                  <w:tcBorders>
                    <w:tl2br w:val="nil"/>
                    <w:tr2bl w:val="nil"/>
                  </w:tcBorders>
                  <w:shd w:val="clear" w:color="auto" w:fill="auto"/>
                  <w:vAlign w:val="center"/>
                </w:tcPr>
                <w:p w14:paraId="4BB5F3E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锌</w:t>
                  </w:r>
                </w:p>
              </w:tc>
              <w:tc>
                <w:tcPr>
                  <w:tcW w:w="816" w:type="dxa"/>
                  <w:tcBorders>
                    <w:tl2br w:val="nil"/>
                    <w:tr2bl w:val="nil"/>
                  </w:tcBorders>
                  <w:shd w:val="clear" w:color="auto" w:fill="auto"/>
                  <w:vAlign w:val="center"/>
                </w:tcPr>
                <w:p w14:paraId="445CA7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mg/kg</w:t>
                  </w:r>
                </w:p>
              </w:tc>
              <w:tc>
                <w:tcPr>
                  <w:tcW w:w="1757" w:type="dxa"/>
                  <w:tcBorders>
                    <w:tl2br w:val="nil"/>
                    <w:tr2bl w:val="nil"/>
                  </w:tcBorders>
                  <w:shd w:val="clear" w:color="auto" w:fill="auto"/>
                  <w:vAlign w:val="center"/>
                </w:tcPr>
                <w:p w14:paraId="698A07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54</w:t>
                  </w:r>
                </w:p>
              </w:tc>
              <w:tc>
                <w:tcPr>
                  <w:tcW w:w="1983" w:type="dxa"/>
                  <w:tcBorders>
                    <w:tl2br w:val="nil"/>
                    <w:tr2bl w:val="nil"/>
                  </w:tcBorders>
                  <w:shd w:val="clear" w:color="auto" w:fill="auto"/>
                  <w:vAlign w:val="center"/>
                </w:tcPr>
                <w:p w14:paraId="7DF9D2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62</w:t>
                  </w:r>
                </w:p>
              </w:tc>
              <w:tc>
                <w:tcPr>
                  <w:tcW w:w="1618" w:type="dxa"/>
                  <w:tcBorders>
                    <w:tl2br w:val="nil"/>
                    <w:tr2bl w:val="nil"/>
                  </w:tcBorders>
                  <w:shd w:val="clear" w:color="auto" w:fill="auto"/>
                  <w:vAlign w:val="center"/>
                </w:tcPr>
                <w:p w14:paraId="28C340A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250</w:t>
                  </w:r>
                </w:p>
              </w:tc>
            </w:tr>
            <w:tr w14:paraId="358B39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875" w:type="dxa"/>
                  <w:vMerge w:val="continue"/>
                  <w:tcBorders>
                    <w:tl2br w:val="nil"/>
                    <w:tr2bl w:val="nil"/>
                  </w:tcBorders>
                  <w:vAlign w:val="center"/>
                </w:tcPr>
                <w:p w14:paraId="77EB7D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808" w:type="dxa"/>
                  <w:tcBorders>
                    <w:tl2br w:val="nil"/>
                    <w:tr2bl w:val="nil"/>
                  </w:tcBorders>
                  <w:shd w:val="clear" w:color="auto" w:fill="auto"/>
                  <w:vAlign w:val="center"/>
                </w:tcPr>
                <w:p w14:paraId="4D0272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镍</w:t>
                  </w:r>
                </w:p>
              </w:tc>
              <w:tc>
                <w:tcPr>
                  <w:tcW w:w="816" w:type="dxa"/>
                  <w:tcBorders>
                    <w:tl2br w:val="nil"/>
                    <w:tr2bl w:val="nil"/>
                  </w:tcBorders>
                  <w:shd w:val="clear" w:color="auto" w:fill="auto"/>
                  <w:vAlign w:val="center"/>
                </w:tcPr>
                <w:p w14:paraId="7413F4A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mg/kg</w:t>
                  </w:r>
                </w:p>
              </w:tc>
              <w:tc>
                <w:tcPr>
                  <w:tcW w:w="1757" w:type="dxa"/>
                  <w:tcBorders>
                    <w:tl2br w:val="nil"/>
                    <w:tr2bl w:val="nil"/>
                  </w:tcBorders>
                  <w:shd w:val="clear" w:color="auto" w:fill="auto"/>
                  <w:vAlign w:val="center"/>
                </w:tcPr>
                <w:p w14:paraId="30E4EC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36</w:t>
                  </w:r>
                </w:p>
              </w:tc>
              <w:tc>
                <w:tcPr>
                  <w:tcW w:w="1983" w:type="dxa"/>
                  <w:tcBorders>
                    <w:tl2br w:val="nil"/>
                    <w:tr2bl w:val="nil"/>
                  </w:tcBorders>
                  <w:shd w:val="clear" w:color="auto" w:fill="auto"/>
                  <w:vAlign w:val="center"/>
                </w:tcPr>
                <w:p w14:paraId="71A6A7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28</w:t>
                  </w:r>
                </w:p>
              </w:tc>
              <w:tc>
                <w:tcPr>
                  <w:tcW w:w="1618" w:type="dxa"/>
                  <w:tcBorders>
                    <w:tl2br w:val="nil"/>
                    <w:tr2bl w:val="nil"/>
                  </w:tcBorders>
                  <w:shd w:val="clear" w:color="auto" w:fill="auto"/>
                  <w:vAlign w:val="center"/>
                </w:tcPr>
                <w:p w14:paraId="67AD57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w:t>
                  </w:r>
                </w:p>
              </w:tc>
            </w:tr>
            <w:tr w14:paraId="6DF92A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5" w:type="dxa"/>
                  <w:vMerge w:val="continue"/>
                  <w:tcBorders>
                    <w:tl2br w:val="nil"/>
                    <w:tr2bl w:val="nil"/>
                  </w:tcBorders>
                  <w:vAlign w:val="center"/>
                </w:tcPr>
                <w:p w14:paraId="256649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808" w:type="dxa"/>
                  <w:tcBorders>
                    <w:tl2br w:val="nil"/>
                    <w:tr2bl w:val="nil"/>
                  </w:tcBorders>
                  <w:shd w:val="clear" w:color="auto" w:fill="auto"/>
                  <w:vAlign w:val="center"/>
                </w:tcPr>
                <w:p w14:paraId="2D2B75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砷</w:t>
                  </w:r>
                </w:p>
              </w:tc>
              <w:tc>
                <w:tcPr>
                  <w:tcW w:w="816" w:type="dxa"/>
                  <w:tcBorders>
                    <w:tl2br w:val="nil"/>
                    <w:tr2bl w:val="nil"/>
                  </w:tcBorders>
                  <w:shd w:val="clear" w:color="auto" w:fill="auto"/>
                  <w:vAlign w:val="center"/>
                </w:tcPr>
                <w:p w14:paraId="675C45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mg/kg</w:t>
                  </w:r>
                </w:p>
              </w:tc>
              <w:tc>
                <w:tcPr>
                  <w:tcW w:w="1757" w:type="dxa"/>
                  <w:tcBorders>
                    <w:tl2br w:val="nil"/>
                    <w:tr2bl w:val="nil"/>
                  </w:tcBorders>
                  <w:shd w:val="clear" w:color="auto" w:fill="auto"/>
                  <w:vAlign w:val="center"/>
                </w:tcPr>
                <w:p w14:paraId="02BBEB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3.02</w:t>
                  </w:r>
                </w:p>
              </w:tc>
              <w:tc>
                <w:tcPr>
                  <w:tcW w:w="1983" w:type="dxa"/>
                  <w:tcBorders>
                    <w:tl2br w:val="nil"/>
                    <w:tr2bl w:val="nil"/>
                  </w:tcBorders>
                  <w:shd w:val="clear" w:color="auto" w:fill="auto"/>
                  <w:vAlign w:val="center"/>
                </w:tcPr>
                <w:p w14:paraId="7C58AC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3.86</w:t>
                  </w:r>
                </w:p>
              </w:tc>
              <w:tc>
                <w:tcPr>
                  <w:tcW w:w="1618" w:type="dxa"/>
                  <w:tcBorders>
                    <w:tl2br w:val="nil"/>
                    <w:tr2bl w:val="nil"/>
                  </w:tcBorders>
                  <w:shd w:val="clear" w:color="auto" w:fill="auto"/>
                  <w:vAlign w:val="center"/>
                </w:tcPr>
                <w:p w14:paraId="37596D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r>
          </w:tbl>
          <w:p w14:paraId="3C963449">
            <w:pPr>
              <w:pStyle w:val="2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由上表可知，</w:t>
            </w:r>
            <w:r>
              <w:rPr>
                <w:rFonts w:hint="eastAsia" w:ascii="Times New Roman" w:hAnsi="Times New Roman" w:eastAsia="仿宋_GB2312" w:cs="Times New Roman"/>
                <w:snapToGrid w:val="0"/>
                <w:color w:val="auto"/>
                <w:kern w:val="2"/>
                <w:sz w:val="24"/>
                <w:szCs w:val="24"/>
                <w:highlight w:val="none"/>
                <w:lang w:val="en-US" w:eastAsia="zh-CN" w:bidi="ar-SA"/>
              </w:rPr>
              <w:t>项目区水库坝址河道上游断面底泥、水库坝址河道下游断面底泥各项监测因子均满足《土壤环境质量 农用地土壤污染风险管控标准（试行）》（GB15618-2018）表1限值要求。</w:t>
            </w:r>
          </w:p>
          <w:p w14:paraId="11605D3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eastAsia="仿宋_GB2312" w:cs="Times New Roman"/>
                <w:b/>
                <w:bCs/>
                <w:color w:val="auto"/>
                <w:kern w:val="2"/>
                <w:sz w:val="24"/>
                <w:szCs w:val="24"/>
                <w:highlight w:val="none"/>
                <w:lang w:val="en-US" w:eastAsia="zh-CN" w:bidi="ar-SA"/>
              </w:rPr>
            </w:pPr>
            <w:r>
              <w:rPr>
                <w:rFonts w:hint="eastAsia" w:eastAsia="仿宋_GB2312" w:cs="Times New Roman"/>
                <w:b/>
                <w:bCs/>
                <w:color w:val="auto"/>
                <w:kern w:val="2"/>
                <w:sz w:val="24"/>
                <w:szCs w:val="24"/>
                <w:highlight w:val="none"/>
                <w:lang w:val="en-US" w:eastAsia="zh-CN" w:bidi="ar-SA"/>
              </w:rPr>
              <w:t>6.土壤环境质量现状</w:t>
            </w:r>
          </w:p>
          <w:p w14:paraId="2DEA2107">
            <w:pPr>
              <w:pStyle w:val="2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eastAsia="zh-CN" w:bidi="ar-SA"/>
              </w:rPr>
              <w:t>为了解</w:t>
            </w:r>
            <w:r>
              <w:rPr>
                <w:rFonts w:hint="eastAsia" w:ascii="Times New Roman" w:hAnsi="Times New Roman" w:eastAsia="仿宋_GB2312" w:cs="Times New Roman"/>
                <w:color w:val="auto"/>
                <w:kern w:val="2"/>
                <w:sz w:val="24"/>
                <w:szCs w:val="24"/>
                <w:highlight w:val="none"/>
                <w:lang w:val="en-US" w:eastAsia="zh-CN" w:bidi="ar-SA"/>
              </w:rPr>
              <w:t>项目区土壤环境质量</w:t>
            </w:r>
            <w:r>
              <w:rPr>
                <w:rFonts w:hint="default" w:ascii="Times New Roman" w:hAnsi="Times New Roman" w:eastAsia="仿宋_GB2312" w:cs="Times New Roman"/>
                <w:color w:val="auto"/>
                <w:kern w:val="2"/>
                <w:sz w:val="24"/>
                <w:szCs w:val="24"/>
                <w:highlight w:val="none"/>
                <w:lang w:val="en-US" w:eastAsia="zh-CN" w:bidi="ar-SA"/>
              </w:rPr>
              <w:t>现状，本次评价采用</w:t>
            </w:r>
            <w:r>
              <w:rPr>
                <w:rFonts w:hint="default" w:ascii="Times New Roman" w:hAnsi="Times New Roman" w:eastAsia="仿宋_GB2312" w:cs="Times New Roman"/>
                <w:snapToGrid w:val="0"/>
                <w:color w:val="auto"/>
                <w:kern w:val="2"/>
                <w:sz w:val="24"/>
                <w:szCs w:val="24"/>
                <w:highlight w:val="none"/>
                <w:lang w:val="en-US" w:eastAsia="zh-CN" w:bidi="ar-SA"/>
              </w:rPr>
              <w:t>甘肃亿源环境检测科技有限公司2025年11月21日</w:t>
            </w:r>
            <w:r>
              <w:rPr>
                <w:rFonts w:hint="eastAsia" w:ascii="Times New Roman" w:hAnsi="Times New Roman" w:eastAsia="仿宋_GB2312" w:cs="Times New Roman"/>
                <w:snapToGrid w:val="0"/>
                <w:color w:val="auto"/>
                <w:kern w:val="2"/>
                <w:sz w:val="24"/>
                <w:szCs w:val="24"/>
                <w:highlight w:val="none"/>
                <w:lang w:val="en-US" w:eastAsia="zh-CN" w:bidi="ar-SA"/>
              </w:rPr>
              <w:t>对项目区水库淹没区上游、水库淹没区下游、水库坝址中心土壤进行监测，监测结果见下表：</w:t>
            </w:r>
          </w:p>
          <w:p w14:paraId="4C0004AC">
            <w:pPr>
              <w:pStyle w:val="21"/>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宋体" w:cs="Times New Roman"/>
                <w:b w:val="0"/>
                <w:bCs w:val="0"/>
                <w:color w:val="auto"/>
                <w:sz w:val="21"/>
                <w:szCs w:val="21"/>
                <w:highlight w:val="none"/>
              </w:rPr>
              <w:t>表</w:t>
            </w:r>
            <w:r>
              <w:rPr>
                <w:rFonts w:hint="default" w:ascii="Times New Roman" w:hAnsi="Times New Roman" w:cs="Times New Roman"/>
                <w:b w:val="0"/>
                <w:bCs w:val="0"/>
                <w:color w:val="auto"/>
                <w:sz w:val="21"/>
                <w:szCs w:val="21"/>
                <w:highlight w:val="none"/>
                <w:lang w:val="en-US" w:eastAsia="zh-CN"/>
              </w:rPr>
              <w:t xml:space="preserve">14  </w:t>
            </w:r>
            <w:r>
              <w:rPr>
                <w:rFonts w:hint="eastAsia" w:cs="Times New Roman"/>
                <w:b w:val="0"/>
                <w:bCs w:val="0"/>
                <w:color w:val="auto"/>
                <w:sz w:val="21"/>
                <w:szCs w:val="21"/>
                <w:highlight w:val="none"/>
                <w:lang w:val="en-US" w:eastAsia="zh-CN"/>
              </w:rPr>
              <w:t xml:space="preserve">  </w:t>
            </w:r>
            <w:r>
              <w:rPr>
                <w:rFonts w:hint="default" w:ascii="Times New Roman" w:hAnsi="Times New Roman" w:eastAsia="宋体" w:cs="Times New Roman"/>
                <w:b/>
                <w:bCs/>
                <w:color w:val="auto"/>
                <w:sz w:val="24"/>
                <w:szCs w:val="24"/>
                <w:highlight w:val="none"/>
              </w:rPr>
              <w:t xml:space="preserve">  </w:t>
            </w:r>
            <w:r>
              <w:rPr>
                <w:rFonts w:hint="eastAsia"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val="en-US" w:eastAsia="zh-CN"/>
              </w:rPr>
              <w:t>底泥</w:t>
            </w:r>
            <w:r>
              <w:rPr>
                <w:rFonts w:hint="default" w:ascii="Times New Roman" w:hAnsi="Times New Roman" w:eastAsia="宋体" w:cs="Times New Roman"/>
                <w:b/>
                <w:bCs/>
                <w:color w:val="auto"/>
                <w:sz w:val="24"/>
                <w:szCs w:val="24"/>
                <w:highlight w:val="none"/>
              </w:rPr>
              <w:t>监测结果</w:t>
            </w:r>
            <w:r>
              <w:rPr>
                <w:rFonts w:hint="eastAsia" w:cs="Times New Roman"/>
                <w:b/>
                <w:bCs/>
                <w:color w:val="auto"/>
                <w:sz w:val="24"/>
                <w:szCs w:val="24"/>
                <w:highlight w:val="none"/>
                <w:lang w:val="en-US" w:eastAsia="zh-CN"/>
              </w:rPr>
              <w:t>一览表</w:t>
            </w:r>
          </w:p>
          <w:tbl>
            <w:tblPr>
              <w:tblStyle w:val="42"/>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42"/>
              <w:gridCol w:w="967"/>
              <w:gridCol w:w="1166"/>
              <w:gridCol w:w="1267"/>
              <w:gridCol w:w="1126"/>
              <w:gridCol w:w="1136"/>
              <w:gridCol w:w="1233"/>
            </w:tblGrid>
            <w:tr w14:paraId="35ABF0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1042" w:type="dxa"/>
                  <w:vMerge w:val="restart"/>
                  <w:tcBorders>
                    <w:tl2br w:val="nil"/>
                    <w:tr2bl w:val="nil"/>
                  </w:tcBorders>
                  <w:vAlign w:val="center"/>
                </w:tcPr>
                <w:p w14:paraId="2B4265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采样</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日期</w:t>
                  </w:r>
                </w:p>
              </w:tc>
              <w:tc>
                <w:tcPr>
                  <w:tcW w:w="967" w:type="dxa"/>
                  <w:vMerge w:val="restart"/>
                  <w:tcBorders>
                    <w:tl2br w:val="nil"/>
                    <w:tr2bl w:val="nil"/>
                  </w:tcBorders>
                  <w:vAlign w:val="center"/>
                </w:tcPr>
                <w:p w14:paraId="68ADEC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检测</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项目</w:t>
                  </w:r>
                </w:p>
              </w:tc>
              <w:tc>
                <w:tcPr>
                  <w:tcW w:w="1166" w:type="dxa"/>
                  <w:vMerge w:val="restart"/>
                  <w:tcBorders>
                    <w:tl2br w:val="nil"/>
                    <w:tr2bl w:val="nil"/>
                  </w:tcBorders>
                  <w:shd w:val="clear" w:color="auto" w:fill="auto"/>
                  <w:vAlign w:val="center"/>
                </w:tcPr>
                <w:p w14:paraId="20D1C8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计量</w:t>
                  </w:r>
                  <w:r>
                    <w:rPr>
                      <w:rFonts w:hint="default" w:ascii="Times New Roman" w:hAnsi="Times New Roman" w:cs="Times New Roman" w:eastAsiaTheme="minorEastAsia"/>
                      <w:b/>
                      <w:bCs/>
                      <w:color w:val="000000" w:themeColor="text1"/>
                      <w:sz w:val="21"/>
                      <w:szCs w:val="21"/>
                      <w14:textFill>
                        <w14:solidFill>
                          <w14:schemeClr w14:val="tx1"/>
                        </w14:solidFill>
                      </w14:textFill>
                    </w:rPr>
                    <w:t>单位</w:t>
                  </w:r>
                </w:p>
              </w:tc>
              <w:tc>
                <w:tcPr>
                  <w:tcW w:w="3529" w:type="dxa"/>
                  <w:gridSpan w:val="3"/>
                  <w:tcBorders>
                    <w:tl2br w:val="nil"/>
                    <w:tr2bl w:val="nil"/>
                  </w:tcBorders>
                  <w:vAlign w:val="center"/>
                </w:tcPr>
                <w:p w14:paraId="1C6629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检测结果</w:t>
                  </w:r>
                </w:p>
              </w:tc>
              <w:tc>
                <w:tcPr>
                  <w:tcW w:w="1233" w:type="dxa"/>
                  <w:vMerge w:val="restart"/>
                  <w:tcBorders>
                    <w:tl2br w:val="nil"/>
                    <w:tr2bl w:val="nil"/>
                  </w:tcBorders>
                  <w:vAlign w:val="center"/>
                </w:tcPr>
                <w:p w14:paraId="1E118E8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eastAsia" w:ascii="Times New Roman" w:hAnsi="Times New Roman" w:cs="Times New Roman" w:eastAsiaTheme="minorEastAsia"/>
                      <w:b/>
                      <w:bCs/>
                      <w:sz w:val="21"/>
                      <w:szCs w:val="21"/>
                      <w:lang w:val="en-US" w:eastAsia="zh-CN"/>
                    </w:rPr>
                    <w:t>标准限值</w:t>
                  </w:r>
                </w:p>
              </w:tc>
            </w:tr>
            <w:tr w14:paraId="5EAC3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61" w:hRule="atLeast"/>
                <w:jc w:val="center"/>
              </w:trPr>
              <w:tc>
                <w:tcPr>
                  <w:tcW w:w="1042" w:type="dxa"/>
                  <w:vMerge w:val="continue"/>
                  <w:tcBorders>
                    <w:tl2br w:val="nil"/>
                    <w:tr2bl w:val="nil"/>
                  </w:tcBorders>
                  <w:vAlign w:val="center"/>
                </w:tcPr>
                <w:p w14:paraId="4E407F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p>
              </w:tc>
              <w:tc>
                <w:tcPr>
                  <w:tcW w:w="967" w:type="dxa"/>
                  <w:vMerge w:val="continue"/>
                  <w:tcBorders>
                    <w:tl2br w:val="nil"/>
                    <w:tr2bl w:val="nil"/>
                  </w:tcBorders>
                  <w:vAlign w:val="center"/>
                </w:tcPr>
                <w:p w14:paraId="3028BC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p>
              </w:tc>
              <w:tc>
                <w:tcPr>
                  <w:tcW w:w="1166" w:type="dxa"/>
                  <w:vMerge w:val="continue"/>
                  <w:tcBorders>
                    <w:tl2br w:val="nil"/>
                    <w:tr2bl w:val="nil"/>
                  </w:tcBorders>
                  <w:shd w:val="clear" w:color="auto" w:fill="auto"/>
                  <w:vAlign w:val="center"/>
                </w:tcPr>
                <w:p w14:paraId="631C52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p>
              </w:tc>
              <w:tc>
                <w:tcPr>
                  <w:tcW w:w="1267" w:type="dxa"/>
                  <w:tcBorders>
                    <w:tl2br w:val="nil"/>
                    <w:tr2bl w:val="nil"/>
                  </w:tcBorders>
                  <w:shd w:val="clear" w:color="auto" w:fill="auto"/>
                  <w:vAlign w:val="center"/>
                </w:tcPr>
                <w:p w14:paraId="18B60D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000000" w:themeColor="text1"/>
                      <w:spacing w:val="0"/>
                      <w:kern w:val="2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pacing w:val="0"/>
                      <w:kern w:val="21"/>
                      <w:sz w:val="21"/>
                      <w:szCs w:val="21"/>
                      <w:highlight w:val="none"/>
                      <w:lang w:val="en-US" w:eastAsia="zh-CN" w:bidi="ar-SA"/>
                      <w14:textFill>
                        <w14:solidFill>
                          <w14:schemeClr w14:val="tx1"/>
                        </w14:solidFill>
                      </w14:textFill>
                    </w:rPr>
                    <w:t>水库淹没区</w:t>
                  </w:r>
                </w:p>
                <w:p w14:paraId="70463A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spacing w:val="0"/>
                      <w:kern w:val="21"/>
                      <w:sz w:val="21"/>
                      <w:szCs w:val="21"/>
                      <w:highlight w:val="none"/>
                      <w:lang w:val="en-US" w:eastAsia="zh-CN" w:bidi="ar-SA"/>
                      <w14:textFill>
                        <w14:solidFill>
                          <w14:schemeClr w14:val="tx1"/>
                        </w14:solidFill>
                      </w14:textFill>
                    </w:rPr>
                    <w:t>上游</w:t>
                  </w:r>
                </w:p>
              </w:tc>
              <w:tc>
                <w:tcPr>
                  <w:tcW w:w="1126" w:type="dxa"/>
                  <w:tcBorders>
                    <w:tl2br w:val="nil"/>
                    <w:tr2bl w:val="nil"/>
                  </w:tcBorders>
                  <w:shd w:val="clear" w:color="auto" w:fill="auto"/>
                  <w:vAlign w:val="center"/>
                </w:tcPr>
                <w:p w14:paraId="3492AE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000000" w:themeColor="text1"/>
                      <w:spacing w:val="0"/>
                      <w:kern w:val="2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pacing w:val="0"/>
                      <w:kern w:val="21"/>
                      <w:sz w:val="21"/>
                      <w:szCs w:val="21"/>
                      <w:highlight w:val="none"/>
                      <w:lang w:val="en-US" w:eastAsia="zh-CN" w:bidi="ar-SA"/>
                      <w14:textFill>
                        <w14:solidFill>
                          <w14:schemeClr w14:val="tx1"/>
                        </w14:solidFill>
                      </w14:textFill>
                    </w:rPr>
                    <w:t>水库淹没区</w:t>
                  </w:r>
                </w:p>
                <w:p w14:paraId="641E01A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pacing w:val="0"/>
                      <w:kern w:val="21"/>
                      <w:sz w:val="21"/>
                      <w:szCs w:val="21"/>
                      <w:highlight w:val="none"/>
                      <w:lang w:val="en-US" w:eastAsia="zh-CN" w:bidi="ar-SA"/>
                      <w14:textFill>
                        <w14:solidFill>
                          <w14:schemeClr w14:val="tx1"/>
                        </w14:solidFill>
                      </w14:textFill>
                    </w:rPr>
                    <w:t>下游</w:t>
                  </w:r>
                </w:p>
              </w:tc>
              <w:tc>
                <w:tcPr>
                  <w:tcW w:w="1136" w:type="dxa"/>
                  <w:tcBorders>
                    <w:tl2br w:val="nil"/>
                    <w:tr2bl w:val="nil"/>
                  </w:tcBorders>
                  <w:shd w:val="clear" w:color="auto" w:fill="auto"/>
                  <w:vAlign w:val="center"/>
                </w:tcPr>
                <w:p w14:paraId="6489A3C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000000" w:themeColor="text1"/>
                      <w:spacing w:val="0"/>
                      <w:kern w:val="2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pacing w:val="0"/>
                      <w:kern w:val="21"/>
                      <w:sz w:val="21"/>
                      <w:szCs w:val="21"/>
                      <w:highlight w:val="none"/>
                      <w:lang w:val="en-US" w:eastAsia="zh-CN" w:bidi="ar-SA"/>
                      <w14:textFill>
                        <w14:solidFill>
                          <w14:schemeClr w14:val="tx1"/>
                        </w14:solidFill>
                      </w14:textFill>
                    </w:rPr>
                    <w:t>水库坝址</w:t>
                  </w:r>
                </w:p>
                <w:p w14:paraId="16D467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pacing w:val="0"/>
                      <w:kern w:val="21"/>
                      <w:sz w:val="21"/>
                      <w:szCs w:val="21"/>
                      <w:highlight w:val="none"/>
                      <w:lang w:val="en-US" w:eastAsia="zh-CN" w:bidi="ar-SA"/>
                      <w14:textFill>
                        <w14:solidFill>
                          <w14:schemeClr w14:val="tx1"/>
                        </w14:solidFill>
                      </w14:textFill>
                    </w:rPr>
                    <w:t>中心</w:t>
                  </w:r>
                </w:p>
              </w:tc>
              <w:tc>
                <w:tcPr>
                  <w:tcW w:w="1233" w:type="dxa"/>
                  <w:vMerge w:val="continue"/>
                  <w:tcBorders>
                    <w:tl2br w:val="nil"/>
                    <w:tr2bl w:val="nil"/>
                  </w:tcBorders>
                  <w:shd w:val="clear" w:color="auto" w:fill="auto"/>
                  <w:vAlign w:val="center"/>
                </w:tcPr>
                <w:p w14:paraId="4DFF69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000000" w:themeColor="text1"/>
                      <w:spacing w:val="0"/>
                      <w:kern w:val="21"/>
                      <w:sz w:val="21"/>
                      <w:szCs w:val="21"/>
                      <w:highlight w:val="none"/>
                      <w:lang w:val="en-US" w:eastAsia="zh-CN" w:bidi="ar-SA"/>
                      <w14:textFill>
                        <w14:solidFill>
                          <w14:schemeClr w14:val="tx1"/>
                        </w14:solidFill>
                      </w14:textFill>
                    </w:rPr>
                  </w:pPr>
                </w:p>
              </w:tc>
            </w:tr>
            <w:tr w14:paraId="6AFBA5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1042" w:type="dxa"/>
                  <w:vMerge w:val="restart"/>
                  <w:tcBorders>
                    <w:tl2br w:val="nil"/>
                    <w:tr2bl w:val="nil"/>
                  </w:tcBorders>
                  <w:vAlign w:val="center"/>
                </w:tcPr>
                <w:p w14:paraId="235096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2025.11.21</w:t>
                  </w:r>
                </w:p>
              </w:tc>
              <w:tc>
                <w:tcPr>
                  <w:tcW w:w="967" w:type="dxa"/>
                  <w:tcBorders>
                    <w:tl2br w:val="nil"/>
                    <w:tr2bl w:val="nil"/>
                  </w:tcBorders>
                  <w:vAlign w:val="center"/>
                </w:tcPr>
                <w:p w14:paraId="0D75A4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pH</w:t>
                  </w:r>
                </w:p>
              </w:tc>
              <w:tc>
                <w:tcPr>
                  <w:tcW w:w="1166" w:type="dxa"/>
                  <w:tcBorders>
                    <w:tl2br w:val="nil"/>
                    <w:tr2bl w:val="nil"/>
                  </w:tcBorders>
                  <w:shd w:val="clear" w:color="auto" w:fill="auto"/>
                  <w:vAlign w:val="center"/>
                </w:tcPr>
                <w:p w14:paraId="4433767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无量纲</w:t>
                  </w:r>
                </w:p>
              </w:tc>
              <w:tc>
                <w:tcPr>
                  <w:tcW w:w="1267" w:type="dxa"/>
                  <w:tcBorders>
                    <w:tl2br w:val="nil"/>
                    <w:tr2bl w:val="nil"/>
                  </w:tcBorders>
                  <w:shd w:val="clear" w:color="auto" w:fill="auto"/>
                  <w:vAlign w:val="center"/>
                </w:tcPr>
                <w:p w14:paraId="4D1C32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kern w:val="21"/>
                      <w:sz w:val="21"/>
                      <w:szCs w:val="21"/>
                      <w:highlight w:val="none"/>
                      <w:lang w:val="en-US" w:eastAsia="zh-CN" w:bidi="ar-SA"/>
                    </w:rPr>
                  </w:pPr>
                  <w:r>
                    <w:rPr>
                      <w:rFonts w:hint="default" w:ascii="Times New Roman" w:hAnsi="Times New Roman" w:cs="Times New Roman" w:eastAsiaTheme="minorEastAsia"/>
                      <w:color w:val="auto"/>
                      <w:spacing w:val="0"/>
                      <w:kern w:val="21"/>
                      <w:sz w:val="21"/>
                      <w:szCs w:val="21"/>
                      <w:highlight w:val="none"/>
                      <w:lang w:val="en-US" w:eastAsia="zh-CN" w:bidi="ar-SA"/>
                    </w:rPr>
                    <w:t>7.4</w:t>
                  </w:r>
                </w:p>
              </w:tc>
              <w:tc>
                <w:tcPr>
                  <w:tcW w:w="1126" w:type="dxa"/>
                  <w:tcBorders>
                    <w:tl2br w:val="nil"/>
                    <w:tr2bl w:val="nil"/>
                  </w:tcBorders>
                  <w:shd w:val="clear" w:color="auto" w:fill="auto"/>
                  <w:vAlign w:val="center"/>
                </w:tcPr>
                <w:p w14:paraId="4400D35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7.6</w:t>
                  </w:r>
                </w:p>
              </w:tc>
              <w:tc>
                <w:tcPr>
                  <w:tcW w:w="1136" w:type="dxa"/>
                  <w:tcBorders>
                    <w:tl2br w:val="nil"/>
                    <w:tr2bl w:val="nil"/>
                  </w:tcBorders>
                  <w:shd w:val="clear" w:color="auto" w:fill="auto"/>
                  <w:vAlign w:val="center"/>
                </w:tcPr>
                <w:p w14:paraId="1B4B29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7.1</w:t>
                  </w:r>
                </w:p>
              </w:tc>
              <w:tc>
                <w:tcPr>
                  <w:tcW w:w="1233" w:type="dxa"/>
                  <w:tcBorders>
                    <w:tl2br w:val="nil"/>
                    <w:tr2bl w:val="nil"/>
                  </w:tcBorders>
                  <w:shd w:val="clear" w:color="auto" w:fill="auto"/>
                  <w:vAlign w:val="center"/>
                </w:tcPr>
                <w:p w14:paraId="0F29732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6.5＜pH≤7.5</w:t>
                  </w:r>
                </w:p>
              </w:tc>
            </w:tr>
            <w:tr w14:paraId="1722B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042" w:type="dxa"/>
                  <w:vMerge w:val="continue"/>
                  <w:tcBorders>
                    <w:tl2br w:val="nil"/>
                    <w:tr2bl w:val="nil"/>
                  </w:tcBorders>
                  <w:vAlign w:val="center"/>
                </w:tcPr>
                <w:p w14:paraId="379C10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967" w:type="dxa"/>
                  <w:tcBorders>
                    <w:tl2br w:val="nil"/>
                    <w:tr2bl w:val="nil"/>
                  </w:tcBorders>
                  <w:vAlign w:val="center"/>
                </w:tcPr>
                <w:p w14:paraId="393BD33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汞</w:t>
                  </w:r>
                </w:p>
              </w:tc>
              <w:tc>
                <w:tcPr>
                  <w:tcW w:w="1166" w:type="dxa"/>
                  <w:tcBorders>
                    <w:tl2br w:val="nil"/>
                    <w:tr2bl w:val="nil"/>
                  </w:tcBorders>
                  <w:shd w:val="clear" w:color="auto" w:fill="auto"/>
                  <w:vAlign w:val="center"/>
                </w:tcPr>
                <w:p w14:paraId="2CA2C2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mg/kg</w:t>
                  </w:r>
                </w:p>
              </w:tc>
              <w:tc>
                <w:tcPr>
                  <w:tcW w:w="1267" w:type="dxa"/>
                  <w:tcBorders>
                    <w:tl2br w:val="nil"/>
                    <w:tr2bl w:val="nil"/>
                  </w:tcBorders>
                  <w:shd w:val="clear" w:color="auto" w:fill="auto"/>
                  <w:vAlign w:val="center"/>
                </w:tcPr>
                <w:p w14:paraId="6E1AFD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kern w:val="21"/>
                      <w:sz w:val="21"/>
                      <w:szCs w:val="21"/>
                      <w:highlight w:val="none"/>
                      <w:lang w:val="en-US" w:eastAsia="zh-CN" w:bidi="ar-SA"/>
                    </w:rPr>
                  </w:pPr>
                  <w:r>
                    <w:rPr>
                      <w:rFonts w:hint="default" w:ascii="Times New Roman" w:hAnsi="Times New Roman" w:cs="Times New Roman" w:eastAsiaTheme="minorEastAsia"/>
                      <w:color w:val="auto"/>
                      <w:spacing w:val="0"/>
                      <w:kern w:val="21"/>
                      <w:sz w:val="21"/>
                      <w:szCs w:val="21"/>
                      <w:highlight w:val="none"/>
                      <w:lang w:val="en-US" w:eastAsia="zh-CN" w:bidi="ar-SA"/>
                    </w:rPr>
                    <w:t>0.299</w:t>
                  </w:r>
                </w:p>
              </w:tc>
              <w:tc>
                <w:tcPr>
                  <w:tcW w:w="1126" w:type="dxa"/>
                  <w:tcBorders>
                    <w:tl2br w:val="nil"/>
                    <w:tr2bl w:val="nil"/>
                  </w:tcBorders>
                  <w:shd w:val="clear" w:color="auto" w:fill="auto"/>
                  <w:vAlign w:val="center"/>
                </w:tcPr>
                <w:p w14:paraId="2BFBE6C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0.314</w:t>
                  </w:r>
                </w:p>
              </w:tc>
              <w:tc>
                <w:tcPr>
                  <w:tcW w:w="1136" w:type="dxa"/>
                  <w:tcBorders>
                    <w:tl2br w:val="nil"/>
                    <w:tr2bl w:val="nil"/>
                  </w:tcBorders>
                  <w:shd w:val="clear" w:color="auto" w:fill="auto"/>
                  <w:vAlign w:val="center"/>
                </w:tcPr>
                <w:p w14:paraId="5F1711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0.323</w:t>
                  </w:r>
                </w:p>
              </w:tc>
              <w:tc>
                <w:tcPr>
                  <w:tcW w:w="1233" w:type="dxa"/>
                  <w:tcBorders>
                    <w:tl2br w:val="nil"/>
                    <w:tr2bl w:val="nil"/>
                  </w:tcBorders>
                  <w:shd w:val="clear" w:color="auto" w:fill="auto"/>
                  <w:vAlign w:val="center"/>
                </w:tcPr>
                <w:p w14:paraId="3EC4E1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w:t>
                  </w:r>
                </w:p>
              </w:tc>
            </w:tr>
            <w:tr w14:paraId="5CDF28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042" w:type="dxa"/>
                  <w:vMerge w:val="continue"/>
                  <w:tcBorders>
                    <w:tl2br w:val="nil"/>
                    <w:tr2bl w:val="nil"/>
                  </w:tcBorders>
                  <w:vAlign w:val="center"/>
                </w:tcPr>
                <w:p w14:paraId="6FDD22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967" w:type="dxa"/>
                  <w:tcBorders>
                    <w:tl2br w:val="nil"/>
                    <w:tr2bl w:val="nil"/>
                  </w:tcBorders>
                  <w:vAlign w:val="center"/>
                </w:tcPr>
                <w:p w14:paraId="1BDAFE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铅</w:t>
                  </w:r>
                </w:p>
              </w:tc>
              <w:tc>
                <w:tcPr>
                  <w:tcW w:w="1166" w:type="dxa"/>
                  <w:tcBorders>
                    <w:tl2br w:val="nil"/>
                    <w:tr2bl w:val="nil"/>
                  </w:tcBorders>
                  <w:shd w:val="clear" w:color="auto" w:fill="auto"/>
                  <w:vAlign w:val="center"/>
                </w:tcPr>
                <w:p w14:paraId="1E0F050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mg/kg</w:t>
                  </w:r>
                </w:p>
              </w:tc>
              <w:tc>
                <w:tcPr>
                  <w:tcW w:w="1267" w:type="dxa"/>
                  <w:tcBorders>
                    <w:tl2br w:val="nil"/>
                    <w:tr2bl w:val="nil"/>
                  </w:tcBorders>
                  <w:shd w:val="clear" w:color="auto" w:fill="auto"/>
                  <w:vAlign w:val="center"/>
                </w:tcPr>
                <w:p w14:paraId="55883E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pacing w:val="0"/>
                      <w:kern w:val="21"/>
                      <w:sz w:val="21"/>
                      <w:szCs w:val="21"/>
                      <w:highlight w:val="none"/>
                      <w:lang w:val="en-US" w:eastAsia="zh-CN" w:bidi="ar-SA"/>
                    </w:rPr>
                  </w:pPr>
                  <w:r>
                    <w:rPr>
                      <w:rFonts w:hint="default" w:ascii="Times New Roman" w:hAnsi="Times New Roman" w:cs="Times New Roman" w:eastAsiaTheme="minorEastAsia"/>
                      <w:color w:val="auto"/>
                      <w:spacing w:val="0"/>
                      <w:kern w:val="21"/>
                      <w:sz w:val="21"/>
                      <w:szCs w:val="21"/>
                      <w:highlight w:val="none"/>
                      <w:lang w:val="en-US" w:eastAsia="zh-CN" w:bidi="ar-SA"/>
                    </w:rPr>
                    <w:t>25</w:t>
                  </w:r>
                </w:p>
              </w:tc>
              <w:tc>
                <w:tcPr>
                  <w:tcW w:w="1126" w:type="dxa"/>
                  <w:tcBorders>
                    <w:tl2br w:val="nil"/>
                    <w:tr2bl w:val="nil"/>
                  </w:tcBorders>
                  <w:shd w:val="clear" w:color="auto" w:fill="auto"/>
                  <w:vAlign w:val="center"/>
                </w:tcPr>
                <w:p w14:paraId="738DCE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20</w:t>
                  </w:r>
                </w:p>
              </w:tc>
              <w:tc>
                <w:tcPr>
                  <w:tcW w:w="1136" w:type="dxa"/>
                  <w:tcBorders>
                    <w:tl2br w:val="nil"/>
                    <w:tr2bl w:val="nil"/>
                  </w:tcBorders>
                  <w:shd w:val="clear" w:color="auto" w:fill="auto"/>
                  <w:vAlign w:val="center"/>
                </w:tcPr>
                <w:p w14:paraId="680431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28</w:t>
                  </w:r>
                </w:p>
              </w:tc>
              <w:tc>
                <w:tcPr>
                  <w:tcW w:w="1233" w:type="dxa"/>
                  <w:tcBorders>
                    <w:tl2br w:val="nil"/>
                    <w:tr2bl w:val="nil"/>
                  </w:tcBorders>
                  <w:shd w:val="clear" w:color="auto" w:fill="auto"/>
                  <w:vAlign w:val="center"/>
                </w:tcPr>
                <w:p w14:paraId="158B5D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120</w:t>
                  </w:r>
                </w:p>
              </w:tc>
            </w:tr>
            <w:tr w14:paraId="6B27A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042" w:type="dxa"/>
                  <w:vMerge w:val="continue"/>
                  <w:tcBorders>
                    <w:tl2br w:val="nil"/>
                    <w:tr2bl w:val="nil"/>
                  </w:tcBorders>
                  <w:vAlign w:val="center"/>
                </w:tcPr>
                <w:p w14:paraId="79013EA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967" w:type="dxa"/>
                  <w:tcBorders>
                    <w:tl2br w:val="nil"/>
                    <w:tr2bl w:val="nil"/>
                  </w:tcBorders>
                  <w:vAlign w:val="center"/>
                </w:tcPr>
                <w:p w14:paraId="5280BC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镉</w:t>
                  </w:r>
                </w:p>
              </w:tc>
              <w:tc>
                <w:tcPr>
                  <w:tcW w:w="1166" w:type="dxa"/>
                  <w:tcBorders>
                    <w:tl2br w:val="nil"/>
                    <w:tr2bl w:val="nil"/>
                  </w:tcBorders>
                  <w:shd w:val="clear" w:color="auto" w:fill="auto"/>
                  <w:vAlign w:val="center"/>
                </w:tcPr>
                <w:p w14:paraId="0674BF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mg/kg</w:t>
                  </w:r>
                </w:p>
              </w:tc>
              <w:tc>
                <w:tcPr>
                  <w:tcW w:w="1267" w:type="dxa"/>
                  <w:tcBorders>
                    <w:tl2br w:val="nil"/>
                    <w:tr2bl w:val="nil"/>
                  </w:tcBorders>
                  <w:shd w:val="clear" w:color="auto" w:fill="auto"/>
                  <w:vAlign w:val="center"/>
                </w:tcPr>
                <w:p w14:paraId="772277A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0.22</w:t>
                  </w:r>
                </w:p>
              </w:tc>
              <w:tc>
                <w:tcPr>
                  <w:tcW w:w="1126" w:type="dxa"/>
                  <w:tcBorders>
                    <w:tl2br w:val="nil"/>
                    <w:tr2bl w:val="nil"/>
                  </w:tcBorders>
                  <w:shd w:val="clear" w:color="auto" w:fill="auto"/>
                  <w:vAlign w:val="center"/>
                </w:tcPr>
                <w:p w14:paraId="7DBB59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0.20</w:t>
                  </w:r>
                </w:p>
              </w:tc>
              <w:tc>
                <w:tcPr>
                  <w:tcW w:w="1136" w:type="dxa"/>
                  <w:tcBorders>
                    <w:tl2br w:val="nil"/>
                    <w:tr2bl w:val="nil"/>
                  </w:tcBorders>
                  <w:shd w:val="clear" w:color="auto" w:fill="auto"/>
                  <w:vAlign w:val="center"/>
                </w:tcPr>
                <w:p w14:paraId="37F456E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0.18</w:t>
                  </w:r>
                </w:p>
              </w:tc>
              <w:tc>
                <w:tcPr>
                  <w:tcW w:w="1233" w:type="dxa"/>
                  <w:tcBorders>
                    <w:tl2br w:val="nil"/>
                    <w:tr2bl w:val="nil"/>
                  </w:tcBorders>
                  <w:shd w:val="clear" w:color="auto" w:fill="auto"/>
                  <w:vAlign w:val="center"/>
                </w:tcPr>
                <w:p w14:paraId="342536B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0.3</w:t>
                  </w:r>
                </w:p>
              </w:tc>
            </w:tr>
            <w:tr w14:paraId="7FD9ED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042" w:type="dxa"/>
                  <w:vMerge w:val="continue"/>
                  <w:tcBorders>
                    <w:tl2br w:val="nil"/>
                    <w:tr2bl w:val="nil"/>
                  </w:tcBorders>
                  <w:vAlign w:val="center"/>
                </w:tcPr>
                <w:p w14:paraId="106AA26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967" w:type="dxa"/>
                  <w:tcBorders>
                    <w:tl2br w:val="nil"/>
                    <w:tr2bl w:val="nil"/>
                  </w:tcBorders>
                  <w:shd w:val="clear" w:color="auto" w:fill="auto"/>
                  <w:vAlign w:val="center"/>
                </w:tcPr>
                <w:p w14:paraId="163F66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铬</w:t>
                  </w:r>
                </w:p>
              </w:tc>
              <w:tc>
                <w:tcPr>
                  <w:tcW w:w="1166" w:type="dxa"/>
                  <w:tcBorders>
                    <w:tl2br w:val="nil"/>
                    <w:tr2bl w:val="nil"/>
                  </w:tcBorders>
                  <w:shd w:val="clear" w:color="auto" w:fill="auto"/>
                  <w:vAlign w:val="center"/>
                </w:tcPr>
                <w:p w14:paraId="63AA89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mg/kg</w:t>
                  </w:r>
                </w:p>
              </w:tc>
              <w:tc>
                <w:tcPr>
                  <w:tcW w:w="1267" w:type="dxa"/>
                  <w:tcBorders>
                    <w:tl2br w:val="nil"/>
                    <w:tr2bl w:val="nil"/>
                  </w:tcBorders>
                  <w:shd w:val="clear" w:color="auto" w:fill="auto"/>
                  <w:vAlign w:val="center"/>
                </w:tcPr>
                <w:p w14:paraId="1CD6E0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57</w:t>
                  </w:r>
                </w:p>
              </w:tc>
              <w:tc>
                <w:tcPr>
                  <w:tcW w:w="1126" w:type="dxa"/>
                  <w:tcBorders>
                    <w:tl2br w:val="nil"/>
                    <w:tr2bl w:val="nil"/>
                  </w:tcBorders>
                  <w:shd w:val="clear" w:color="auto" w:fill="auto"/>
                  <w:vAlign w:val="center"/>
                </w:tcPr>
                <w:p w14:paraId="2D6977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51</w:t>
                  </w:r>
                </w:p>
              </w:tc>
              <w:tc>
                <w:tcPr>
                  <w:tcW w:w="1136" w:type="dxa"/>
                  <w:tcBorders>
                    <w:tl2br w:val="nil"/>
                    <w:tr2bl w:val="nil"/>
                  </w:tcBorders>
                  <w:shd w:val="clear" w:color="auto" w:fill="auto"/>
                  <w:vAlign w:val="center"/>
                </w:tcPr>
                <w:p w14:paraId="51E3DD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44</w:t>
                  </w:r>
                </w:p>
              </w:tc>
              <w:tc>
                <w:tcPr>
                  <w:tcW w:w="1233" w:type="dxa"/>
                  <w:tcBorders>
                    <w:tl2br w:val="nil"/>
                    <w:tr2bl w:val="nil"/>
                  </w:tcBorders>
                  <w:shd w:val="clear" w:color="auto" w:fill="auto"/>
                  <w:vAlign w:val="center"/>
                </w:tcPr>
                <w:p w14:paraId="0DFBA7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p>
              </w:tc>
            </w:tr>
            <w:tr w14:paraId="114E1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1042" w:type="dxa"/>
                  <w:vMerge w:val="continue"/>
                  <w:tcBorders>
                    <w:tl2br w:val="nil"/>
                    <w:tr2bl w:val="nil"/>
                  </w:tcBorders>
                  <w:vAlign w:val="center"/>
                </w:tcPr>
                <w:p w14:paraId="78CD9D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967" w:type="dxa"/>
                  <w:tcBorders>
                    <w:tl2br w:val="nil"/>
                    <w:tr2bl w:val="nil"/>
                  </w:tcBorders>
                  <w:shd w:val="clear" w:color="auto" w:fill="auto"/>
                  <w:vAlign w:val="center"/>
                </w:tcPr>
                <w:p w14:paraId="50B1CC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铜</w:t>
                  </w:r>
                </w:p>
              </w:tc>
              <w:tc>
                <w:tcPr>
                  <w:tcW w:w="1166" w:type="dxa"/>
                  <w:tcBorders>
                    <w:tl2br w:val="nil"/>
                    <w:tr2bl w:val="nil"/>
                  </w:tcBorders>
                  <w:shd w:val="clear" w:color="auto" w:fill="auto"/>
                  <w:vAlign w:val="center"/>
                </w:tcPr>
                <w:p w14:paraId="3B9F0A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mg/kg</w:t>
                  </w:r>
                </w:p>
              </w:tc>
              <w:tc>
                <w:tcPr>
                  <w:tcW w:w="1267" w:type="dxa"/>
                  <w:tcBorders>
                    <w:tl2br w:val="nil"/>
                    <w:tr2bl w:val="nil"/>
                  </w:tcBorders>
                  <w:shd w:val="clear" w:color="auto" w:fill="auto"/>
                  <w:vAlign w:val="center"/>
                </w:tcPr>
                <w:p w14:paraId="7D1F05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27</w:t>
                  </w:r>
                </w:p>
              </w:tc>
              <w:tc>
                <w:tcPr>
                  <w:tcW w:w="1126" w:type="dxa"/>
                  <w:tcBorders>
                    <w:tl2br w:val="nil"/>
                    <w:tr2bl w:val="nil"/>
                  </w:tcBorders>
                  <w:shd w:val="clear" w:color="auto" w:fill="auto"/>
                  <w:vAlign w:val="center"/>
                </w:tcPr>
                <w:p w14:paraId="3E71EB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24</w:t>
                  </w:r>
                </w:p>
              </w:tc>
              <w:tc>
                <w:tcPr>
                  <w:tcW w:w="1136" w:type="dxa"/>
                  <w:tcBorders>
                    <w:tl2br w:val="nil"/>
                    <w:tr2bl w:val="nil"/>
                  </w:tcBorders>
                  <w:shd w:val="clear" w:color="auto" w:fill="auto"/>
                  <w:vAlign w:val="center"/>
                </w:tcPr>
                <w:p w14:paraId="45ABBE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19</w:t>
                  </w:r>
                </w:p>
              </w:tc>
              <w:tc>
                <w:tcPr>
                  <w:tcW w:w="1233" w:type="dxa"/>
                  <w:tcBorders>
                    <w:tl2br w:val="nil"/>
                    <w:tr2bl w:val="nil"/>
                  </w:tcBorders>
                  <w:shd w:val="clear" w:color="auto" w:fill="auto"/>
                  <w:vAlign w:val="center"/>
                </w:tcPr>
                <w:p w14:paraId="51200A2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100</w:t>
                  </w:r>
                </w:p>
              </w:tc>
            </w:tr>
            <w:tr w14:paraId="2B2860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042" w:type="dxa"/>
                  <w:vMerge w:val="continue"/>
                  <w:tcBorders>
                    <w:tl2br w:val="nil"/>
                    <w:tr2bl w:val="nil"/>
                  </w:tcBorders>
                  <w:vAlign w:val="center"/>
                </w:tcPr>
                <w:p w14:paraId="06AA8E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967" w:type="dxa"/>
                  <w:tcBorders>
                    <w:tl2br w:val="nil"/>
                    <w:tr2bl w:val="nil"/>
                  </w:tcBorders>
                  <w:shd w:val="clear" w:color="auto" w:fill="auto"/>
                  <w:vAlign w:val="center"/>
                </w:tcPr>
                <w:p w14:paraId="092905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锌</w:t>
                  </w:r>
                </w:p>
              </w:tc>
              <w:tc>
                <w:tcPr>
                  <w:tcW w:w="1166" w:type="dxa"/>
                  <w:tcBorders>
                    <w:tl2br w:val="nil"/>
                    <w:tr2bl w:val="nil"/>
                  </w:tcBorders>
                  <w:shd w:val="clear" w:color="auto" w:fill="auto"/>
                  <w:vAlign w:val="center"/>
                </w:tcPr>
                <w:p w14:paraId="50650E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mg/kg</w:t>
                  </w:r>
                </w:p>
              </w:tc>
              <w:tc>
                <w:tcPr>
                  <w:tcW w:w="1267" w:type="dxa"/>
                  <w:tcBorders>
                    <w:tl2br w:val="nil"/>
                    <w:tr2bl w:val="nil"/>
                  </w:tcBorders>
                  <w:shd w:val="clear" w:color="auto" w:fill="auto"/>
                  <w:vAlign w:val="center"/>
                </w:tcPr>
                <w:p w14:paraId="4A1094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66</w:t>
                  </w:r>
                </w:p>
              </w:tc>
              <w:tc>
                <w:tcPr>
                  <w:tcW w:w="1126" w:type="dxa"/>
                  <w:tcBorders>
                    <w:tl2br w:val="nil"/>
                    <w:tr2bl w:val="nil"/>
                  </w:tcBorders>
                  <w:shd w:val="clear" w:color="auto" w:fill="auto"/>
                  <w:vAlign w:val="center"/>
                </w:tcPr>
                <w:p w14:paraId="3FD225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58</w:t>
                  </w:r>
                </w:p>
              </w:tc>
              <w:tc>
                <w:tcPr>
                  <w:tcW w:w="1136" w:type="dxa"/>
                  <w:tcBorders>
                    <w:tl2br w:val="nil"/>
                    <w:tr2bl w:val="nil"/>
                  </w:tcBorders>
                  <w:shd w:val="clear" w:color="auto" w:fill="auto"/>
                  <w:vAlign w:val="center"/>
                </w:tcPr>
                <w:p w14:paraId="724B46A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52</w:t>
                  </w:r>
                </w:p>
              </w:tc>
              <w:tc>
                <w:tcPr>
                  <w:tcW w:w="1233" w:type="dxa"/>
                  <w:tcBorders>
                    <w:tl2br w:val="nil"/>
                    <w:tr2bl w:val="nil"/>
                  </w:tcBorders>
                  <w:shd w:val="clear" w:color="auto" w:fill="auto"/>
                  <w:vAlign w:val="center"/>
                </w:tcPr>
                <w:p w14:paraId="04CAE7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250</w:t>
                  </w:r>
                </w:p>
              </w:tc>
            </w:tr>
            <w:tr w14:paraId="3FF6C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042" w:type="dxa"/>
                  <w:vMerge w:val="continue"/>
                  <w:tcBorders>
                    <w:tl2br w:val="nil"/>
                    <w:tr2bl w:val="nil"/>
                  </w:tcBorders>
                  <w:vAlign w:val="center"/>
                </w:tcPr>
                <w:p w14:paraId="26C388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967" w:type="dxa"/>
                  <w:tcBorders>
                    <w:tl2br w:val="nil"/>
                    <w:tr2bl w:val="nil"/>
                  </w:tcBorders>
                  <w:shd w:val="clear" w:color="auto" w:fill="auto"/>
                  <w:vAlign w:val="center"/>
                </w:tcPr>
                <w:p w14:paraId="1BC3010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镍</w:t>
                  </w:r>
                </w:p>
              </w:tc>
              <w:tc>
                <w:tcPr>
                  <w:tcW w:w="1166" w:type="dxa"/>
                  <w:tcBorders>
                    <w:tl2br w:val="nil"/>
                    <w:tr2bl w:val="nil"/>
                  </w:tcBorders>
                  <w:shd w:val="clear" w:color="auto" w:fill="auto"/>
                  <w:vAlign w:val="center"/>
                </w:tcPr>
                <w:p w14:paraId="4B6B34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mg/kg</w:t>
                  </w:r>
                </w:p>
              </w:tc>
              <w:tc>
                <w:tcPr>
                  <w:tcW w:w="1267" w:type="dxa"/>
                  <w:tcBorders>
                    <w:tl2br w:val="nil"/>
                    <w:tr2bl w:val="nil"/>
                  </w:tcBorders>
                  <w:shd w:val="clear" w:color="auto" w:fill="auto"/>
                  <w:vAlign w:val="center"/>
                </w:tcPr>
                <w:p w14:paraId="21EB93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38</w:t>
                  </w:r>
                </w:p>
              </w:tc>
              <w:tc>
                <w:tcPr>
                  <w:tcW w:w="1126" w:type="dxa"/>
                  <w:tcBorders>
                    <w:tl2br w:val="nil"/>
                    <w:tr2bl w:val="nil"/>
                  </w:tcBorders>
                  <w:shd w:val="clear" w:color="auto" w:fill="auto"/>
                  <w:vAlign w:val="center"/>
                </w:tcPr>
                <w:p w14:paraId="03423F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34</w:t>
                  </w:r>
                </w:p>
              </w:tc>
              <w:tc>
                <w:tcPr>
                  <w:tcW w:w="1136" w:type="dxa"/>
                  <w:tcBorders>
                    <w:tl2br w:val="nil"/>
                    <w:tr2bl w:val="nil"/>
                  </w:tcBorders>
                  <w:shd w:val="clear" w:color="auto" w:fill="auto"/>
                  <w:vAlign w:val="center"/>
                </w:tcPr>
                <w:p w14:paraId="4C1E53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30</w:t>
                  </w:r>
                </w:p>
              </w:tc>
              <w:tc>
                <w:tcPr>
                  <w:tcW w:w="1233" w:type="dxa"/>
                  <w:tcBorders>
                    <w:tl2br w:val="nil"/>
                    <w:tr2bl w:val="nil"/>
                  </w:tcBorders>
                  <w:shd w:val="clear" w:color="auto" w:fill="auto"/>
                  <w:vAlign w:val="center"/>
                </w:tcPr>
                <w:p w14:paraId="7353B67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w:t>
                  </w:r>
                </w:p>
              </w:tc>
            </w:tr>
            <w:tr w14:paraId="76246C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042" w:type="dxa"/>
                  <w:vMerge w:val="continue"/>
                  <w:tcBorders>
                    <w:tl2br w:val="nil"/>
                    <w:tr2bl w:val="nil"/>
                  </w:tcBorders>
                  <w:vAlign w:val="center"/>
                </w:tcPr>
                <w:p w14:paraId="71ABF8F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967" w:type="dxa"/>
                  <w:tcBorders>
                    <w:tl2br w:val="nil"/>
                    <w:tr2bl w:val="nil"/>
                  </w:tcBorders>
                  <w:shd w:val="clear" w:color="auto" w:fill="auto"/>
                  <w:vAlign w:val="center"/>
                </w:tcPr>
                <w:p w14:paraId="5828052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砷</w:t>
                  </w:r>
                </w:p>
              </w:tc>
              <w:tc>
                <w:tcPr>
                  <w:tcW w:w="1166" w:type="dxa"/>
                  <w:tcBorders>
                    <w:tl2br w:val="nil"/>
                    <w:tr2bl w:val="nil"/>
                  </w:tcBorders>
                  <w:shd w:val="clear" w:color="auto" w:fill="auto"/>
                  <w:vAlign w:val="center"/>
                </w:tcPr>
                <w:p w14:paraId="6EE9AE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mg/kg</w:t>
                  </w:r>
                </w:p>
              </w:tc>
              <w:tc>
                <w:tcPr>
                  <w:tcW w:w="1267" w:type="dxa"/>
                  <w:tcBorders>
                    <w:tl2br w:val="nil"/>
                    <w:tr2bl w:val="nil"/>
                  </w:tcBorders>
                  <w:shd w:val="clear" w:color="auto" w:fill="auto"/>
                  <w:vAlign w:val="center"/>
                </w:tcPr>
                <w:p w14:paraId="7DB75D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3.30</w:t>
                  </w:r>
                </w:p>
              </w:tc>
              <w:tc>
                <w:tcPr>
                  <w:tcW w:w="1126" w:type="dxa"/>
                  <w:tcBorders>
                    <w:tl2br w:val="nil"/>
                    <w:tr2bl w:val="nil"/>
                  </w:tcBorders>
                  <w:shd w:val="clear" w:color="auto" w:fill="auto"/>
                  <w:vAlign w:val="center"/>
                </w:tcPr>
                <w:p w14:paraId="3259FB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3.86</w:t>
                  </w:r>
                </w:p>
              </w:tc>
              <w:tc>
                <w:tcPr>
                  <w:tcW w:w="1136" w:type="dxa"/>
                  <w:tcBorders>
                    <w:tl2br w:val="nil"/>
                    <w:tr2bl w:val="nil"/>
                  </w:tcBorders>
                  <w:shd w:val="clear" w:color="auto" w:fill="auto"/>
                  <w:vAlign w:val="center"/>
                </w:tcPr>
                <w:p w14:paraId="63718E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3.79</w:t>
                  </w:r>
                </w:p>
              </w:tc>
              <w:tc>
                <w:tcPr>
                  <w:tcW w:w="1233" w:type="dxa"/>
                  <w:tcBorders>
                    <w:tl2br w:val="nil"/>
                    <w:tr2bl w:val="nil"/>
                  </w:tcBorders>
                  <w:shd w:val="clear" w:color="auto" w:fill="auto"/>
                  <w:vAlign w:val="center"/>
                </w:tcPr>
                <w:p w14:paraId="070124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r>
            <w:tr w14:paraId="588147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88" w:hRule="atLeast"/>
                <w:jc w:val="center"/>
              </w:trPr>
              <w:tc>
                <w:tcPr>
                  <w:tcW w:w="1042" w:type="dxa"/>
                  <w:vMerge w:val="continue"/>
                  <w:tcBorders>
                    <w:tl2br w:val="nil"/>
                    <w:tr2bl w:val="nil"/>
                  </w:tcBorders>
                  <w:vAlign w:val="center"/>
                </w:tcPr>
                <w:p w14:paraId="56F8A5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967" w:type="dxa"/>
                  <w:tcBorders>
                    <w:tl2br w:val="nil"/>
                    <w:tr2bl w:val="nil"/>
                  </w:tcBorders>
                  <w:shd w:val="clear" w:color="auto" w:fill="auto"/>
                  <w:vAlign w:val="center"/>
                </w:tcPr>
                <w:p w14:paraId="2D7E6D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水溶性盐（含盐量）</w:t>
                  </w:r>
                </w:p>
              </w:tc>
              <w:tc>
                <w:tcPr>
                  <w:tcW w:w="1166" w:type="dxa"/>
                  <w:tcBorders>
                    <w:tl2br w:val="nil"/>
                    <w:tr2bl w:val="nil"/>
                  </w:tcBorders>
                  <w:shd w:val="clear" w:color="auto" w:fill="auto"/>
                  <w:vAlign w:val="center"/>
                </w:tcPr>
                <w:p w14:paraId="44D2F0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g/kg</w:t>
                  </w:r>
                </w:p>
              </w:tc>
              <w:tc>
                <w:tcPr>
                  <w:tcW w:w="1267" w:type="dxa"/>
                  <w:tcBorders>
                    <w:tl2br w:val="nil"/>
                    <w:tr2bl w:val="nil"/>
                  </w:tcBorders>
                  <w:shd w:val="clear" w:color="auto" w:fill="auto"/>
                  <w:vAlign w:val="center"/>
                </w:tcPr>
                <w:p w14:paraId="6CEB4E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1.3</w:t>
                  </w:r>
                </w:p>
              </w:tc>
              <w:tc>
                <w:tcPr>
                  <w:tcW w:w="1126" w:type="dxa"/>
                  <w:tcBorders>
                    <w:tl2br w:val="nil"/>
                    <w:tr2bl w:val="nil"/>
                  </w:tcBorders>
                  <w:shd w:val="clear" w:color="auto" w:fill="auto"/>
                  <w:vAlign w:val="center"/>
                </w:tcPr>
                <w:p w14:paraId="252F5A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1.5</w:t>
                  </w:r>
                </w:p>
              </w:tc>
              <w:tc>
                <w:tcPr>
                  <w:tcW w:w="1136" w:type="dxa"/>
                  <w:tcBorders>
                    <w:tl2br w:val="nil"/>
                    <w:tr2bl w:val="nil"/>
                  </w:tcBorders>
                  <w:shd w:val="clear" w:color="auto" w:fill="auto"/>
                  <w:vAlign w:val="center"/>
                </w:tcPr>
                <w:p w14:paraId="1C9DEB5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1.6</w:t>
                  </w:r>
                </w:p>
              </w:tc>
              <w:tc>
                <w:tcPr>
                  <w:tcW w:w="1233" w:type="dxa"/>
                  <w:tcBorders>
                    <w:tl2br w:val="nil"/>
                    <w:tr2bl w:val="nil"/>
                  </w:tcBorders>
                  <w:shd w:val="clear" w:color="auto" w:fill="auto"/>
                  <w:vAlign w:val="center"/>
                </w:tcPr>
                <w:p w14:paraId="4CA3C8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bl>
          <w:p w14:paraId="20D947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color w:val="auto"/>
                <w:kern w:val="2"/>
                <w:sz w:val="24"/>
                <w:szCs w:val="24"/>
                <w:highlight w:val="none"/>
                <w:lang w:val="en-US" w:eastAsia="zh-CN" w:bidi="ar-SA"/>
              </w:rPr>
            </w:pPr>
            <w:r>
              <w:rPr>
                <w:rFonts w:hint="eastAsia" w:ascii="Times New Roman" w:hAnsi="Times New Roman" w:eastAsia="仿宋_GB2312" w:cs="Times New Roman"/>
                <w:color w:val="auto"/>
                <w:kern w:val="2"/>
                <w:sz w:val="24"/>
                <w:szCs w:val="24"/>
                <w:highlight w:val="none"/>
                <w:lang w:val="en-US" w:eastAsia="zh-CN" w:bidi="ar-SA"/>
              </w:rPr>
              <w:t>由上表可知，项目区水库淹没区上游、水库淹没区下游、水库坝址中心土壤</w:t>
            </w:r>
            <w:r>
              <w:rPr>
                <w:rFonts w:hint="eastAsia" w:ascii="Times New Roman" w:hAnsi="Times New Roman" w:eastAsia="仿宋_GB2312" w:cs="Times New Roman"/>
                <w:snapToGrid w:val="0"/>
                <w:color w:val="auto"/>
                <w:kern w:val="2"/>
                <w:sz w:val="24"/>
                <w:szCs w:val="24"/>
                <w:highlight w:val="none"/>
                <w:lang w:val="en-US" w:eastAsia="zh-CN" w:bidi="ar-SA"/>
              </w:rPr>
              <w:t>各项监测因子均满足《土壤环境质量 农用地土壤污染风险管控标准（试行）》（GB15618-2018）表1限值要求。</w:t>
            </w:r>
          </w:p>
        </w:tc>
      </w:tr>
      <w:tr w14:paraId="36A083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0" w:hRule="atLeast"/>
          <w:jc w:val="center"/>
        </w:trPr>
        <w:tc>
          <w:tcPr>
            <w:tcW w:w="427" w:type="dxa"/>
            <w:tcBorders>
              <w:tl2br w:val="nil"/>
              <w:tr2bl w:val="nil"/>
            </w:tcBorders>
            <w:vAlign w:val="center"/>
          </w:tcPr>
          <w:p w14:paraId="37E916F2">
            <w:pPr>
              <w:adjustRightInd w:val="0"/>
              <w:snapToGrid w:val="0"/>
              <w:jc w:val="center"/>
              <w:rPr>
                <w:color w:val="auto"/>
              </w:rPr>
            </w:pPr>
            <w:r>
              <w:rPr>
                <w:rFonts w:hint="eastAsia" w:ascii="宋体" w:hAnsi="宋体"/>
                <w:b/>
                <w:bCs/>
                <w:color w:val="auto"/>
                <w:sz w:val="24"/>
              </w:rPr>
              <w:t>与项目有关的原有环境污染和生态破坏问题</w:t>
            </w:r>
          </w:p>
        </w:tc>
        <w:tc>
          <w:tcPr>
            <w:tcW w:w="8621" w:type="dxa"/>
            <w:tcBorders>
              <w:tl2br w:val="nil"/>
              <w:tr2bl w:val="nil"/>
            </w:tcBorders>
            <w:vAlign w:val="center"/>
          </w:tcPr>
          <w:p w14:paraId="4604EB8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_GB2312" w:cs="Times New Roman"/>
                <w:b/>
                <w:bCs/>
                <w:color w:val="auto"/>
                <w:sz w:val="24"/>
                <w:lang w:val="en-US" w:eastAsia="zh-CN"/>
              </w:rPr>
            </w:pPr>
            <w:r>
              <w:rPr>
                <w:rFonts w:hint="eastAsia" w:ascii="Times New Roman" w:hAnsi="Times New Roman" w:eastAsia="仿宋_GB2312" w:cs="Times New Roman"/>
                <w:b w:val="0"/>
                <w:bCs w:val="0"/>
                <w:color w:val="auto"/>
                <w:sz w:val="24"/>
                <w:lang w:val="en-US" w:eastAsia="zh-CN"/>
              </w:rPr>
              <w:t>本项目为新建项目，位于农村地区，</w:t>
            </w:r>
            <w:r>
              <w:rPr>
                <w:rFonts w:hint="eastAsia" w:eastAsia="仿宋_GB2312" w:cs="Times New Roman"/>
                <w:b w:val="0"/>
                <w:bCs w:val="0"/>
                <w:color w:val="auto"/>
                <w:sz w:val="24"/>
                <w:lang w:val="en-US" w:eastAsia="zh-CN"/>
              </w:rPr>
              <w:t>无与项目有关的原有环境污染和生态破坏问题。</w:t>
            </w:r>
          </w:p>
        </w:tc>
      </w:tr>
      <w:tr w14:paraId="4501CC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427" w:type="dxa"/>
            <w:tcBorders>
              <w:tl2br w:val="nil"/>
              <w:tr2bl w:val="nil"/>
            </w:tcBorders>
            <w:vAlign w:val="center"/>
          </w:tcPr>
          <w:p w14:paraId="72D86549">
            <w:pPr>
              <w:adjustRightInd w:val="0"/>
              <w:snapToGrid w:val="0"/>
              <w:spacing w:line="360" w:lineRule="auto"/>
              <w:jc w:val="center"/>
              <w:rPr>
                <w:rFonts w:hint="eastAsia" w:ascii="宋体" w:hAnsi="宋体" w:cs="宋体"/>
                <w:b/>
                <w:bCs/>
                <w:color w:val="auto"/>
                <w:kern w:val="0"/>
                <w:sz w:val="24"/>
              </w:rPr>
            </w:pPr>
          </w:p>
          <w:p w14:paraId="0E57AEE0">
            <w:pPr>
              <w:adjustRightInd w:val="0"/>
              <w:snapToGrid w:val="0"/>
              <w:spacing w:line="360" w:lineRule="auto"/>
              <w:jc w:val="center"/>
              <w:rPr>
                <w:rFonts w:ascii="宋体" w:hAnsi="宋体" w:cs="宋体"/>
                <w:b/>
                <w:bCs/>
                <w:color w:val="auto"/>
                <w:kern w:val="0"/>
                <w:sz w:val="24"/>
              </w:rPr>
            </w:pPr>
            <w:r>
              <w:rPr>
                <w:rFonts w:hint="eastAsia" w:ascii="宋体" w:hAnsi="宋体" w:cs="宋体"/>
                <w:b/>
                <w:bCs/>
                <w:color w:val="auto"/>
                <w:kern w:val="0"/>
                <w:sz w:val="24"/>
              </w:rPr>
              <w:t>生态</w:t>
            </w:r>
          </w:p>
          <w:p w14:paraId="13AC43B2">
            <w:pPr>
              <w:adjustRightInd w:val="0"/>
              <w:snapToGrid w:val="0"/>
              <w:spacing w:line="360" w:lineRule="auto"/>
              <w:jc w:val="center"/>
              <w:rPr>
                <w:rFonts w:ascii="宋体" w:hAnsi="宋体" w:cs="宋体"/>
                <w:b/>
                <w:bCs/>
                <w:color w:val="auto"/>
                <w:kern w:val="0"/>
                <w:sz w:val="24"/>
              </w:rPr>
            </w:pPr>
            <w:r>
              <w:rPr>
                <w:rFonts w:hint="eastAsia" w:ascii="宋体" w:hAnsi="宋体" w:cs="宋体"/>
                <w:b/>
                <w:bCs/>
                <w:color w:val="auto"/>
                <w:kern w:val="0"/>
                <w:sz w:val="24"/>
              </w:rPr>
              <w:t>环境</w:t>
            </w:r>
          </w:p>
          <w:p w14:paraId="3D9B92EF">
            <w:pPr>
              <w:adjustRightInd w:val="0"/>
              <w:snapToGrid w:val="0"/>
              <w:spacing w:line="360" w:lineRule="auto"/>
              <w:jc w:val="center"/>
              <w:rPr>
                <w:rFonts w:hint="eastAsia" w:ascii="宋体" w:hAnsi="宋体" w:cs="宋体"/>
                <w:b/>
                <w:bCs/>
                <w:color w:val="auto"/>
                <w:kern w:val="0"/>
                <w:sz w:val="24"/>
              </w:rPr>
            </w:pPr>
            <w:r>
              <w:rPr>
                <w:rFonts w:hint="eastAsia" w:ascii="宋体" w:hAnsi="宋体" w:cs="宋体"/>
                <w:b/>
                <w:bCs/>
                <w:color w:val="auto"/>
                <w:kern w:val="0"/>
                <w:sz w:val="24"/>
              </w:rPr>
              <w:t>保护目标</w:t>
            </w:r>
          </w:p>
          <w:p w14:paraId="2C4A8381">
            <w:pPr>
              <w:adjustRightInd w:val="0"/>
              <w:snapToGrid w:val="0"/>
              <w:spacing w:line="360" w:lineRule="auto"/>
              <w:jc w:val="center"/>
              <w:rPr>
                <w:rFonts w:hint="eastAsia" w:ascii="宋体" w:hAnsi="宋体" w:cs="宋体"/>
                <w:b/>
                <w:bCs/>
                <w:color w:val="auto"/>
                <w:kern w:val="0"/>
                <w:sz w:val="24"/>
              </w:rPr>
            </w:pPr>
          </w:p>
          <w:p w14:paraId="1EAFD16D">
            <w:pPr>
              <w:adjustRightInd w:val="0"/>
              <w:snapToGrid w:val="0"/>
              <w:spacing w:line="360" w:lineRule="auto"/>
              <w:jc w:val="center"/>
              <w:rPr>
                <w:rFonts w:hint="eastAsia" w:ascii="宋体" w:hAnsi="宋体" w:cs="宋体"/>
                <w:b/>
                <w:bCs/>
                <w:color w:val="auto"/>
                <w:kern w:val="0"/>
                <w:sz w:val="24"/>
              </w:rPr>
            </w:pPr>
          </w:p>
          <w:p w14:paraId="230EB61F">
            <w:pPr>
              <w:pStyle w:val="21"/>
              <w:spacing w:line="360" w:lineRule="auto"/>
              <w:rPr>
                <w:rFonts w:hint="eastAsia" w:ascii="宋体" w:hAnsi="宋体" w:cs="宋体"/>
                <w:b/>
                <w:bCs/>
                <w:color w:val="auto"/>
                <w:kern w:val="0"/>
                <w:sz w:val="24"/>
              </w:rPr>
            </w:pPr>
          </w:p>
          <w:p w14:paraId="315DE837">
            <w:pPr>
              <w:spacing w:line="360" w:lineRule="auto"/>
              <w:rPr>
                <w:rFonts w:hint="eastAsia" w:ascii="宋体" w:hAnsi="宋体" w:cs="宋体"/>
                <w:b/>
                <w:bCs/>
                <w:color w:val="auto"/>
                <w:kern w:val="0"/>
                <w:sz w:val="24"/>
              </w:rPr>
            </w:pPr>
          </w:p>
          <w:p w14:paraId="69925365">
            <w:pPr>
              <w:pStyle w:val="21"/>
              <w:spacing w:line="360" w:lineRule="auto"/>
              <w:rPr>
                <w:rFonts w:hint="eastAsia" w:ascii="宋体" w:hAnsi="宋体" w:cs="宋体"/>
                <w:b/>
                <w:bCs/>
                <w:color w:val="auto"/>
                <w:kern w:val="0"/>
                <w:sz w:val="24"/>
              </w:rPr>
            </w:pPr>
          </w:p>
          <w:p w14:paraId="4237E395">
            <w:pPr>
              <w:spacing w:line="360" w:lineRule="auto"/>
              <w:rPr>
                <w:rFonts w:hint="eastAsia"/>
                <w:color w:val="auto"/>
              </w:rPr>
            </w:pPr>
          </w:p>
          <w:p w14:paraId="11F9FA00">
            <w:pPr>
              <w:adjustRightInd w:val="0"/>
              <w:snapToGrid w:val="0"/>
              <w:spacing w:line="360" w:lineRule="auto"/>
              <w:jc w:val="center"/>
              <w:rPr>
                <w:rFonts w:hint="eastAsia" w:ascii="宋体" w:hAnsi="宋体" w:cs="宋体"/>
                <w:b/>
                <w:bCs/>
                <w:color w:val="auto"/>
                <w:kern w:val="0"/>
                <w:sz w:val="24"/>
              </w:rPr>
            </w:pPr>
          </w:p>
          <w:p w14:paraId="25820976">
            <w:pPr>
              <w:adjustRightInd w:val="0"/>
              <w:snapToGrid w:val="0"/>
              <w:spacing w:line="360" w:lineRule="auto"/>
              <w:jc w:val="center"/>
              <w:rPr>
                <w:rFonts w:hint="eastAsia" w:ascii="宋体" w:hAnsi="宋体" w:cs="宋体"/>
                <w:b/>
                <w:bCs/>
                <w:color w:val="auto"/>
                <w:kern w:val="0"/>
                <w:sz w:val="24"/>
              </w:rPr>
            </w:pPr>
          </w:p>
          <w:p w14:paraId="08318B76">
            <w:pPr>
              <w:adjustRightInd w:val="0"/>
              <w:snapToGrid w:val="0"/>
              <w:spacing w:line="360" w:lineRule="auto"/>
              <w:jc w:val="center"/>
              <w:rPr>
                <w:rFonts w:hint="eastAsia" w:ascii="宋体" w:hAnsi="宋体" w:cs="宋体"/>
                <w:b/>
                <w:bCs/>
                <w:color w:val="auto"/>
                <w:kern w:val="0"/>
                <w:sz w:val="24"/>
              </w:rPr>
            </w:pPr>
          </w:p>
          <w:p w14:paraId="303AEEAC">
            <w:pPr>
              <w:adjustRightInd w:val="0"/>
              <w:snapToGrid w:val="0"/>
              <w:spacing w:line="360" w:lineRule="auto"/>
              <w:jc w:val="center"/>
              <w:rPr>
                <w:rFonts w:hint="eastAsia" w:ascii="宋体" w:hAnsi="宋体" w:cs="宋体"/>
                <w:b/>
                <w:bCs/>
                <w:color w:val="auto"/>
                <w:kern w:val="0"/>
                <w:sz w:val="24"/>
              </w:rPr>
            </w:pPr>
          </w:p>
          <w:p w14:paraId="5D0A5CE8">
            <w:pPr>
              <w:adjustRightInd w:val="0"/>
              <w:snapToGrid w:val="0"/>
              <w:spacing w:line="360" w:lineRule="auto"/>
              <w:jc w:val="both"/>
              <w:rPr>
                <w:rFonts w:hint="eastAsia" w:ascii="宋体" w:hAnsi="宋体" w:cs="宋体"/>
                <w:b/>
                <w:bCs/>
                <w:color w:val="auto"/>
                <w:kern w:val="0"/>
                <w:sz w:val="24"/>
              </w:rPr>
            </w:pPr>
          </w:p>
          <w:p w14:paraId="697DDFEC">
            <w:pPr>
              <w:adjustRightInd w:val="0"/>
              <w:snapToGrid w:val="0"/>
              <w:spacing w:line="360" w:lineRule="auto"/>
              <w:jc w:val="center"/>
              <w:rPr>
                <w:rFonts w:ascii="宋体" w:hAnsi="宋体" w:cs="宋体"/>
                <w:b/>
                <w:bCs/>
                <w:color w:val="auto"/>
                <w:kern w:val="0"/>
                <w:sz w:val="24"/>
              </w:rPr>
            </w:pPr>
            <w:r>
              <w:rPr>
                <w:rFonts w:hint="eastAsia" w:ascii="宋体" w:hAnsi="宋体" w:cs="宋体"/>
                <w:b/>
                <w:bCs/>
                <w:color w:val="auto"/>
                <w:kern w:val="0"/>
                <w:sz w:val="24"/>
              </w:rPr>
              <w:t>生态</w:t>
            </w:r>
          </w:p>
          <w:p w14:paraId="6CBAF195">
            <w:pPr>
              <w:adjustRightInd w:val="0"/>
              <w:snapToGrid w:val="0"/>
              <w:spacing w:line="360" w:lineRule="auto"/>
              <w:jc w:val="center"/>
              <w:rPr>
                <w:rFonts w:ascii="宋体" w:hAnsi="宋体" w:cs="宋体"/>
                <w:b/>
                <w:bCs/>
                <w:color w:val="auto"/>
                <w:kern w:val="0"/>
                <w:sz w:val="24"/>
              </w:rPr>
            </w:pPr>
            <w:r>
              <w:rPr>
                <w:rFonts w:hint="eastAsia" w:ascii="宋体" w:hAnsi="宋体" w:cs="宋体"/>
                <w:b/>
                <w:bCs/>
                <w:color w:val="auto"/>
                <w:kern w:val="0"/>
                <w:sz w:val="24"/>
              </w:rPr>
              <w:t>环境</w:t>
            </w:r>
          </w:p>
          <w:p w14:paraId="79E30BBC">
            <w:pPr>
              <w:adjustRightInd w:val="0"/>
              <w:snapToGrid w:val="0"/>
              <w:spacing w:line="360" w:lineRule="auto"/>
              <w:jc w:val="center"/>
              <w:rPr>
                <w:rFonts w:hint="eastAsia" w:ascii="宋体" w:hAnsi="宋体" w:cs="宋体"/>
                <w:b/>
                <w:bCs/>
                <w:color w:val="auto"/>
                <w:kern w:val="0"/>
                <w:sz w:val="24"/>
              </w:rPr>
            </w:pPr>
            <w:r>
              <w:rPr>
                <w:rFonts w:hint="eastAsia" w:ascii="宋体" w:hAnsi="宋体" w:cs="宋体"/>
                <w:b/>
                <w:bCs/>
                <w:color w:val="auto"/>
                <w:kern w:val="0"/>
                <w:sz w:val="24"/>
              </w:rPr>
              <w:t>保护目标</w:t>
            </w:r>
          </w:p>
          <w:p w14:paraId="5776A5D7">
            <w:pPr>
              <w:pStyle w:val="21"/>
              <w:spacing w:line="360" w:lineRule="auto"/>
              <w:rPr>
                <w:rFonts w:hint="eastAsia" w:ascii="宋体" w:hAnsi="宋体" w:cs="宋体"/>
                <w:b/>
                <w:bCs/>
                <w:color w:val="auto"/>
                <w:kern w:val="0"/>
                <w:sz w:val="24"/>
              </w:rPr>
            </w:pPr>
          </w:p>
          <w:p w14:paraId="6BC85F85">
            <w:pPr>
              <w:spacing w:line="360" w:lineRule="auto"/>
              <w:rPr>
                <w:rFonts w:hint="eastAsia" w:ascii="宋体" w:hAnsi="宋体" w:cs="宋体"/>
                <w:b/>
                <w:bCs/>
                <w:color w:val="auto"/>
                <w:kern w:val="0"/>
                <w:sz w:val="24"/>
              </w:rPr>
            </w:pPr>
          </w:p>
          <w:p w14:paraId="7B0C6891">
            <w:pPr>
              <w:pStyle w:val="21"/>
              <w:spacing w:line="360" w:lineRule="auto"/>
              <w:rPr>
                <w:rFonts w:hint="eastAsia" w:ascii="宋体" w:hAnsi="宋体" w:cs="宋体"/>
                <w:b/>
                <w:bCs/>
                <w:color w:val="auto"/>
                <w:kern w:val="0"/>
                <w:sz w:val="24"/>
              </w:rPr>
            </w:pPr>
          </w:p>
          <w:p w14:paraId="0A99714E">
            <w:pPr>
              <w:spacing w:line="360" w:lineRule="auto"/>
              <w:rPr>
                <w:rFonts w:hint="eastAsia" w:ascii="宋体" w:hAnsi="宋体" w:cs="宋体"/>
                <w:b/>
                <w:bCs/>
                <w:color w:val="auto"/>
                <w:kern w:val="0"/>
                <w:sz w:val="24"/>
              </w:rPr>
            </w:pPr>
          </w:p>
          <w:p w14:paraId="49D7EC08">
            <w:pPr>
              <w:pStyle w:val="21"/>
              <w:spacing w:line="360" w:lineRule="auto"/>
              <w:rPr>
                <w:rFonts w:hint="eastAsia" w:ascii="宋体" w:hAnsi="宋体" w:cs="宋体"/>
                <w:b/>
                <w:bCs/>
                <w:color w:val="auto"/>
                <w:kern w:val="0"/>
                <w:sz w:val="24"/>
              </w:rPr>
            </w:pPr>
          </w:p>
          <w:p w14:paraId="36D9059D">
            <w:pPr>
              <w:spacing w:line="360" w:lineRule="auto"/>
              <w:rPr>
                <w:rFonts w:hint="eastAsia" w:ascii="宋体" w:hAnsi="宋体" w:cs="宋体"/>
                <w:b/>
                <w:bCs/>
                <w:color w:val="auto"/>
                <w:kern w:val="0"/>
                <w:sz w:val="24"/>
              </w:rPr>
            </w:pPr>
          </w:p>
          <w:p w14:paraId="09467723">
            <w:pPr>
              <w:pStyle w:val="21"/>
              <w:spacing w:line="360" w:lineRule="auto"/>
              <w:rPr>
                <w:rFonts w:hint="eastAsia" w:ascii="宋体" w:hAnsi="宋体" w:cs="宋体"/>
                <w:b/>
                <w:bCs/>
                <w:color w:val="auto"/>
                <w:kern w:val="0"/>
                <w:sz w:val="24"/>
              </w:rPr>
            </w:pPr>
          </w:p>
          <w:p w14:paraId="0F579561">
            <w:pPr>
              <w:spacing w:line="360" w:lineRule="auto"/>
              <w:rPr>
                <w:rFonts w:hint="eastAsia" w:ascii="宋体" w:hAnsi="宋体" w:cs="宋体"/>
                <w:b/>
                <w:bCs/>
                <w:color w:val="auto"/>
                <w:kern w:val="0"/>
                <w:sz w:val="24"/>
              </w:rPr>
            </w:pPr>
          </w:p>
          <w:p w14:paraId="195F20A2">
            <w:pPr>
              <w:pStyle w:val="21"/>
              <w:spacing w:line="360" w:lineRule="auto"/>
              <w:rPr>
                <w:rFonts w:hint="eastAsia" w:ascii="宋体" w:hAnsi="宋体" w:cs="宋体"/>
                <w:b/>
                <w:bCs/>
                <w:color w:val="auto"/>
                <w:kern w:val="0"/>
                <w:sz w:val="24"/>
              </w:rPr>
            </w:pPr>
          </w:p>
          <w:p w14:paraId="696EDCBF">
            <w:pPr>
              <w:spacing w:line="360" w:lineRule="auto"/>
              <w:rPr>
                <w:color w:val="auto"/>
              </w:rPr>
            </w:pPr>
          </w:p>
        </w:tc>
        <w:tc>
          <w:tcPr>
            <w:tcW w:w="8621" w:type="dxa"/>
            <w:tcBorders>
              <w:tl2br w:val="nil"/>
              <w:tr2bl w:val="nil"/>
            </w:tcBorders>
            <w:vAlign w:val="center"/>
          </w:tcPr>
          <w:p w14:paraId="720163D3">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仿宋_GB2312" w:cs="Times New Roman"/>
                <w:b w:val="0"/>
                <w:bCs w:val="0"/>
                <w:color w:val="auto"/>
                <w:sz w:val="24"/>
                <w:lang w:val="en-US" w:eastAsia="zh-CN"/>
              </w:rPr>
            </w:pPr>
            <w:r>
              <w:rPr>
                <w:rFonts w:hint="default" w:ascii="Times New Roman" w:hAnsi="Times New Roman" w:eastAsia="仿宋_GB2312" w:cs="Times New Roman"/>
                <w:b w:val="0"/>
                <w:bCs w:val="0"/>
                <w:color w:val="auto"/>
                <w:sz w:val="24"/>
                <w:lang w:val="en-US" w:eastAsia="zh-CN"/>
              </w:rPr>
              <w:t>项目区位于固原市泾源县新民乡先锋村，项目周边环境目标调查情况如下：</w:t>
            </w:r>
          </w:p>
          <w:p w14:paraId="72D6E96F">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eastAsia="仿宋_GB2312" w:cs="Times New Roman"/>
                <w:b/>
                <w:bCs/>
                <w:color w:val="auto"/>
                <w:sz w:val="24"/>
                <w:lang w:val="en-US" w:eastAsia="zh-CN"/>
              </w:rPr>
            </w:pPr>
            <w:r>
              <w:rPr>
                <w:rFonts w:hint="eastAsia" w:eastAsia="仿宋_GB2312" w:cs="Times New Roman"/>
                <w:b/>
                <w:bCs/>
                <w:color w:val="auto"/>
                <w:sz w:val="24"/>
                <w:lang w:val="en-US" w:eastAsia="zh-CN"/>
              </w:rPr>
              <w:t>1.</w:t>
            </w:r>
            <w:r>
              <w:rPr>
                <w:rFonts w:hint="eastAsia" w:ascii="Times New Roman" w:hAnsi="Times New Roman" w:eastAsia="仿宋_GB2312" w:cs="Times New Roman"/>
                <w:b/>
                <w:bCs/>
                <w:color w:val="auto"/>
                <w:sz w:val="24"/>
                <w:lang w:val="en-US" w:eastAsia="zh-CN"/>
              </w:rPr>
              <w:t>大气环境</w:t>
            </w:r>
          </w:p>
          <w:p w14:paraId="7F98B32B">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仿宋_GB2312" w:cs="Times New Roman"/>
                <w:b w:val="0"/>
                <w:bCs w:val="0"/>
                <w:color w:val="auto"/>
                <w:sz w:val="24"/>
                <w:lang w:val="en-US" w:eastAsia="zh-CN"/>
              </w:rPr>
            </w:pPr>
            <w:r>
              <w:rPr>
                <w:rFonts w:hint="default" w:ascii="Times New Roman" w:hAnsi="Times New Roman" w:eastAsia="仿宋_GB2312" w:cs="Times New Roman"/>
                <w:b w:val="0"/>
                <w:bCs w:val="0"/>
                <w:color w:val="auto"/>
                <w:sz w:val="24"/>
                <w:lang w:val="en-US" w:eastAsia="zh-CN"/>
              </w:rPr>
              <w:t>本项目评价区周边500m范围内主要为</w:t>
            </w:r>
            <w:r>
              <w:rPr>
                <w:rFonts w:hint="eastAsia" w:eastAsia="仿宋_GB2312" w:cs="Times New Roman"/>
                <w:b w:val="0"/>
                <w:bCs w:val="0"/>
                <w:color w:val="auto"/>
                <w:sz w:val="24"/>
                <w:lang w:val="en-US" w:eastAsia="zh-CN"/>
              </w:rPr>
              <w:t>六盘山</w:t>
            </w:r>
            <w:r>
              <w:rPr>
                <w:rFonts w:hint="default" w:ascii="Times New Roman" w:hAnsi="Times New Roman" w:eastAsia="仿宋_GB2312" w:cs="Times New Roman"/>
                <w:b w:val="0"/>
                <w:bCs w:val="0"/>
                <w:color w:val="auto"/>
                <w:sz w:val="24"/>
                <w:lang w:val="en-US" w:eastAsia="zh-CN"/>
              </w:rPr>
              <w:t>国家级自然保护区</w:t>
            </w:r>
            <w:r>
              <w:rPr>
                <w:rFonts w:hint="eastAsia" w:ascii="Times New Roman" w:hAnsi="Times New Roman" w:eastAsia="仿宋_GB2312" w:cs="Times New Roman"/>
                <w:b w:val="0"/>
                <w:bCs w:val="0"/>
                <w:color w:val="auto"/>
                <w:sz w:val="24"/>
                <w:lang w:val="en-US" w:eastAsia="zh-CN"/>
              </w:rPr>
              <w:t>。项目环境空气保护目标统计见表1</w:t>
            </w:r>
            <w:r>
              <w:rPr>
                <w:rFonts w:hint="eastAsia" w:eastAsia="仿宋_GB2312" w:cs="Times New Roman"/>
                <w:b w:val="0"/>
                <w:bCs w:val="0"/>
                <w:color w:val="auto"/>
                <w:sz w:val="24"/>
                <w:lang w:val="en-US" w:eastAsia="zh-CN"/>
              </w:rPr>
              <w:t>1</w:t>
            </w:r>
            <w:r>
              <w:rPr>
                <w:rFonts w:hint="eastAsia" w:ascii="Times New Roman" w:hAnsi="Times New Roman" w:eastAsia="仿宋_GB2312" w:cs="Times New Roman"/>
                <w:b w:val="0"/>
                <w:bCs w:val="0"/>
                <w:color w:val="auto"/>
                <w:sz w:val="24"/>
                <w:lang w:val="en-US" w:eastAsia="zh-CN"/>
              </w:rPr>
              <w:t>。</w:t>
            </w:r>
          </w:p>
          <w:p w14:paraId="7A1176F9">
            <w:pPr>
              <w:pStyle w:val="21"/>
              <w:keepNext w:val="0"/>
              <w:keepLines w:val="0"/>
              <w:pageBreakBefore w:val="0"/>
              <w:widowControl w:val="0"/>
              <w:kinsoku/>
              <w:wordWrap/>
              <w:overflowPunct/>
              <w:topLinePunct w:val="0"/>
              <w:bidi w:val="0"/>
              <w:adjustRightInd/>
              <w:snapToGrid/>
              <w:spacing w:line="240" w:lineRule="auto"/>
              <w:ind w:left="0" w:leftChars="0" w:firstLine="420" w:firstLineChars="200"/>
              <w:jc w:val="both"/>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val="0"/>
                <w:bCs w:val="0"/>
                <w:color w:val="auto"/>
                <w:kern w:val="2"/>
                <w:sz w:val="21"/>
                <w:szCs w:val="21"/>
                <w:lang w:val="en-US" w:eastAsia="zh-CN" w:bidi="ar-SA"/>
              </w:rPr>
              <w:t>表1</w:t>
            </w:r>
            <w:r>
              <w:rPr>
                <w:rFonts w:hint="eastAsia" w:ascii="Times New Roman" w:hAnsi="Times New Roman" w:cs="Times New Roman"/>
                <w:b w:val="0"/>
                <w:bCs w:val="0"/>
                <w:color w:val="auto"/>
                <w:kern w:val="2"/>
                <w:sz w:val="21"/>
                <w:szCs w:val="21"/>
                <w:lang w:val="en-US" w:eastAsia="zh-CN" w:bidi="ar-SA"/>
              </w:rPr>
              <w:t>1</w:t>
            </w:r>
            <w:r>
              <w:rPr>
                <w:rFonts w:hint="eastAsia" w:ascii="Times New Roman" w:hAnsi="Times New Roman" w:eastAsia="宋体" w:cs="Times New Roman"/>
                <w:b/>
                <w:bCs/>
                <w:color w:val="auto"/>
                <w:kern w:val="2"/>
                <w:sz w:val="24"/>
                <w:szCs w:val="24"/>
                <w:lang w:val="en-US" w:eastAsia="zh-CN" w:bidi="ar-SA"/>
              </w:rPr>
              <w:t xml:space="preserve">              本项目大气环境保护目标一览表</w:t>
            </w:r>
          </w:p>
          <w:tbl>
            <w:tblPr>
              <w:tblStyle w:val="17"/>
              <w:tblpPr w:leftFromText="180" w:rightFromText="180" w:vertAnchor="text" w:tblpXSpec="center" w:tblpY="1"/>
              <w:tblOverlap w:val="never"/>
              <w:tblW w:w="78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003"/>
              <w:gridCol w:w="972"/>
              <w:gridCol w:w="1521"/>
              <w:gridCol w:w="1261"/>
              <w:gridCol w:w="851"/>
              <w:gridCol w:w="678"/>
              <w:gridCol w:w="914"/>
            </w:tblGrid>
            <w:tr w14:paraId="35D9B3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56" w:type="dxa"/>
                  <w:vMerge w:val="restart"/>
                  <w:noWrap w:val="0"/>
                  <w:vAlign w:val="center"/>
                </w:tcPr>
                <w:p w14:paraId="74AF0739">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color w:val="auto"/>
                      <w:highlight w:val="none"/>
                      <w:lang w:eastAsia="zh-CN"/>
                    </w:rPr>
                    <w:t>环境要素</w:t>
                  </w:r>
                </w:p>
              </w:tc>
              <w:tc>
                <w:tcPr>
                  <w:tcW w:w="1975" w:type="dxa"/>
                  <w:gridSpan w:val="2"/>
                  <w:noWrap w:val="0"/>
                  <w:vAlign w:val="center"/>
                </w:tcPr>
                <w:p w14:paraId="73C0DD34">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color w:val="auto"/>
                      <w:highlight w:val="none"/>
                      <w:lang w:eastAsia="zh-CN"/>
                    </w:rPr>
                    <w:t>坐标</w:t>
                  </w:r>
                </w:p>
              </w:tc>
              <w:tc>
                <w:tcPr>
                  <w:tcW w:w="1521" w:type="dxa"/>
                  <w:vMerge w:val="restart"/>
                  <w:noWrap w:val="0"/>
                  <w:vAlign w:val="center"/>
                </w:tcPr>
                <w:p w14:paraId="2517DD84">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color w:val="auto"/>
                      <w:highlight w:val="none"/>
                      <w:lang w:eastAsia="zh-CN"/>
                    </w:rPr>
                    <w:t>保护</w:t>
                  </w:r>
                  <w:r>
                    <w:rPr>
                      <w:rFonts w:hint="eastAsia" w:ascii="Times New Roman" w:hAnsi="Times New Roman" w:eastAsia="宋体" w:cs="Times New Roman"/>
                      <w:b/>
                      <w:color w:val="auto"/>
                      <w:highlight w:val="none"/>
                      <w:lang w:val="en-US" w:eastAsia="zh-CN"/>
                    </w:rPr>
                    <w:t>目标</w:t>
                  </w:r>
                </w:p>
              </w:tc>
              <w:tc>
                <w:tcPr>
                  <w:tcW w:w="1261" w:type="dxa"/>
                  <w:vMerge w:val="restart"/>
                  <w:noWrap w:val="0"/>
                  <w:vAlign w:val="center"/>
                </w:tcPr>
                <w:p w14:paraId="64FF3202">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color w:val="auto"/>
                      <w:highlight w:val="none"/>
                      <w:lang w:eastAsia="zh-CN"/>
                    </w:rPr>
                    <w:t>保护内容</w:t>
                  </w:r>
                </w:p>
              </w:tc>
              <w:tc>
                <w:tcPr>
                  <w:tcW w:w="851" w:type="dxa"/>
                  <w:vMerge w:val="restart"/>
                  <w:noWrap w:val="0"/>
                  <w:vAlign w:val="center"/>
                </w:tcPr>
                <w:p w14:paraId="628A5B61">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color w:val="auto"/>
                      <w:highlight w:val="none"/>
                      <w:lang w:eastAsia="zh-CN"/>
                    </w:rPr>
                    <w:t>环境功能区</w:t>
                  </w:r>
                </w:p>
              </w:tc>
              <w:tc>
                <w:tcPr>
                  <w:tcW w:w="678" w:type="dxa"/>
                  <w:vMerge w:val="restart"/>
                  <w:noWrap w:val="0"/>
                  <w:vAlign w:val="center"/>
                </w:tcPr>
                <w:p w14:paraId="17BE2E57">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color w:val="auto"/>
                      <w:szCs w:val="22"/>
                      <w:highlight w:val="none"/>
                      <w:lang w:eastAsia="zh-CN"/>
                    </w:rPr>
                    <w:t>相对项目方位</w:t>
                  </w:r>
                </w:p>
              </w:tc>
              <w:tc>
                <w:tcPr>
                  <w:tcW w:w="914" w:type="dxa"/>
                  <w:vMerge w:val="restart"/>
                  <w:noWrap w:val="0"/>
                  <w:vAlign w:val="center"/>
                </w:tcPr>
                <w:p w14:paraId="39842208">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b/>
                      <w:color w:val="auto"/>
                      <w:szCs w:val="22"/>
                      <w:highlight w:val="none"/>
                      <w:lang w:eastAsia="zh-CN"/>
                    </w:rPr>
                  </w:pPr>
                  <w:r>
                    <w:rPr>
                      <w:rFonts w:hint="default" w:ascii="Times New Roman" w:hAnsi="Times New Roman" w:eastAsia="宋体" w:cs="Times New Roman"/>
                      <w:b/>
                      <w:color w:val="auto"/>
                      <w:szCs w:val="22"/>
                      <w:highlight w:val="none"/>
                      <w:lang w:eastAsia="zh-CN"/>
                    </w:rPr>
                    <w:t>相对项目距离</w:t>
                  </w:r>
                </w:p>
              </w:tc>
            </w:tr>
            <w:tr w14:paraId="200F6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656" w:type="dxa"/>
                  <w:vMerge w:val="continue"/>
                  <w:noWrap w:val="0"/>
                  <w:vAlign w:val="center"/>
                </w:tcPr>
                <w:p w14:paraId="6823927E">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color w:val="auto"/>
                      <w:highlight w:val="none"/>
                      <w:lang w:eastAsia="zh-CN"/>
                    </w:rPr>
                  </w:pPr>
                </w:p>
              </w:tc>
              <w:tc>
                <w:tcPr>
                  <w:tcW w:w="1003" w:type="dxa"/>
                  <w:noWrap w:val="0"/>
                  <w:vAlign w:val="center"/>
                </w:tcPr>
                <w:p w14:paraId="6F59E106">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经度（E）</w:t>
                  </w:r>
                </w:p>
              </w:tc>
              <w:tc>
                <w:tcPr>
                  <w:tcW w:w="972" w:type="dxa"/>
                  <w:noWrap w:val="0"/>
                  <w:vAlign w:val="center"/>
                </w:tcPr>
                <w:p w14:paraId="56CD0868">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纬度（N）</w:t>
                  </w:r>
                </w:p>
              </w:tc>
              <w:tc>
                <w:tcPr>
                  <w:tcW w:w="1521" w:type="dxa"/>
                  <w:vMerge w:val="continue"/>
                  <w:noWrap w:val="0"/>
                  <w:vAlign w:val="center"/>
                </w:tcPr>
                <w:p w14:paraId="4FDE6CDF">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color w:val="auto"/>
                      <w:highlight w:val="none"/>
                      <w:lang w:eastAsia="zh-CN"/>
                    </w:rPr>
                  </w:pPr>
                </w:p>
              </w:tc>
              <w:tc>
                <w:tcPr>
                  <w:tcW w:w="1261" w:type="dxa"/>
                  <w:vMerge w:val="continue"/>
                  <w:noWrap w:val="0"/>
                  <w:vAlign w:val="center"/>
                </w:tcPr>
                <w:p w14:paraId="1CA4CAA3">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color w:val="auto"/>
                      <w:highlight w:val="none"/>
                      <w:lang w:val="en-US" w:eastAsia="zh-CN"/>
                    </w:rPr>
                  </w:pPr>
                </w:p>
              </w:tc>
              <w:tc>
                <w:tcPr>
                  <w:tcW w:w="851" w:type="dxa"/>
                  <w:vMerge w:val="continue"/>
                  <w:noWrap w:val="0"/>
                  <w:vAlign w:val="center"/>
                </w:tcPr>
                <w:p w14:paraId="27F08BE9">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color w:val="auto"/>
                      <w:highlight w:val="none"/>
                      <w:lang w:val="en-US" w:eastAsia="zh-CN"/>
                    </w:rPr>
                  </w:pPr>
                </w:p>
              </w:tc>
              <w:tc>
                <w:tcPr>
                  <w:tcW w:w="678" w:type="dxa"/>
                  <w:vMerge w:val="continue"/>
                  <w:noWrap w:val="0"/>
                  <w:vAlign w:val="center"/>
                </w:tcPr>
                <w:p w14:paraId="15F4EA61">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color w:val="auto"/>
                      <w:highlight w:val="none"/>
                      <w:lang w:val="en-US" w:eastAsia="zh-CN"/>
                    </w:rPr>
                  </w:pPr>
                </w:p>
              </w:tc>
              <w:tc>
                <w:tcPr>
                  <w:tcW w:w="914" w:type="dxa"/>
                  <w:vMerge w:val="continue"/>
                  <w:noWrap w:val="0"/>
                  <w:vAlign w:val="center"/>
                </w:tcPr>
                <w:p w14:paraId="0BD68B17">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color w:val="auto"/>
                      <w:highlight w:val="none"/>
                      <w:lang w:val="en-US" w:eastAsia="zh-CN"/>
                    </w:rPr>
                  </w:pPr>
                </w:p>
              </w:tc>
            </w:tr>
            <w:tr w14:paraId="286A85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56" w:type="dxa"/>
                  <w:noWrap w:val="0"/>
                  <w:vAlign w:val="center"/>
                </w:tcPr>
                <w:p w14:paraId="615B452E">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
                      <w:bCs/>
                      <w:color w:val="auto"/>
                      <w:highlight w:val="none"/>
                      <w:lang w:eastAsia="zh-CN"/>
                    </w:rPr>
                    <w:t>大气</w:t>
                  </w:r>
                </w:p>
              </w:tc>
              <w:tc>
                <w:tcPr>
                  <w:tcW w:w="1003" w:type="dxa"/>
                  <w:noWrap w:val="0"/>
                  <w:vAlign w:val="center"/>
                </w:tcPr>
                <w:p w14:paraId="0FF7D656">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106°23′37.956″</w:t>
                  </w:r>
                </w:p>
              </w:tc>
              <w:tc>
                <w:tcPr>
                  <w:tcW w:w="972" w:type="dxa"/>
                  <w:noWrap w:val="0"/>
                  <w:vAlign w:val="center"/>
                </w:tcPr>
                <w:p w14:paraId="5A1CF1FC">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35°20′22.031″</w:t>
                  </w:r>
                </w:p>
              </w:tc>
              <w:tc>
                <w:tcPr>
                  <w:tcW w:w="1521" w:type="dxa"/>
                  <w:noWrap w:val="0"/>
                  <w:vAlign w:val="center"/>
                </w:tcPr>
                <w:p w14:paraId="2D4CBB10">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六盘山国家级自然保护区</w:t>
                  </w:r>
                </w:p>
              </w:tc>
              <w:tc>
                <w:tcPr>
                  <w:tcW w:w="1261" w:type="dxa"/>
                  <w:noWrap w:val="0"/>
                  <w:vAlign w:val="center"/>
                </w:tcPr>
                <w:p w14:paraId="7924D944">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自然保护区</w:t>
                  </w:r>
                </w:p>
              </w:tc>
              <w:tc>
                <w:tcPr>
                  <w:tcW w:w="851" w:type="dxa"/>
                  <w:noWrap w:val="0"/>
                  <w:vAlign w:val="center"/>
                </w:tcPr>
                <w:p w14:paraId="21152284">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一类</w:t>
                  </w:r>
                </w:p>
              </w:tc>
              <w:tc>
                <w:tcPr>
                  <w:tcW w:w="678" w:type="dxa"/>
                  <w:noWrap w:val="0"/>
                  <w:vAlign w:val="center"/>
                </w:tcPr>
                <w:p w14:paraId="4E8924A5">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w:t>
                  </w:r>
                </w:p>
              </w:tc>
              <w:tc>
                <w:tcPr>
                  <w:tcW w:w="914" w:type="dxa"/>
                  <w:noWrap w:val="0"/>
                  <w:vAlign w:val="center"/>
                </w:tcPr>
                <w:p w14:paraId="6C3488D6">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80m</w:t>
                  </w:r>
                </w:p>
              </w:tc>
            </w:tr>
          </w:tbl>
          <w:p w14:paraId="1E9C5608">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eastAsia="仿宋_GB2312" w:cs="Times New Roman"/>
                <w:b/>
                <w:bCs/>
                <w:color w:val="auto"/>
                <w:sz w:val="24"/>
                <w:szCs w:val="24"/>
                <w:lang w:val="en-US" w:eastAsia="zh-CN"/>
              </w:rPr>
            </w:pPr>
            <w:r>
              <w:rPr>
                <w:rFonts w:hint="eastAsia" w:eastAsia="仿宋_GB2312" w:cs="Times New Roman"/>
                <w:b/>
                <w:bCs/>
                <w:color w:val="auto"/>
                <w:sz w:val="24"/>
                <w:szCs w:val="24"/>
                <w:lang w:val="en-US" w:eastAsia="zh-CN"/>
              </w:rPr>
              <w:t>2.</w:t>
            </w:r>
            <w:r>
              <w:rPr>
                <w:rFonts w:hint="default" w:ascii="Times New Roman" w:hAnsi="Times New Roman" w:eastAsia="仿宋_GB2312" w:cs="Times New Roman"/>
                <w:b/>
                <w:bCs/>
                <w:color w:val="auto"/>
                <w:sz w:val="24"/>
                <w:szCs w:val="24"/>
                <w:lang w:val="en-US" w:eastAsia="zh-CN"/>
              </w:rPr>
              <w:t>声环境</w:t>
            </w:r>
          </w:p>
          <w:p w14:paraId="43C58EA5">
            <w:pPr>
              <w:pStyle w:val="21"/>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仿宋_GB2312" w:cs="Times New Roman"/>
                <w:color w:val="auto"/>
                <w:sz w:val="24"/>
                <w:szCs w:val="32"/>
                <w:lang w:val="en-US" w:eastAsia="zh-CN"/>
              </w:rPr>
            </w:pPr>
            <w:r>
              <w:rPr>
                <w:rFonts w:hint="default" w:ascii="Times New Roman" w:hAnsi="Times New Roman" w:eastAsia="仿宋_GB2312" w:cs="Times New Roman"/>
                <w:color w:val="auto"/>
                <w:sz w:val="24"/>
                <w:szCs w:val="32"/>
                <w:lang w:eastAsia="zh-CN"/>
              </w:rPr>
              <w:t>本项目</w:t>
            </w:r>
            <w:r>
              <w:rPr>
                <w:rFonts w:hint="default" w:ascii="Times New Roman" w:hAnsi="Times New Roman" w:eastAsia="仿宋_GB2312" w:cs="Times New Roman"/>
                <w:color w:val="auto"/>
                <w:sz w:val="24"/>
                <w:szCs w:val="32"/>
                <w:lang w:val="en-US" w:eastAsia="zh-CN"/>
              </w:rPr>
              <w:t>50m范围内无声环境保护目标。</w:t>
            </w:r>
          </w:p>
          <w:p w14:paraId="0B64D209">
            <w:pPr>
              <w:pStyle w:val="21"/>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eastAsia="仿宋_GB2312" w:cs="Times New Roman"/>
                <w:b/>
                <w:bCs/>
                <w:color w:val="auto"/>
                <w:sz w:val="24"/>
                <w:szCs w:val="24"/>
                <w:lang w:val="en-US" w:eastAsia="zh-CN"/>
              </w:rPr>
            </w:pPr>
            <w:r>
              <w:rPr>
                <w:rFonts w:hint="eastAsia" w:ascii="Times New Roman" w:hAnsi="Times New Roman" w:eastAsia="仿宋_GB2312" w:cs="Times New Roman"/>
                <w:b/>
                <w:bCs/>
                <w:color w:val="auto"/>
                <w:sz w:val="24"/>
                <w:szCs w:val="24"/>
                <w:lang w:val="en-US" w:eastAsia="zh-CN"/>
              </w:rPr>
              <w:t>3.</w:t>
            </w:r>
            <w:r>
              <w:rPr>
                <w:rFonts w:hint="default" w:ascii="Times New Roman" w:hAnsi="Times New Roman" w:eastAsia="仿宋_GB2312" w:cs="Times New Roman"/>
                <w:b/>
                <w:bCs/>
                <w:color w:val="auto"/>
                <w:sz w:val="24"/>
                <w:szCs w:val="24"/>
                <w:lang w:val="en-US" w:eastAsia="zh-CN"/>
              </w:rPr>
              <w:t>生态环境</w:t>
            </w:r>
          </w:p>
          <w:p w14:paraId="4EFCC554">
            <w:pPr>
              <w:pStyle w:val="21"/>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仿宋_GB2312" w:cs="Times New Roman"/>
                <w:b w:val="0"/>
                <w:bCs w:val="0"/>
                <w:color w:val="auto"/>
                <w:sz w:val="24"/>
                <w:szCs w:val="24"/>
                <w:lang w:val="en-US" w:eastAsia="zh-CN"/>
              </w:rPr>
            </w:pPr>
            <w:r>
              <w:rPr>
                <w:rFonts w:hint="default" w:ascii="Times New Roman" w:hAnsi="Times New Roman" w:eastAsia="仿宋_GB2312" w:cs="Times New Roman"/>
                <w:b w:val="0"/>
                <w:bCs w:val="0"/>
                <w:color w:val="auto"/>
                <w:sz w:val="24"/>
                <w:szCs w:val="24"/>
                <w:lang w:val="en-US" w:eastAsia="zh-CN"/>
              </w:rPr>
              <w:t>根据《建设项目环境影响报告表编制技术指南》（生态影响类）（试行）要求“生态环境保护目标：按照环境影响评价相关技术导则要求确定评价范围并识别环境保护目标。填写环境保护目标的名称、与建设项目的位置关系、规模、主要保护对象和涉及的功能分区等。”。</w:t>
            </w:r>
          </w:p>
          <w:p w14:paraId="4A285EAA">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eastAsia" w:ascii="Times New Roman" w:hAnsi="Times New Roman" w:eastAsia="仿宋_GB2312" w:cs="Times New Roman"/>
                <w:b w:val="0"/>
                <w:bCs w:val="0"/>
                <w:color w:val="auto"/>
                <w:sz w:val="24"/>
                <w:szCs w:val="24"/>
                <w:lang w:val="en-US" w:eastAsia="zh-CN"/>
              </w:rPr>
            </w:pPr>
            <w:r>
              <w:rPr>
                <w:rFonts w:hint="default" w:ascii="Times New Roman" w:hAnsi="Times New Roman" w:eastAsia="仿宋_GB2312" w:cs="Times New Roman"/>
                <w:b w:val="0"/>
                <w:bCs w:val="0"/>
                <w:color w:val="auto"/>
                <w:sz w:val="24"/>
                <w:szCs w:val="24"/>
                <w:lang w:val="en-US" w:eastAsia="zh-CN"/>
              </w:rPr>
              <w:t>根据《环境影响评价技术导则 生态影响》（HJ19-2022）</w:t>
            </w:r>
            <w:r>
              <w:rPr>
                <w:rFonts w:hint="eastAsia" w:ascii="Times New Roman" w:hAnsi="Times New Roman" w:eastAsia="仿宋_GB2312" w:cs="Times New Roman"/>
                <w:b w:val="0"/>
                <w:bCs w:val="0"/>
                <w:color w:val="auto"/>
                <w:sz w:val="24"/>
                <w:szCs w:val="24"/>
                <w:lang w:val="en-US" w:eastAsia="zh-CN"/>
              </w:rPr>
              <w:t>评价等级判定</w:t>
            </w:r>
            <w:r>
              <w:rPr>
                <w:rFonts w:hint="default" w:ascii="Times New Roman" w:hAnsi="Times New Roman" w:eastAsia="仿宋_GB2312" w:cs="Times New Roman"/>
                <w:b w:val="0"/>
                <w:bCs w:val="0"/>
                <w:color w:val="auto"/>
                <w:sz w:val="24"/>
                <w:szCs w:val="24"/>
                <w:lang w:val="en-US" w:eastAsia="zh-CN"/>
              </w:rPr>
              <w:t>，</w:t>
            </w:r>
            <w:r>
              <w:rPr>
                <w:rFonts w:hint="eastAsia" w:ascii="Times New Roman" w:hAnsi="Times New Roman" w:eastAsia="仿宋_GB2312" w:cs="Times New Roman"/>
                <w:b w:val="0"/>
                <w:bCs w:val="0"/>
                <w:color w:val="auto"/>
                <w:sz w:val="24"/>
                <w:szCs w:val="24"/>
                <w:lang w:val="en-US" w:eastAsia="zh-CN"/>
              </w:rPr>
              <w:t>本项目为泾源县洪家沟水库工程项目，项目评价范围内涉及</w:t>
            </w:r>
            <w:r>
              <w:rPr>
                <w:rFonts w:hint="eastAsia" w:eastAsia="仿宋_GB2312" w:cs="Times New Roman"/>
                <w:b w:val="0"/>
                <w:bCs w:val="0"/>
                <w:color w:val="auto"/>
                <w:sz w:val="24"/>
                <w:szCs w:val="24"/>
                <w:lang w:val="en-US" w:eastAsia="zh-CN"/>
              </w:rPr>
              <w:t>六盘山</w:t>
            </w:r>
            <w:r>
              <w:rPr>
                <w:rFonts w:hint="eastAsia" w:ascii="Times New Roman" w:hAnsi="Times New Roman" w:eastAsia="仿宋_GB2312" w:cs="Times New Roman"/>
                <w:b w:val="0"/>
                <w:bCs w:val="0"/>
                <w:color w:val="auto"/>
                <w:sz w:val="24"/>
                <w:szCs w:val="24"/>
                <w:lang w:val="en-US" w:eastAsia="zh-CN"/>
              </w:rPr>
              <w:t>国家级自然保护区，判定等级为一级。</w:t>
            </w:r>
          </w:p>
          <w:p w14:paraId="4041DE21">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eastAsia" w:ascii="Times New Roman" w:hAnsi="Times New Roman" w:eastAsia="仿宋_GB2312" w:cs="Times New Roman"/>
                <w:b w:val="0"/>
                <w:bCs w:val="0"/>
                <w:color w:val="auto"/>
                <w:sz w:val="24"/>
                <w:szCs w:val="24"/>
                <w:lang w:val="en-US" w:eastAsia="zh-CN"/>
              </w:rPr>
            </w:pPr>
            <w:r>
              <w:rPr>
                <w:rFonts w:hint="eastAsia" w:ascii="Times New Roman" w:hAnsi="Times New Roman" w:eastAsia="仿宋_GB2312" w:cs="Times New Roman"/>
                <w:color w:val="auto"/>
                <w:sz w:val="24"/>
                <w:lang w:eastAsia="zh-CN"/>
              </w:rPr>
              <w:t>根据《环境影响评价技术导则 生态影响》（HJ19-2022）中“涉及占用或穿（跨）越生态敏感区时，应综合考虑生态敏感区的结构、功能及其主要保护对象，合理确定评价范围”的</w:t>
            </w:r>
            <w:r>
              <w:rPr>
                <w:rFonts w:hint="eastAsia" w:eastAsia="仿宋_GB2312" w:cs="Times New Roman"/>
                <w:color w:val="auto"/>
                <w:sz w:val="24"/>
                <w:lang w:val="en-US" w:eastAsia="zh-CN"/>
              </w:rPr>
              <w:t>要求</w:t>
            </w:r>
            <w:r>
              <w:rPr>
                <w:rFonts w:hint="eastAsia" w:ascii="Times New Roman" w:hAnsi="Times New Roman" w:eastAsia="仿宋_GB2312" w:cs="Times New Roman"/>
                <w:color w:val="auto"/>
                <w:sz w:val="24"/>
                <w:lang w:eastAsia="zh-CN"/>
              </w:rPr>
              <w:t>，结合本项目实际情况，确定本项目生态环境影响评价范围</w:t>
            </w:r>
            <w:r>
              <w:rPr>
                <w:rFonts w:hint="eastAsia" w:ascii="Times New Roman" w:hAnsi="Times New Roman" w:eastAsia="仿宋_GB2312" w:cs="Times New Roman"/>
                <w:color w:val="auto"/>
                <w:sz w:val="24"/>
                <w:lang w:val="en-US" w:eastAsia="zh-CN"/>
              </w:rPr>
              <w:t>为治理区外扩1000</w:t>
            </w:r>
            <w:r>
              <w:rPr>
                <w:rFonts w:hint="eastAsia" w:ascii="Times New Roman" w:hAnsi="Times New Roman" w:eastAsia="仿宋_GB2312" w:cs="Times New Roman"/>
                <w:b w:val="0"/>
                <w:bCs w:val="0"/>
                <w:color w:val="auto"/>
                <w:sz w:val="24"/>
                <w:szCs w:val="24"/>
                <w:lang w:val="en-US" w:eastAsia="zh-CN"/>
              </w:rPr>
              <w:t>米。</w:t>
            </w:r>
          </w:p>
          <w:p w14:paraId="4610B5DB">
            <w:pPr>
              <w:pStyle w:val="21"/>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仿宋_GB2312" w:cs="Times New Roman"/>
                <w:b w:val="0"/>
                <w:bCs w:val="0"/>
                <w:color w:val="auto"/>
                <w:sz w:val="24"/>
                <w:szCs w:val="24"/>
                <w:lang w:val="en-US" w:eastAsia="zh-CN"/>
              </w:rPr>
            </w:pPr>
            <w:r>
              <w:rPr>
                <w:rFonts w:hint="default" w:ascii="Times New Roman" w:hAnsi="Times New Roman" w:eastAsia="仿宋_GB2312" w:cs="Times New Roman"/>
                <w:b w:val="0"/>
                <w:bCs w:val="0"/>
                <w:color w:val="auto"/>
                <w:sz w:val="24"/>
                <w:szCs w:val="24"/>
                <w:lang w:val="en-US" w:eastAsia="zh-CN"/>
              </w:rPr>
              <w:t>项目生态环境保护目标统计见</w:t>
            </w:r>
            <w:r>
              <w:rPr>
                <w:rFonts w:hint="eastAsia" w:ascii="Times New Roman" w:hAnsi="Times New Roman" w:eastAsia="仿宋_GB2312" w:cs="Times New Roman"/>
                <w:b w:val="0"/>
                <w:bCs w:val="0"/>
                <w:color w:val="auto"/>
                <w:sz w:val="24"/>
                <w:szCs w:val="24"/>
                <w:lang w:val="en-US" w:eastAsia="zh-CN"/>
              </w:rPr>
              <w:t>下表</w:t>
            </w:r>
            <w:r>
              <w:rPr>
                <w:rFonts w:hint="default" w:ascii="Times New Roman" w:hAnsi="Times New Roman" w:eastAsia="仿宋_GB2312" w:cs="Times New Roman"/>
                <w:b w:val="0"/>
                <w:bCs w:val="0"/>
                <w:color w:val="auto"/>
                <w:sz w:val="24"/>
                <w:szCs w:val="24"/>
                <w:lang w:val="en-US" w:eastAsia="zh-CN"/>
              </w:rPr>
              <w:t>。</w:t>
            </w:r>
          </w:p>
          <w:p w14:paraId="3202EF1A">
            <w:pPr>
              <w:pStyle w:val="21"/>
              <w:keepNext w:val="0"/>
              <w:keepLines w:val="0"/>
              <w:pageBreakBefore w:val="0"/>
              <w:widowControl w:val="0"/>
              <w:kinsoku/>
              <w:wordWrap/>
              <w:overflowPunct/>
              <w:topLinePunct w:val="0"/>
              <w:bidi w:val="0"/>
              <w:adjustRightInd/>
              <w:snapToGrid/>
              <w:spacing w:line="240" w:lineRule="auto"/>
              <w:ind w:left="0" w:leftChars="0" w:firstLine="420" w:firstLineChars="200"/>
              <w:jc w:val="both"/>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val="0"/>
                <w:bCs w:val="0"/>
                <w:color w:val="auto"/>
                <w:kern w:val="2"/>
                <w:sz w:val="21"/>
                <w:szCs w:val="21"/>
                <w:lang w:val="en-US" w:eastAsia="zh-CN" w:bidi="ar-SA"/>
              </w:rPr>
              <w:t>表1</w:t>
            </w:r>
            <w:r>
              <w:rPr>
                <w:rFonts w:hint="eastAsia" w:ascii="Times New Roman" w:hAnsi="Times New Roman" w:cs="Times New Roman"/>
                <w:b w:val="0"/>
                <w:bCs w:val="0"/>
                <w:color w:val="auto"/>
                <w:kern w:val="2"/>
                <w:sz w:val="21"/>
                <w:szCs w:val="21"/>
                <w:lang w:val="en-US" w:eastAsia="zh-CN" w:bidi="ar-SA"/>
              </w:rPr>
              <w:t>2</w:t>
            </w:r>
            <w:r>
              <w:rPr>
                <w:rFonts w:hint="eastAsia" w:ascii="Times New Roman" w:hAnsi="Times New Roman" w:eastAsia="宋体" w:cs="Times New Roman"/>
                <w:b/>
                <w:bCs/>
                <w:color w:val="auto"/>
                <w:kern w:val="2"/>
                <w:sz w:val="24"/>
                <w:szCs w:val="24"/>
                <w:lang w:val="en-US" w:eastAsia="zh-CN" w:bidi="ar-SA"/>
              </w:rPr>
              <w:t xml:space="preserve">              本项目生态环境保护目标一览表</w:t>
            </w:r>
          </w:p>
          <w:tbl>
            <w:tblPr>
              <w:tblStyle w:val="17"/>
              <w:tblW w:w="78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178"/>
              <w:gridCol w:w="1098"/>
              <w:gridCol w:w="1546"/>
              <w:gridCol w:w="1312"/>
              <w:gridCol w:w="2009"/>
            </w:tblGrid>
            <w:tr w14:paraId="73857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3" w:type="dxa"/>
                  <w:tcBorders>
                    <w:tl2br w:val="nil"/>
                    <w:tr2bl w:val="nil"/>
                  </w:tcBorders>
                  <w:noWrap w:val="0"/>
                  <w:vAlign w:val="center"/>
                </w:tcPr>
                <w:p w14:paraId="0B1009BD">
                  <w:pPr>
                    <w:pStyle w:val="34"/>
                    <w:keepNext w:val="0"/>
                    <w:keepLines w:val="0"/>
                    <w:pageBreakBefore w:val="0"/>
                    <w:widowControl w:val="0"/>
                    <w:kinsoku/>
                    <w:wordWrap/>
                    <w:overflowPunct/>
                    <w:topLinePunct w:val="0"/>
                    <w:autoSpaceDE w:val="0"/>
                    <w:autoSpaceDN w:val="0"/>
                    <w:bidi w:val="0"/>
                    <w:adjustRightInd/>
                    <w:snapToGrid/>
                    <w:spacing w:after="0" w:line="240" w:lineRule="auto"/>
                    <w:ind w:leftChars="0" w:firstLine="0" w:firstLineChars="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spacing w:val="-11"/>
                      <w:sz w:val="21"/>
                      <w:highlight w:val="none"/>
                    </w:rPr>
                    <w:t>环境要素</w:t>
                  </w:r>
                </w:p>
              </w:tc>
              <w:tc>
                <w:tcPr>
                  <w:tcW w:w="1178" w:type="dxa"/>
                  <w:tcBorders>
                    <w:tl2br w:val="nil"/>
                    <w:tr2bl w:val="nil"/>
                  </w:tcBorders>
                  <w:noWrap w:val="0"/>
                  <w:vAlign w:val="center"/>
                </w:tcPr>
                <w:p w14:paraId="480D0741">
                  <w:pPr>
                    <w:pStyle w:val="34"/>
                    <w:keepNext w:val="0"/>
                    <w:keepLines w:val="0"/>
                    <w:pageBreakBefore w:val="0"/>
                    <w:widowControl w:val="0"/>
                    <w:kinsoku/>
                    <w:wordWrap/>
                    <w:overflowPunct/>
                    <w:topLinePunct w:val="0"/>
                    <w:autoSpaceDE w:val="0"/>
                    <w:autoSpaceDN w:val="0"/>
                    <w:bidi w:val="0"/>
                    <w:adjustRightInd/>
                    <w:snapToGrid/>
                    <w:spacing w:after="0" w:line="240" w:lineRule="auto"/>
                    <w:ind w:leftChars="0" w:firstLine="0" w:firstLineChars="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保护目标</w:t>
                  </w:r>
                </w:p>
              </w:tc>
              <w:tc>
                <w:tcPr>
                  <w:tcW w:w="1098" w:type="dxa"/>
                  <w:tcBorders>
                    <w:tl2br w:val="nil"/>
                    <w:tr2bl w:val="nil"/>
                  </w:tcBorders>
                  <w:noWrap w:val="0"/>
                  <w:vAlign w:val="center"/>
                </w:tcPr>
                <w:p w14:paraId="29F3E6CA">
                  <w:pPr>
                    <w:pStyle w:val="34"/>
                    <w:keepNext w:val="0"/>
                    <w:keepLines w:val="0"/>
                    <w:pageBreakBefore w:val="0"/>
                    <w:widowControl w:val="0"/>
                    <w:kinsoku/>
                    <w:wordWrap/>
                    <w:overflowPunct/>
                    <w:topLinePunct w:val="0"/>
                    <w:autoSpaceDE w:val="0"/>
                    <w:autoSpaceDN w:val="0"/>
                    <w:bidi w:val="0"/>
                    <w:adjustRightInd/>
                    <w:snapToGrid/>
                    <w:spacing w:after="0" w:line="240" w:lineRule="auto"/>
                    <w:ind w:leftChars="0" w:firstLine="0" w:firstLineChars="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主导生态功能</w:t>
                  </w:r>
                </w:p>
              </w:tc>
              <w:tc>
                <w:tcPr>
                  <w:tcW w:w="1546" w:type="dxa"/>
                  <w:tcBorders>
                    <w:tl2br w:val="nil"/>
                    <w:tr2bl w:val="nil"/>
                  </w:tcBorders>
                  <w:noWrap w:val="0"/>
                  <w:vAlign w:val="center"/>
                </w:tcPr>
                <w:p w14:paraId="0E2ED9BF">
                  <w:pPr>
                    <w:pStyle w:val="34"/>
                    <w:keepNext w:val="0"/>
                    <w:keepLines w:val="0"/>
                    <w:pageBreakBefore w:val="0"/>
                    <w:widowControl w:val="0"/>
                    <w:kinsoku/>
                    <w:wordWrap/>
                    <w:overflowPunct/>
                    <w:topLinePunct w:val="0"/>
                    <w:autoSpaceDE w:val="0"/>
                    <w:autoSpaceDN w:val="0"/>
                    <w:bidi w:val="0"/>
                    <w:adjustRightInd/>
                    <w:snapToGrid/>
                    <w:spacing w:after="0" w:line="240" w:lineRule="auto"/>
                    <w:ind w:leftChars="0" w:firstLine="0" w:firstLineChars="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位置关系</w:t>
                  </w:r>
                </w:p>
              </w:tc>
              <w:tc>
                <w:tcPr>
                  <w:tcW w:w="1312" w:type="dxa"/>
                  <w:tcBorders>
                    <w:tl2br w:val="nil"/>
                    <w:tr2bl w:val="nil"/>
                  </w:tcBorders>
                  <w:noWrap w:val="0"/>
                  <w:vAlign w:val="center"/>
                </w:tcPr>
                <w:p w14:paraId="10BF0D6E">
                  <w:pPr>
                    <w:pStyle w:val="34"/>
                    <w:keepNext w:val="0"/>
                    <w:keepLines w:val="0"/>
                    <w:pageBreakBefore w:val="0"/>
                    <w:widowControl w:val="0"/>
                    <w:kinsoku/>
                    <w:wordWrap/>
                    <w:overflowPunct/>
                    <w:topLinePunct w:val="0"/>
                    <w:autoSpaceDE w:val="0"/>
                    <w:autoSpaceDN w:val="0"/>
                    <w:bidi w:val="0"/>
                    <w:adjustRightInd/>
                    <w:snapToGrid/>
                    <w:spacing w:after="0" w:line="240" w:lineRule="auto"/>
                    <w:ind w:leftChars="0" w:firstLine="0" w:firstLineChars="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保护对象</w:t>
                  </w:r>
                </w:p>
              </w:tc>
              <w:tc>
                <w:tcPr>
                  <w:tcW w:w="2009" w:type="dxa"/>
                  <w:tcBorders>
                    <w:tl2br w:val="nil"/>
                    <w:tr2bl w:val="nil"/>
                  </w:tcBorders>
                  <w:noWrap w:val="0"/>
                  <w:vAlign w:val="center"/>
                </w:tcPr>
                <w:p w14:paraId="2BC719B7">
                  <w:pPr>
                    <w:pStyle w:val="34"/>
                    <w:keepNext w:val="0"/>
                    <w:keepLines w:val="0"/>
                    <w:pageBreakBefore w:val="0"/>
                    <w:widowControl w:val="0"/>
                    <w:kinsoku/>
                    <w:wordWrap/>
                    <w:overflowPunct/>
                    <w:topLinePunct w:val="0"/>
                    <w:autoSpaceDE w:val="0"/>
                    <w:autoSpaceDN w:val="0"/>
                    <w:bidi w:val="0"/>
                    <w:adjustRightInd/>
                    <w:snapToGrid/>
                    <w:spacing w:after="0" w:line="240" w:lineRule="auto"/>
                    <w:ind w:leftChars="0" w:firstLine="0" w:firstLineChars="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保护要求</w:t>
                  </w:r>
                </w:p>
              </w:tc>
            </w:tr>
            <w:tr w14:paraId="34695C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713" w:type="dxa"/>
                  <w:vMerge w:val="restart"/>
                  <w:tcBorders>
                    <w:tl2br w:val="nil"/>
                    <w:tr2bl w:val="nil"/>
                  </w:tcBorders>
                  <w:noWrap w:val="0"/>
                  <w:vAlign w:val="center"/>
                </w:tcPr>
                <w:p w14:paraId="0F17308B">
                  <w:pPr>
                    <w:pStyle w:val="34"/>
                    <w:keepNext w:val="0"/>
                    <w:keepLines w:val="0"/>
                    <w:pageBreakBefore w:val="0"/>
                    <w:widowControl w:val="0"/>
                    <w:kinsoku/>
                    <w:wordWrap/>
                    <w:overflowPunct/>
                    <w:topLinePunct w:val="0"/>
                    <w:autoSpaceDE w:val="0"/>
                    <w:autoSpaceDN w:val="0"/>
                    <w:bidi w:val="0"/>
                    <w:adjustRightInd/>
                    <w:snapToGrid/>
                    <w:spacing w:after="0" w:line="240" w:lineRule="auto"/>
                    <w:ind w:leftChars="0" w:firstLine="0" w:firstLineChars="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b/>
                      <w:bCs/>
                      <w:color w:val="auto"/>
                      <w:highlight w:val="none"/>
                      <w:lang w:eastAsia="zh-CN"/>
                    </w:rPr>
                    <w:t>生态</w:t>
                  </w:r>
                </w:p>
              </w:tc>
              <w:tc>
                <w:tcPr>
                  <w:tcW w:w="1178" w:type="dxa"/>
                  <w:tcBorders>
                    <w:tl2br w:val="nil"/>
                    <w:tr2bl w:val="nil"/>
                  </w:tcBorders>
                  <w:noWrap w:val="0"/>
                  <w:vAlign w:val="center"/>
                </w:tcPr>
                <w:p w14:paraId="0B30473E">
                  <w:pPr>
                    <w:pStyle w:val="34"/>
                    <w:keepNext w:val="0"/>
                    <w:keepLines w:val="0"/>
                    <w:pageBreakBefore w:val="0"/>
                    <w:widowControl w:val="0"/>
                    <w:kinsoku/>
                    <w:wordWrap/>
                    <w:overflowPunct/>
                    <w:topLinePunct w:val="0"/>
                    <w:autoSpaceDE w:val="0"/>
                    <w:autoSpaceDN w:val="0"/>
                    <w:bidi w:val="0"/>
                    <w:adjustRightInd/>
                    <w:snapToGrid/>
                    <w:spacing w:after="0" w:line="240" w:lineRule="auto"/>
                    <w:ind w:leftChars="0" w:firstLine="0" w:firstLineChars="0"/>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六盘山</w:t>
                  </w:r>
                  <w:r>
                    <w:rPr>
                      <w:rFonts w:hint="default" w:ascii="Times New Roman" w:hAnsi="Times New Roman" w:eastAsia="宋体" w:cs="Times New Roman"/>
                      <w:color w:val="auto"/>
                      <w:spacing w:val="0"/>
                      <w:kern w:val="2"/>
                      <w:sz w:val="21"/>
                      <w:szCs w:val="21"/>
                      <w:highlight w:val="none"/>
                      <w:lang w:val="en-US" w:eastAsia="zh-CN" w:bidi="ar-SA"/>
                    </w:rPr>
                    <w:t>国家级自然保护区</w:t>
                  </w:r>
                </w:p>
              </w:tc>
              <w:tc>
                <w:tcPr>
                  <w:tcW w:w="1098" w:type="dxa"/>
                  <w:tcBorders>
                    <w:tl2br w:val="nil"/>
                    <w:tr2bl w:val="nil"/>
                  </w:tcBorders>
                  <w:noWrap w:val="0"/>
                  <w:vAlign w:val="center"/>
                </w:tcPr>
                <w:p w14:paraId="2572F5F1">
                  <w:pPr>
                    <w:pStyle w:val="34"/>
                    <w:keepNext w:val="0"/>
                    <w:keepLines w:val="0"/>
                    <w:pageBreakBefore w:val="0"/>
                    <w:widowControl w:val="0"/>
                    <w:kinsoku/>
                    <w:wordWrap/>
                    <w:overflowPunct/>
                    <w:topLinePunct w:val="0"/>
                    <w:autoSpaceDE w:val="0"/>
                    <w:autoSpaceDN w:val="0"/>
                    <w:bidi w:val="0"/>
                    <w:adjustRightInd/>
                    <w:snapToGrid/>
                    <w:spacing w:after="0" w:line="240" w:lineRule="auto"/>
                    <w:ind w:leftChars="0" w:firstLine="0" w:firstLineChars="0"/>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bidi="ar-SA"/>
                    </w:rPr>
                    <w:t>自然保护区</w:t>
                  </w:r>
                </w:p>
              </w:tc>
              <w:tc>
                <w:tcPr>
                  <w:tcW w:w="1546" w:type="dxa"/>
                  <w:tcBorders>
                    <w:tl2br w:val="nil"/>
                    <w:tr2bl w:val="nil"/>
                  </w:tcBorders>
                  <w:noWrap w:val="0"/>
                  <w:vAlign w:val="center"/>
                </w:tcPr>
                <w:p w14:paraId="5F13DD57">
                  <w:pPr>
                    <w:pStyle w:val="34"/>
                    <w:keepNext w:val="0"/>
                    <w:keepLines w:val="0"/>
                    <w:pageBreakBefore w:val="0"/>
                    <w:widowControl w:val="0"/>
                    <w:kinsoku/>
                    <w:wordWrap/>
                    <w:overflowPunct/>
                    <w:topLinePunct w:val="0"/>
                    <w:autoSpaceDE w:val="0"/>
                    <w:autoSpaceDN w:val="0"/>
                    <w:bidi w:val="0"/>
                    <w:adjustRightInd/>
                    <w:snapToGrid/>
                    <w:spacing w:after="0" w:line="240" w:lineRule="auto"/>
                    <w:ind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W，80m</w:t>
                  </w:r>
                </w:p>
              </w:tc>
              <w:tc>
                <w:tcPr>
                  <w:tcW w:w="1312" w:type="dxa"/>
                  <w:tcBorders>
                    <w:tl2br w:val="nil"/>
                    <w:tr2bl w:val="nil"/>
                  </w:tcBorders>
                  <w:noWrap w:val="0"/>
                  <w:vAlign w:val="center"/>
                </w:tcPr>
                <w:p w14:paraId="33DBED34">
                  <w:pPr>
                    <w:pStyle w:val="34"/>
                    <w:keepNext w:val="0"/>
                    <w:keepLines w:val="0"/>
                    <w:pageBreakBefore w:val="0"/>
                    <w:widowControl w:val="0"/>
                    <w:kinsoku/>
                    <w:wordWrap/>
                    <w:overflowPunct/>
                    <w:topLinePunct w:val="0"/>
                    <w:autoSpaceDE w:val="0"/>
                    <w:autoSpaceDN w:val="0"/>
                    <w:bidi w:val="0"/>
                    <w:adjustRightInd/>
                    <w:snapToGrid/>
                    <w:spacing w:after="0" w:line="240" w:lineRule="auto"/>
                    <w:ind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bidi="ar-SA"/>
                    </w:rPr>
                    <w:t>自然保护区</w:t>
                  </w:r>
                  <w:r>
                    <w:rPr>
                      <w:rFonts w:hint="default" w:ascii="Times New Roman" w:hAnsi="Times New Roman" w:cs="Times New Roman"/>
                      <w:color w:val="auto"/>
                      <w:spacing w:val="0"/>
                      <w:sz w:val="21"/>
                      <w:highlight w:val="none"/>
                      <w:lang w:val="en-US"/>
                    </w:rPr>
                    <w:t>生态系统</w:t>
                  </w:r>
                  <w:r>
                    <w:rPr>
                      <w:rFonts w:hint="default" w:ascii="Times New Roman" w:hAnsi="Times New Roman" w:cs="Times New Roman"/>
                      <w:color w:val="auto"/>
                      <w:spacing w:val="0"/>
                      <w:sz w:val="21"/>
                      <w:highlight w:val="none"/>
                      <w:lang w:val="en-US" w:eastAsia="zh-CN"/>
                    </w:rPr>
                    <w:t>及其</w:t>
                  </w:r>
                  <w:r>
                    <w:rPr>
                      <w:rFonts w:hint="eastAsia" w:cs="Times New Roman"/>
                      <w:color w:val="auto"/>
                      <w:spacing w:val="0"/>
                      <w:sz w:val="21"/>
                      <w:highlight w:val="none"/>
                      <w:lang w:val="en-US" w:eastAsia="zh-CN"/>
                    </w:rPr>
                    <w:t>生态环境</w:t>
                  </w:r>
                </w:p>
              </w:tc>
              <w:tc>
                <w:tcPr>
                  <w:tcW w:w="2009" w:type="dxa"/>
                  <w:tcBorders>
                    <w:tl2br w:val="nil"/>
                    <w:tr2bl w:val="nil"/>
                  </w:tcBorders>
                  <w:noWrap w:val="0"/>
                  <w:vAlign w:val="center"/>
                </w:tcPr>
                <w:p w14:paraId="149D05E1">
                  <w:pPr>
                    <w:pStyle w:val="34"/>
                    <w:keepNext w:val="0"/>
                    <w:keepLines w:val="0"/>
                    <w:pageBreakBefore w:val="0"/>
                    <w:widowControl w:val="0"/>
                    <w:kinsoku/>
                    <w:wordWrap/>
                    <w:overflowPunct/>
                    <w:topLinePunct w:val="0"/>
                    <w:autoSpaceDE w:val="0"/>
                    <w:autoSpaceDN w:val="0"/>
                    <w:bidi w:val="0"/>
                    <w:adjustRightInd/>
                    <w:snapToGrid/>
                    <w:spacing w:after="0" w:line="240" w:lineRule="auto"/>
                    <w:ind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highlight w:val="none"/>
                      <w:lang w:val="en-US" w:eastAsia="zh-CN"/>
                    </w:rPr>
                    <w:t>禁止在自然保护区内设置施工营地、取弃土场</w:t>
                  </w:r>
                </w:p>
              </w:tc>
            </w:tr>
            <w:tr w14:paraId="54DABB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713" w:type="dxa"/>
                  <w:vMerge w:val="continue"/>
                  <w:tcBorders>
                    <w:tl2br w:val="nil"/>
                    <w:tr2bl w:val="nil"/>
                  </w:tcBorders>
                  <w:noWrap w:val="0"/>
                  <w:vAlign w:val="center"/>
                </w:tcPr>
                <w:p w14:paraId="05411686">
                  <w:pPr>
                    <w:pStyle w:val="34"/>
                    <w:keepNext w:val="0"/>
                    <w:keepLines w:val="0"/>
                    <w:pageBreakBefore w:val="0"/>
                    <w:widowControl w:val="0"/>
                    <w:kinsoku/>
                    <w:wordWrap/>
                    <w:overflowPunct/>
                    <w:topLinePunct w:val="0"/>
                    <w:autoSpaceDE w:val="0"/>
                    <w:autoSpaceDN w:val="0"/>
                    <w:bidi w:val="0"/>
                    <w:adjustRightInd/>
                    <w:snapToGrid/>
                    <w:spacing w:after="0" w:line="240" w:lineRule="auto"/>
                    <w:ind w:leftChars="0" w:firstLine="0" w:firstLineChars="0"/>
                    <w:textAlignment w:val="auto"/>
                    <w:rPr>
                      <w:rFonts w:hint="default" w:ascii="Times New Roman" w:hAnsi="Times New Roman" w:cs="Times New Roman"/>
                      <w:b/>
                      <w:bCs/>
                      <w:color w:val="auto"/>
                      <w:highlight w:val="none"/>
                      <w:lang w:eastAsia="zh-CN"/>
                    </w:rPr>
                  </w:pPr>
                </w:p>
              </w:tc>
              <w:tc>
                <w:tcPr>
                  <w:tcW w:w="1178" w:type="dxa"/>
                  <w:tcBorders>
                    <w:tl2br w:val="nil"/>
                    <w:tr2bl w:val="nil"/>
                  </w:tcBorders>
                  <w:noWrap w:val="0"/>
                  <w:vAlign w:val="center"/>
                </w:tcPr>
                <w:p w14:paraId="11260783">
                  <w:pPr>
                    <w:pStyle w:val="34"/>
                    <w:keepNext w:val="0"/>
                    <w:keepLines w:val="0"/>
                    <w:pageBreakBefore w:val="0"/>
                    <w:widowControl w:val="0"/>
                    <w:kinsoku/>
                    <w:wordWrap/>
                    <w:overflowPunct/>
                    <w:topLinePunct w:val="0"/>
                    <w:autoSpaceDE w:val="0"/>
                    <w:autoSpaceDN w:val="0"/>
                    <w:bidi w:val="0"/>
                    <w:adjustRightInd/>
                    <w:snapToGrid/>
                    <w:spacing w:after="0" w:line="240" w:lineRule="auto"/>
                    <w:ind w:leftChars="0" w:firstLine="0" w:firstLineChars="0"/>
                    <w:textAlignment w:val="auto"/>
                    <w:rPr>
                      <w:rFonts w:hint="default" w:ascii="Times New Roman" w:hAnsi="Times New Roman"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bidi="ar-SA"/>
                    </w:rPr>
                    <w:t>工程区域生态环境</w:t>
                  </w:r>
                </w:p>
              </w:tc>
              <w:tc>
                <w:tcPr>
                  <w:tcW w:w="1098" w:type="dxa"/>
                  <w:tcBorders>
                    <w:tl2br w:val="nil"/>
                    <w:tr2bl w:val="nil"/>
                  </w:tcBorders>
                  <w:noWrap w:val="0"/>
                  <w:vAlign w:val="center"/>
                </w:tcPr>
                <w:p w14:paraId="75DC54EF">
                  <w:pPr>
                    <w:pStyle w:val="34"/>
                    <w:keepNext w:val="0"/>
                    <w:keepLines w:val="0"/>
                    <w:pageBreakBefore w:val="0"/>
                    <w:widowControl w:val="0"/>
                    <w:kinsoku/>
                    <w:wordWrap/>
                    <w:overflowPunct/>
                    <w:topLinePunct w:val="0"/>
                    <w:autoSpaceDE w:val="0"/>
                    <w:autoSpaceDN w:val="0"/>
                    <w:bidi w:val="0"/>
                    <w:adjustRightInd/>
                    <w:snapToGrid/>
                    <w:spacing w:after="0" w:line="240" w:lineRule="auto"/>
                    <w:ind w:leftChars="0" w:firstLine="0" w:firstLineChars="0"/>
                    <w:textAlignment w:val="auto"/>
                    <w:rPr>
                      <w:rFonts w:hint="default" w:ascii="Times New Roman" w:hAnsi="Times New Roman"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生态红线（</w:t>
                  </w:r>
                  <w:r>
                    <w:rPr>
                      <w:rFonts w:hint="default" w:ascii="Times New Roman" w:hAnsi="Times New Roman" w:cs="Times New Roman"/>
                      <w:color w:val="auto"/>
                      <w:spacing w:val="0"/>
                      <w:kern w:val="2"/>
                      <w:sz w:val="21"/>
                      <w:szCs w:val="21"/>
                      <w:highlight w:val="none"/>
                      <w:lang w:val="en-US" w:eastAsia="zh-CN" w:bidi="ar-SA"/>
                    </w:rPr>
                    <w:t>自然保护区</w:t>
                  </w:r>
                  <w:r>
                    <w:rPr>
                      <w:rFonts w:hint="eastAsia" w:cs="Times New Roman"/>
                      <w:color w:val="auto"/>
                      <w:spacing w:val="0"/>
                      <w:kern w:val="2"/>
                      <w:sz w:val="21"/>
                      <w:szCs w:val="21"/>
                      <w:highlight w:val="none"/>
                      <w:lang w:val="en-US" w:eastAsia="zh-CN" w:bidi="ar-SA"/>
                    </w:rPr>
                    <w:t>）</w:t>
                  </w:r>
                </w:p>
              </w:tc>
              <w:tc>
                <w:tcPr>
                  <w:tcW w:w="1546" w:type="dxa"/>
                  <w:tcBorders>
                    <w:tl2br w:val="nil"/>
                    <w:tr2bl w:val="nil"/>
                  </w:tcBorders>
                  <w:noWrap w:val="0"/>
                  <w:vAlign w:val="center"/>
                </w:tcPr>
                <w:p w14:paraId="317E79F0">
                  <w:pPr>
                    <w:pStyle w:val="34"/>
                    <w:keepNext w:val="0"/>
                    <w:keepLines w:val="0"/>
                    <w:pageBreakBefore w:val="0"/>
                    <w:widowControl w:val="0"/>
                    <w:kinsoku/>
                    <w:wordWrap/>
                    <w:overflowPunct/>
                    <w:topLinePunct w:val="0"/>
                    <w:autoSpaceDE w:val="0"/>
                    <w:autoSpaceDN w:val="0"/>
                    <w:bidi w:val="0"/>
                    <w:adjustRightInd/>
                    <w:snapToGrid/>
                    <w:spacing w:after="0" w:line="240" w:lineRule="auto"/>
                    <w:ind w:leftChars="0" w:firstLine="0" w:firstLineChars="0"/>
                    <w:jc w:val="center"/>
                    <w:textAlignment w:val="auto"/>
                    <w:rPr>
                      <w:rFonts w:hint="default" w:ascii="Times New Roman" w:hAnsi="Times New Roman" w:cs="Times New Roman"/>
                      <w:color w:val="auto"/>
                      <w:spacing w:val="0"/>
                      <w:kern w:val="2"/>
                      <w:sz w:val="21"/>
                      <w:szCs w:val="21"/>
                      <w:highlight w:val="none"/>
                      <w:lang w:val="en-US" w:eastAsia="zh-CN" w:bidi="ar-SA"/>
                    </w:rPr>
                  </w:pPr>
                  <w:r>
                    <w:rPr>
                      <w:rFonts w:hint="default" w:ascii="Times New Roman" w:hAnsi="Times New Roman" w:cs="Times New Roman"/>
                      <w:color w:val="auto"/>
                      <w:lang w:val="en-US" w:eastAsia="zh-CN"/>
                    </w:rPr>
                    <w:t>治理区边界外延1km</w:t>
                  </w:r>
                </w:p>
              </w:tc>
              <w:tc>
                <w:tcPr>
                  <w:tcW w:w="1312" w:type="dxa"/>
                  <w:tcBorders>
                    <w:tl2br w:val="nil"/>
                    <w:tr2bl w:val="nil"/>
                  </w:tcBorders>
                  <w:noWrap w:val="0"/>
                  <w:vAlign w:val="center"/>
                </w:tcPr>
                <w:p w14:paraId="07574C6D">
                  <w:pPr>
                    <w:pStyle w:val="34"/>
                    <w:keepNext w:val="0"/>
                    <w:keepLines w:val="0"/>
                    <w:pageBreakBefore w:val="0"/>
                    <w:widowControl w:val="0"/>
                    <w:kinsoku/>
                    <w:wordWrap/>
                    <w:overflowPunct/>
                    <w:topLinePunct w:val="0"/>
                    <w:autoSpaceDE w:val="0"/>
                    <w:autoSpaceDN w:val="0"/>
                    <w:bidi w:val="0"/>
                    <w:adjustRightInd/>
                    <w:snapToGrid/>
                    <w:spacing w:after="0" w:line="240" w:lineRule="auto"/>
                    <w:ind w:leftChars="0" w:firstLine="0" w:firstLineChars="0"/>
                    <w:jc w:val="center"/>
                    <w:textAlignment w:val="auto"/>
                    <w:rPr>
                      <w:rFonts w:hint="default" w:ascii="Times New Roman" w:hAnsi="Times New Roman"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highlight w:val="none"/>
                      <w:lang w:val="en-US"/>
                    </w:rPr>
                    <w:t>生态系统</w:t>
                  </w:r>
                  <w:r>
                    <w:rPr>
                      <w:rFonts w:hint="default" w:ascii="Times New Roman" w:hAnsi="Times New Roman" w:cs="Times New Roman"/>
                      <w:color w:val="auto"/>
                      <w:spacing w:val="0"/>
                      <w:sz w:val="21"/>
                      <w:highlight w:val="none"/>
                      <w:lang w:val="en-US" w:eastAsia="zh-CN"/>
                    </w:rPr>
                    <w:t>及其生境</w:t>
                  </w:r>
                </w:p>
              </w:tc>
              <w:tc>
                <w:tcPr>
                  <w:tcW w:w="2009" w:type="dxa"/>
                  <w:tcBorders>
                    <w:tl2br w:val="nil"/>
                    <w:tr2bl w:val="nil"/>
                  </w:tcBorders>
                  <w:noWrap w:val="0"/>
                  <w:vAlign w:val="center"/>
                </w:tcPr>
                <w:p w14:paraId="2488BBE7">
                  <w:pPr>
                    <w:pStyle w:val="34"/>
                    <w:keepNext w:val="0"/>
                    <w:keepLines w:val="0"/>
                    <w:pageBreakBefore w:val="0"/>
                    <w:widowControl w:val="0"/>
                    <w:kinsoku/>
                    <w:wordWrap/>
                    <w:overflowPunct/>
                    <w:topLinePunct w:val="0"/>
                    <w:autoSpaceDE w:val="0"/>
                    <w:autoSpaceDN w:val="0"/>
                    <w:bidi w:val="0"/>
                    <w:adjustRightInd/>
                    <w:snapToGrid/>
                    <w:spacing w:after="0" w:line="240" w:lineRule="auto"/>
                    <w:ind w:leftChars="0" w:firstLine="0" w:firstLineChars="0"/>
                    <w:jc w:val="center"/>
                    <w:textAlignment w:val="auto"/>
                    <w:rPr>
                      <w:rFonts w:hint="default" w:ascii="Times New Roman" w:hAnsi="Times New Roman" w:cs="Times New Roman"/>
                      <w:color w:val="auto"/>
                      <w:spacing w:val="0"/>
                      <w:sz w:val="21"/>
                      <w:highlight w:val="none"/>
                      <w:lang w:val="en-US" w:eastAsia="zh-CN"/>
                    </w:rPr>
                  </w:pPr>
                  <w:r>
                    <w:rPr>
                      <w:rFonts w:hint="default" w:ascii="Times New Roman" w:hAnsi="Times New Roman" w:cs="Times New Roman"/>
                      <w:color w:val="auto"/>
                      <w:spacing w:val="0"/>
                      <w:sz w:val="21"/>
                      <w:highlight w:val="none"/>
                      <w:lang w:val="en-US" w:eastAsia="zh-CN"/>
                    </w:rPr>
                    <w:t>严格控制施工</w:t>
                  </w:r>
                  <w:r>
                    <w:rPr>
                      <w:rFonts w:hint="eastAsia" w:cs="Times New Roman"/>
                      <w:color w:val="auto"/>
                      <w:spacing w:val="0"/>
                      <w:sz w:val="21"/>
                      <w:highlight w:val="none"/>
                      <w:lang w:val="en-US" w:eastAsia="zh-CN"/>
                    </w:rPr>
                    <w:t>作业</w:t>
                  </w:r>
                  <w:r>
                    <w:rPr>
                      <w:rFonts w:hint="default" w:ascii="Times New Roman" w:hAnsi="Times New Roman" w:cs="Times New Roman"/>
                      <w:color w:val="auto"/>
                      <w:spacing w:val="0"/>
                      <w:sz w:val="21"/>
                      <w:highlight w:val="none"/>
                      <w:lang w:val="en-US" w:eastAsia="zh-CN"/>
                    </w:rPr>
                    <w:t>范围，施工结束后按原样进行生态恢复</w:t>
                  </w:r>
                </w:p>
              </w:tc>
            </w:tr>
          </w:tbl>
          <w:p w14:paraId="1AB96AB9">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eastAsia="仿宋_GB2312" w:cs="Times New Roman"/>
                <w:b/>
                <w:bCs/>
                <w:color w:val="auto"/>
                <w:sz w:val="24"/>
                <w:szCs w:val="24"/>
                <w:lang w:val="en-US" w:eastAsia="zh-CN"/>
              </w:rPr>
            </w:pPr>
            <w:r>
              <w:rPr>
                <w:rFonts w:hint="eastAsia" w:eastAsia="仿宋_GB2312" w:cs="Times New Roman"/>
                <w:b/>
                <w:bCs/>
                <w:color w:val="auto"/>
                <w:sz w:val="24"/>
                <w:szCs w:val="24"/>
                <w:lang w:val="en-US" w:eastAsia="zh-CN"/>
              </w:rPr>
              <w:t>4.</w:t>
            </w:r>
            <w:r>
              <w:rPr>
                <w:rFonts w:hint="eastAsia" w:ascii="Times New Roman" w:hAnsi="Times New Roman" w:eastAsia="仿宋_GB2312" w:cs="Times New Roman"/>
                <w:b/>
                <w:bCs/>
                <w:color w:val="auto"/>
                <w:sz w:val="24"/>
                <w:szCs w:val="24"/>
                <w:lang w:val="en-US" w:eastAsia="zh-CN"/>
              </w:rPr>
              <w:t>地下水环境</w:t>
            </w:r>
          </w:p>
          <w:p w14:paraId="30AE5CB0">
            <w:pPr>
              <w:pStyle w:val="21"/>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仿宋_GB2312" w:cs="Times New Roman"/>
                <w:b w:val="0"/>
                <w:bCs w:val="0"/>
                <w:color w:val="auto"/>
                <w:sz w:val="24"/>
                <w:szCs w:val="24"/>
                <w:lang w:val="en-US" w:eastAsia="zh-CN"/>
              </w:rPr>
            </w:pPr>
            <w:r>
              <w:rPr>
                <w:rFonts w:hint="default" w:ascii="Times New Roman" w:hAnsi="Times New Roman" w:eastAsia="仿宋_GB2312" w:cs="Times New Roman"/>
                <w:b w:val="0"/>
                <w:bCs w:val="0"/>
                <w:color w:val="auto"/>
                <w:sz w:val="24"/>
                <w:szCs w:val="24"/>
                <w:lang w:val="en-US" w:eastAsia="zh-CN"/>
              </w:rPr>
              <w:t>本项目</w:t>
            </w:r>
            <w:r>
              <w:rPr>
                <w:rFonts w:hint="eastAsia" w:ascii="Times New Roman" w:hAnsi="Times New Roman" w:eastAsia="仿宋_GB2312" w:cs="Times New Roman"/>
                <w:b w:val="0"/>
                <w:bCs w:val="0"/>
                <w:color w:val="auto"/>
                <w:sz w:val="24"/>
                <w:szCs w:val="24"/>
                <w:lang w:val="en-US" w:eastAsia="zh-CN"/>
              </w:rPr>
              <w:t>周边</w:t>
            </w:r>
            <w:r>
              <w:rPr>
                <w:rFonts w:hint="default" w:ascii="Times New Roman" w:hAnsi="Times New Roman" w:eastAsia="仿宋_GB2312" w:cs="Times New Roman"/>
                <w:b w:val="0"/>
                <w:bCs w:val="0"/>
                <w:color w:val="auto"/>
                <w:sz w:val="24"/>
                <w:szCs w:val="24"/>
                <w:lang w:val="en-US" w:eastAsia="zh-CN"/>
              </w:rPr>
              <w:t>无地下水环境保护目标。</w:t>
            </w:r>
          </w:p>
          <w:p w14:paraId="3EB5C2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eastAsia" w:ascii="Times New Roman" w:hAnsi="Times New Roman" w:eastAsia="仿宋_GB2312" w:cs="Times New Roman"/>
                <w:b/>
                <w:bCs/>
                <w:color w:val="auto"/>
                <w:sz w:val="24"/>
                <w:szCs w:val="24"/>
                <w:lang w:val="en-US" w:eastAsia="zh-CN"/>
              </w:rPr>
            </w:pPr>
            <w:r>
              <w:rPr>
                <w:rFonts w:hint="eastAsia" w:eastAsia="仿宋_GB2312" w:cs="Times New Roman"/>
                <w:b/>
                <w:bCs/>
                <w:color w:val="auto"/>
                <w:sz w:val="24"/>
                <w:szCs w:val="24"/>
                <w:lang w:val="en-US" w:eastAsia="zh-CN"/>
              </w:rPr>
              <w:t>5.</w:t>
            </w:r>
            <w:r>
              <w:rPr>
                <w:rFonts w:hint="eastAsia" w:ascii="Times New Roman" w:hAnsi="Times New Roman" w:eastAsia="仿宋_GB2312" w:cs="Times New Roman"/>
                <w:b/>
                <w:bCs/>
                <w:color w:val="auto"/>
                <w:sz w:val="24"/>
                <w:szCs w:val="24"/>
                <w:lang w:val="en-US" w:eastAsia="zh-CN"/>
              </w:rPr>
              <w:t>地表水环境保护目标</w:t>
            </w:r>
          </w:p>
          <w:p w14:paraId="0BA62D74">
            <w:pPr>
              <w:pStyle w:val="1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仿宋_GB2312" w:cs="Times New Roman"/>
                <w:b w:val="0"/>
                <w:bCs w:val="0"/>
                <w:snapToGrid w:val="0"/>
                <w:color w:val="auto"/>
                <w:kern w:val="0"/>
                <w:sz w:val="24"/>
                <w:szCs w:val="24"/>
                <w:lang w:val="en-US" w:eastAsia="zh-CN" w:bidi="ar-SA"/>
              </w:rPr>
            </w:pPr>
            <w:r>
              <w:rPr>
                <w:rFonts w:hint="eastAsia" w:eastAsia="仿宋_GB2312" w:cs="Times New Roman"/>
                <w:b w:val="0"/>
                <w:bCs w:val="0"/>
                <w:snapToGrid w:val="0"/>
                <w:color w:val="auto"/>
                <w:kern w:val="0"/>
                <w:sz w:val="24"/>
                <w:szCs w:val="24"/>
                <w:lang w:val="en-US" w:eastAsia="zh-CN" w:bidi="ar-SA"/>
              </w:rPr>
              <w:t>本项目地表水环境保护目标见下表。</w:t>
            </w:r>
          </w:p>
          <w:p w14:paraId="518F413B">
            <w:pPr>
              <w:pStyle w:val="21"/>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val="0"/>
                <w:bCs w:val="0"/>
                <w:color w:val="auto"/>
                <w:kern w:val="2"/>
                <w:sz w:val="21"/>
                <w:szCs w:val="21"/>
                <w:lang w:val="en-US" w:eastAsia="zh-CN" w:bidi="ar-SA"/>
              </w:rPr>
              <w:t>表1</w:t>
            </w:r>
            <w:r>
              <w:rPr>
                <w:rFonts w:hint="eastAsia" w:ascii="Times New Roman" w:hAnsi="Times New Roman" w:cs="Times New Roman"/>
                <w:b w:val="0"/>
                <w:bCs w:val="0"/>
                <w:color w:val="auto"/>
                <w:kern w:val="2"/>
                <w:sz w:val="21"/>
                <w:szCs w:val="21"/>
                <w:lang w:val="en-US" w:eastAsia="zh-CN" w:bidi="ar-SA"/>
              </w:rPr>
              <w:t>3</w:t>
            </w:r>
            <w:r>
              <w:rPr>
                <w:rFonts w:hint="eastAsia" w:ascii="Times New Roman" w:hAnsi="Times New Roman" w:eastAsia="宋体" w:cs="Times New Roman"/>
                <w:b/>
                <w:bCs/>
                <w:color w:val="auto"/>
                <w:kern w:val="2"/>
                <w:sz w:val="24"/>
                <w:szCs w:val="24"/>
                <w:lang w:val="en-US" w:eastAsia="zh-CN" w:bidi="ar-SA"/>
              </w:rPr>
              <w:t xml:space="preserve">   </w:t>
            </w:r>
            <w:r>
              <w:rPr>
                <w:rFonts w:hint="eastAsia" w:ascii="Times New Roman" w:hAnsi="Times New Roman" w:cs="Times New Roman"/>
                <w:b/>
                <w:bCs/>
                <w:color w:val="auto"/>
                <w:kern w:val="2"/>
                <w:sz w:val="24"/>
                <w:szCs w:val="24"/>
                <w:lang w:val="en-US" w:eastAsia="zh-CN" w:bidi="ar-SA"/>
              </w:rPr>
              <w:t xml:space="preserve">           </w:t>
            </w:r>
            <w:r>
              <w:rPr>
                <w:rFonts w:hint="eastAsia" w:ascii="Times New Roman" w:hAnsi="Times New Roman" w:eastAsia="宋体" w:cs="Times New Roman"/>
                <w:b/>
                <w:bCs/>
                <w:color w:val="auto"/>
                <w:kern w:val="2"/>
                <w:sz w:val="24"/>
                <w:szCs w:val="24"/>
                <w:lang w:val="en-US" w:eastAsia="zh-CN" w:bidi="ar-SA"/>
              </w:rPr>
              <w:t>本项目地表水环境保护目标一览表</w:t>
            </w:r>
          </w:p>
          <w:tbl>
            <w:tblPr>
              <w:tblStyle w:val="17"/>
              <w:tblW w:w="79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477"/>
              <w:gridCol w:w="1452"/>
              <w:gridCol w:w="1525"/>
              <w:gridCol w:w="2564"/>
            </w:tblGrid>
            <w:tr w14:paraId="15C535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901" w:type="dxa"/>
                  <w:vMerge w:val="restart"/>
                  <w:tcBorders>
                    <w:tl2br w:val="nil"/>
                    <w:tr2bl w:val="nil"/>
                  </w:tcBorders>
                  <w:noWrap w:val="0"/>
                  <w:vAlign w:val="center"/>
                </w:tcPr>
                <w:p w14:paraId="52D3C5AC">
                  <w:pPr>
                    <w:pStyle w:val="35"/>
                    <w:keepNext w:val="0"/>
                    <w:keepLines w:val="0"/>
                    <w:pageBreakBefore w:val="0"/>
                    <w:widowControl w:val="0"/>
                    <w:kinsoku/>
                    <w:wordWrap/>
                    <w:overflowPunct/>
                    <w:topLinePunct w:val="0"/>
                    <w:bidi w:val="0"/>
                    <w:adjustRightInd/>
                    <w:snapToGrid/>
                    <w:ind w:leftChars="0"/>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敏感保护目标</w:t>
                  </w:r>
                </w:p>
              </w:tc>
              <w:tc>
                <w:tcPr>
                  <w:tcW w:w="2929" w:type="dxa"/>
                  <w:gridSpan w:val="2"/>
                  <w:tcBorders>
                    <w:tl2br w:val="nil"/>
                    <w:tr2bl w:val="nil"/>
                  </w:tcBorders>
                  <w:noWrap w:val="0"/>
                  <w:vAlign w:val="center"/>
                </w:tcPr>
                <w:p w14:paraId="186957BE">
                  <w:pPr>
                    <w:pStyle w:val="35"/>
                    <w:keepNext w:val="0"/>
                    <w:keepLines w:val="0"/>
                    <w:pageBreakBefore w:val="0"/>
                    <w:widowControl w:val="0"/>
                    <w:kinsoku/>
                    <w:wordWrap/>
                    <w:overflowPunct/>
                    <w:topLinePunct w:val="0"/>
                    <w:bidi w:val="0"/>
                    <w:adjustRightInd/>
                    <w:snapToGrid/>
                    <w:ind w:leftChars="0"/>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坐标</w:t>
                  </w:r>
                </w:p>
              </w:tc>
              <w:tc>
                <w:tcPr>
                  <w:tcW w:w="1525" w:type="dxa"/>
                  <w:vMerge w:val="restart"/>
                  <w:tcBorders>
                    <w:tl2br w:val="nil"/>
                    <w:tr2bl w:val="nil"/>
                  </w:tcBorders>
                  <w:noWrap w:val="0"/>
                  <w:vAlign w:val="center"/>
                </w:tcPr>
                <w:p w14:paraId="638EC258">
                  <w:pPr>
                    <w:pStyle w:val="35"/>
                    <w:keepNext w:val="0"/>
                    <w:keepLines w:val="0"/>
                    <w:pageBreakBefore w:val="0"/>
                    <w:widowControl w:val="0"/>
                    <w:kinsoku/>
                    <w:wordWrap/>
                    <w:overflowPunct/>
                    <w:topLinePunct w:val="0"/>
                    <w:bidi w:val="0"/>
                    <w:adjustRightInd/>
                    <w:snapToGrid/>
                    <w:ind w:leftChars="0"/>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与本项目方位/距离</w:t>
                  </w:r>
                </w:p>
              </w:tc>
              <w:tc>
                <w:tcPr>
                  <w:tcW w:w="2564" w:type="dxa"/>
                  <w:vMerge w:val="restart"/>
                  <w:tcBorders>
                    <w:tl2br w:val="nil"/>
                    <w:tr2bl w:val="nil"/>
                  </w:tcBorders>
                  <w:noWrap w:val="0"/>
                  <w:vAlign w:val="center"/>
                </w:tcPr>
                <w:p w14:paraId="51E7DC2C">
                  <w:pPr>
                    <w:pStyle w:val="35"/>
                    <w:keepNext w:val="0"/>
                    <w:keepLines w:val="0"/>
                    <w:pageBreakBefore w:val="0"/>
                    <w:widowControl w:val="0"/>
                    <w:kinsoku/>
                    <w:wordWrap/>
                    <w:overflowPunct/>
                    <w:topLinePunct w:val="0"/>
                    <w:bidi w:val="0"/>
                    <w:adjustRightInd/>
                    <w:snapToGrid/>
                    <w:ind w:leftChars="0"/>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保护要求</w:t>
                  </w:r>
                </w:p>
              </w:tc>
            </w:tr>
            <w:tr w14:paraId="000ED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01" w:type="dxa"/>
                  <w:vMerge w:val="continue"/>
                  <w:tcBorders>
                    <w:tl2br w:val="nil"/>
                    <w:tr2bl w:val="nil"/>
                  </w:tcBorders>
                  <w:noWrap w:val="0"/>
                  <w:vAlign w:val="center"/>
                </w:tcPr>
                <w:p w14:paraId="2D12D5EF">
                  <w:pPr>
                    <w:pStyle w:val="35"/>
                    <w:keepNext w:val="0"/>
                    <w:keepLines w:val="0"/>
                    <w:pageBreakBefore w:val="0"/>
                    <w:widowControl w:val="0"/>
                    <w:kinsoku/>
                    <w:wordWrap/>
                    <w:overflowPunct/>
                    <w:topLinePunct w:val="0"/>
                    <w:bidi w:val="0"/>
                    <w:adjustRightInd/>
                    <w:snapToGrid/>
                    <w:ind w:leftChars="0"/>
                    <w:textAlignment w:val="auto"/>
                    <w:rPr>
                      <w:rFonts w:hint="default" w:ascii="Times New Roman" w:hAnsi="Times New Roman" w:eastAsia="宋体" w:cs="Times New Roman"/>
                      <w:color w:val="auto"/>
                      <w:szCs w:val="21"/>
                    </w:rPr>
                  </w:pPr>
                </w:p>
              </w:tc>
              <w:tc>
                <w:tcPr>
                  <w:tcW w:w="1477" w:type="dxa"/>
                  <w:tcBorders>
                    <w:tl2br w:val="nil"/>
                    <w:tr2bl w:val="nil"/>
                  </w:tcBorders>
                  <w:noWrap w:val="0"/>
                  <w:vAlign w:val="center"/>
                </w:tcPr>
                <w:p w14:paraId="22B23B40">
                  <w:pPr>
                    <w:pStyle w:val="35"/>
                    <w:keepNext w:val="0"/>
                    <w:keepLines w:val="0"/>
                    <w:pageBreakBefore w:val="0"/>
                    <w:widowControl w:val="0"/>
                    <w:kinsoku/>
                    <w:wordWrap/>
                    <w:overflowPunct/>
                    <w:topLinePunct w:val="0"/>
                    <w:bidi w:val="0"/>
                    <w:adjustRightInd/>
                    <w:snapToGrid/>
                    <w:ind w:leftChars="0"/>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X</w:t>
                  </w:r>
                </w:p>
              </w:tc>
              <w:tc>
                <w:tcPr>
                  <w:tcW w:w="1452" w:type="dxa"/>
                  <w:tcBorders>
                    <w:tl2br w:val="nil"/>
                    <w:tr2bl w:val="nil"/>
                  </w:tcBorders>
                  <w:noWrap w:val="0"/>
                  <w:vAlign w:val="center"/>
                </w:tcPr>
                <w:p w14:paraId="5C2E18A8">
                  <w:pPr>
                    <w:pStyle w:val="35"/>
                    <w:keepNext w:val="0"/>
                    <w:keepLines w:val="0"/>
                    <w:pageBreakBefore w:val="0"/>
                    <w:widowControl w:val="0"/>
                    <w:kinsoku/>
                    <w:wordWrap/>
                    <w:overflowPunct/>
                    <w:topLinePunct w:val="0"/>
                    <w:bidi w:val="0"/>
                    <w:adjustRightInd/>
                    <w:snapToGrid/>
                    <w:ind w:leftChars="0"/>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Y</w:t>
                  </w:r>
                </w:p>
              </w:tc>
              <w:tc>
                <w:tcPr>
                  <w:tcW w:w="1525" w:type="dxa"/>
                  <w:vMerge w:val="continue"/>
                  <w:tcBorders>
                    <w:tl2br w:val="nil"/>
                    <w:tr2bl w:val="nil"/>
                  </w:tcBorders>
                  <w:noWrap w:val="0"/>
                  <w:vAlign w:val="center"/>
                </w:tcPr>
                <w:p w14:paraId="1CF03A64">
                  <w:pPr>
                    <w:pStyle w:val="35"/>
                    <w:keepNext w:val="0"/>
                    <w:keepLines w:val="0"/>
                    <w:pageBreakBefore w:val="0"/>
                    <w:widowControl w:val="0"/>
                    <w:kinsoku/>
                    <w:wordWrap/>
                    <w:overflowPunct/>
                    <w:topLinePunct w:val="0"/>
                    <w:bidi w:val="0"/>
                    <w:adjustRightInd/>
                    <w:snapToGrid/>
                    <w:ind w:leftChars="0"/>
                    <w:textAlignment w:val="auto"/>
                    <w:rPr>
                      <w:rFonts w:hint="default" w:ascii="Times New Roman" w:hAnsi="Times New Roman" w:eastAsia="宋体" w:cs="Times New Roman"/>
                      <w:color w:val="auto"/>
                      <w:szCs w:val="21"/>
                    </w:rPr>
                  </w:pPr>
                </w:p>
              </w:tc>
              <w:tc>
                <w:tcPr>
                  <w:tcW w:w="2564" w:type="dxa"/>
                  <w:vMerge w:val="continue"/>
                  <w:tcBorders>
                    <w:tl2br w:val="nil"/>
                    <w:tr2bl w:val="nil"/>
                  </w:tcBorders>
                  <w:noWrap w:val="0"/>
                  <w:vAlign w:val="center"/>
                </w:tcPr>
                <w:p w14:paraId="4FCEE266">
                  <w:pPr>
                    <w:pStyle w:val="35"/>
                    <w:keepNext w:val="0"/>
                    <w:keepLines w:val="0"/>
                    <w:pageBreakBefore w:val="0"/>
                    <w:widowControl w:val="0"/>
                    <w:kinsoku/>
                    <w:wordWrap/>
                    <w:overflowPunct/>
                    <w:topLinePunct w:val="0"/>
                    <w:bidi w:val="0"/>
                    <w:adjustRightInd/>
                    <w:snapToGrid/>
                    <w:ind w:leftChars="0"/>
                    <w:textAlignment w:val="auto"/>
                    <w:rPr>
                      <w:rFonts w:hint="default" w:ascii="Times New Roman" w:hAnsi="Times New Roman" w:eastAsia="宋体" w:cs="Times New Roman"/>
                      <w:color w:val="auto"/>
                      <w:szCs w:val="21"/>
                    </w:rPr>
                  </w:pPr>
                </w:p>
              </w:tc>
            </w:tr>
            <w:tr w14:paraId="64F431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01" w:type="dxa"/>
                  <w:tcBorders>
                    <w:tl2br w:val="nil"/>
                    <w:tr2bl w:val="nil"/>
                  </w:tcBorders>
                  <w:noWrap w:val="0"/>
                  <w:vAlign w:val="center"/>
                </w:tcPr>
                <w:p w14:paraId="5342169E">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二龙河</w:t>
                  </w:r>
                </w:p>
              </w:tc>
              <w:tc>
                <w:tcPr>
                  <w:tcW w:w="1477" w:type="dxa"/>
                  <w:tcBorders>
                    <w:tl2br w:val="nil"/>
                    <w:tr2bl w:val="nil"/>
                  </w:tcBorders>
                  <w:noWrap w:val="0"/>
                  <w:vAlign w:val="center"/>
                </w:tcPr>
                <w:p w14:paraId="0E8F6590">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106°21′7.130″</w:t>
                  </w:r>
                </w:p>
              </w:tc>
              <w:tc>
                <w:tcPr>
                  <w:tcW w:w="1452" w:type="dxa"/>
                  <w:tcBorders>
                    <w:tl2br w:val="nil"/>
                    <w:tr2bl w:val="nil"/>
                  </w:tcBorders>
                  <w:noWrap w:val="0"/>
                  <w:vAlign w:val="center"/>
                </w:tcPr>
                <w:p w14:paraId="4E7AE7B7">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35°19′36.995″</w:t>
                  </w:r>
                </w:p>
              </w:tc>
              <w:tc>
                <w:tcPr>
                  <w:tcW w:w="1525" w:type="dxa"/>
                  <w:tcBorders>
                    <w:tl2br w:val="nil"/>
                    <w:tr2bl w:val="nil"/>
                  </w:tcBorders>
                  <w:noWrap w:val="0"/>
                  <w:vAlign w:val="center"/>
                </w:tcPr>
                <w:p w14:paraId="29007FBB">
                  <w:pPr>
                    <w:keepNext w:val="0"/>
                    <w:keepLines w:val="0"/>
                    <w:pageBreakBefore w:val="0"/>
                    <w:widowControl w:val="0"/>
                    <w:kinsoku/>
                    <w:wordWrap/>
                    <w:overflowPunct/>
                    <w:topLinePunct w:val="0"/>
                    <w:bidi w:val="0"/>
                    <w:adjustRightInd/>
                    <w:snapToGrid/>
                    <w:ind w:left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W，3900m</w:t>
                  </w:r>
                </w:p>
              </w:tc>
              <w:tc>
                <w:tcPr>
                  <w:tcW w:w="2564" w:type="dxa"/>
                  <w:tcBorders>
                    <w:tl2br w:val="nil"/>
                    <w:tr2bl w:val="nil"/>
                  </w:tcBorders>
                  <w:noWrap w:val="0"/>
                  <w:vAlign w:val="center"/>
                </w:tcPr>
                <w:p w14:paraId="4E4869D7">
                  <w:pPr>
                    <w:pStyle w:val="35"/>
                    <w:keepNext w:val="0"/>
                    <w:keepLines w:val="0"/>
                    <w:pageBreakBefore w:val="0"/>
                    <w:widowControl w:val="0"/>
                    <w:kinsoku/>
                    <w:wordWrap/>
                    <w:overflowPunct/>
                    <w:topLinePunct w:val="0"/>
                    <w:bidi w:val="0"/>
                    <w:adjustRightInd/>
                    <w:snapToGrid/>
                    <w:ind w:leftChars="0"/>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eastAsia="zh-CN"/>
                    </w:rPr>
                    <w:t>《地表水环境质量标准》（GB3838-2002）</w:t>
                  </w:r>
                  <w:r>
                    <w:rPr>
                      <w:rFonts w:hint="default" w:ascii="Times New Roman" w:hAnsi="Times New Roman" w:eastAsia="宋体" w:cs="Times New Roman"/>
                      <w:color w:val="auto"/>
                      <w:szCs w:val="21"/>
                      <w:lang w:val="en-US" w:eastAsia="zh-CN"/>
                    </w:rPr>
                    <w:t>Ⅱ</w:t>
                  </w:r>
                  <w:r>
                    <w:rPr>
                      <w:rFonts w:hint="default" w:ascii="Times New Roman" w:hAnsi="Times New Roman" w:eastAsia="宋体" w:cs="Times New Roman"/>
                      <w:color w:val="auto"/>
                      <w:szCs w:val="21"/>
                      <w:lang w:eastAsia="zh-CN"/>
                    </w:rPr>
                    <w:t>类</w:t>
                  </w:r>
                  <w:r>
                    <w:rPr>
                      <w:rFonts w:hint="eastAsia" w:cs="Times New Roman"/>
                      <w:color w:val="auto"/>
                      <w:szCs w:val="21"/>
                      <w:lang w:val="en-US" w:eastAsia="zh-CN"/>
                    </w:rPr>
                    <w:t>标准</w:t>
                  </w:r>
                </w:p>
              </w:tc>
            </w:tr>
          </w:tbl>
          <w:p w14:paraId="5D7792EA">
            <w:pPr>
              <w:keepNext w:val="0"/>
              <w:keepLines w:val="0"/>
              <w:pageBreakBefore w:val="0"/>
              <w:widowControl w:val="0"/>
              <w:kinsoku/>
              <w:wordWrap/>
              <w:overflowPunct/>
              <w:topLinePunct w:val="0"/>
              <w:bidi w:val="0"/>
              <w:adjustRightInd/>
              <w:snapToGrid/>
              <w:ind w:leftChars="0"/>
              <w:textAlignment w:val="auto"/>
              <w:rPr>
                <w:rFonts w:hint="default"/>
                <w:color w:val="auto"/>
                <w:lang w:val="en-US"/>
              </w:rPr>
            </w:pPr>
          </w:p>
        </w:tc>
      </w:tr>
      <w:tr w14:paraId="3E93B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7" w:type="dxa"/>
            <w:tcBorders>
              <w:tl2br w:val="nil"/>
              <w:tr2bl w:val="nil"/>
            </w:tcBorders>
            <w:vAlign w:val="center"/>
          </w:tcPr>
          <w:p w14:paraId="3396F0C2">
            <w:pPr>
              <w:adjustRightInd w:val="0"/>
              <w:snapToGrid w:val="0"/>
              <w:spacing w:line="360" w:lineRule="auto"/>
              <w:jc w:val="center"/>
              <w:rPr>
                <w:rFonts w:hint="eastAsia" w:ascii="宋体" w:hAnsi="宋体" w:cs="宋体"/>
                <w:b/>
                <w:bCs/>
                <w:color w:val="auto"/>
                <w:kern w:val="0"/>
                <w:sz w:val="24"/>
              </w:rPr>
            </w:pPr>
          </w:p>
          <w:p w14:paraId="6B00143D">
            <w:pPr>
              <w:adjustRightInd w:val="0"/>
              <w:snapToGrid w:val="0"/>
              <w:spacing w:line="360" w:lineRule="auto"/>
              <w:jc w:val="center"/>
              <w:rPr>
                <w:rFonts w:hint="eastAsia" w:ascii="宋体" w:hAnsi="宋体" w:cs="宋体"/>
                <w:b/>
                <w:bCs/>
                <w:color w:val="auto"/>
                <w:kern w:val="0"/>
                <w:sz w:val="24"/>
              </w:rPr>
            </w:pPr>
          </w:p>
          <w:p w14:paraId="29A9A85C">
            <w:pPr>
              <w:adjustRightInd w:val="0"/>
              <w:snapToGrid w:val="0"/>
              <w:spacing w:line="360" w:lineRule="auto"/>
              <w:jc w:val="center"/>
              <w:rPr>
                <w:rFonts w:hint="eastAsia" w:ascii="宋体" w:hAnsi="宋体" w:cs="宋体"/>
                <w:b/>
                <w:bCs/>
                <w:color w:val="auto"/>
                <w:kern w:val="0"/>
                <w:sz w:val="24"/>
              </w:rPr>
            </w:pPr>
          </w:p>
          <w:p w14:paraId="3CA19E50">
            <w:pPr>
              <w:adjustRightInd w:val="0"/>
              <w:snapToGrid w:val="0"/>
              <w:spacing w:line="360" w:lineRule="auto"/>
              <w:jc w:val="center"/>
              <w:rPr>
                <w:rFonts w:hint="eastAsia" w:ascii="宋体" w:hAnsi="宋体" w:cs="宋体"/>
                <w:b/>
                <w:bCs/>
                <w:color w:val="auto"/>
                <w:kern w:val="0"/>
                <w:sz w:val="24"/>
              </w:rPr>
            </w:pPr>
          </w:p>
          <w:p w14:paraId="06A2F116">
            <w:pPr>
              <w:adjustRightInd w:val="0"/>
              <w:snapToGrid w:val="0"/>
              <w:spacing w:line="360" w:lineRule="auto"/>
              <w:jc w:val="center"/>
              <w:rPr>
                <w:rFonts w:hint="eastAsia" w:ascii="宋体" w:hAnsi="宋体" w:cs="宋体"/>
                <w:b/>
                <w:bCs/>
                <w:color w:val="auto"/>
                <w:kern w:val="0"/>
                <w:sz w:val="24"/>
              </w:rPr>
            </w:pPr>
          </w:p>
          <w:p w14:paraId="242B1E53">
            <w:pPr>
              <w:pStyle w:val="40"/>
              <w:rPr>
                <w:rFonts w:hint="eastAsia" w:ascii="宋体" w:hAnsi="宋体" w:cs="宋体"/>
                <w:b/>
                <w:bCs/>
                <w:color w:val="auto"/>
                <w:kern w:val="0"/>
                <w:sz w:val="24"/>
              </w:rPr>
            </w:pPr>
          </w:p>
          <w:p w14:paraId="07F83724">
            <w:pPr>
              <w:pStyle w:val="9"/>
              <w:rPr>
                <w:rFonts w:hint="eastAsia" w:ascii="宋体" w:hAnsi="宋体" w:cs="宋体"/>
                <w:b/>
                <w:bCs/>
                <w:color w:val="auto"/>
                <w:kern w:val="0"/>
                <w:sz w:val="24"/>
              </w:rPr>
            </w:pPr>
          </w:p>
          <w:p w14:paraId="135B5363">
            <w:pPr>
              <w:rPr>
                <w:rFonts w:hint="eastAsia" w:ascii="宋体" w:hAnsi="宋体" w:cs="宋体"/>
                <w:b/>
                <w:bCs/>
                <w:color w:val="auto"/>
                <w:kern w:val="0"/>
                <w:sz w:val="24"/>
              </w:rPr>
            </w:pPr>
          </w:p>
          <w:p w14:paraId="36D4104A">
            <w:pPr>
              <w:pStyle w:val="40"/>
              <w:rPr>
                <w:rFonts w:hint="eastAsia" w:ascii="宋体" w:hAnsi="宋体" w:cs="宋体"/>
                <w:b/>
                <w:bCs/>
                <w:color w:val="auto"/>
                <w:kern w:val="0"/>
                <w:sz w:val="24"/>
              </w:rPr>
            </w:pPr>
          </w:p>
          <w:p w14:paraId="1AB5C312">
            <w:pPr>
              <w:pStyle w:val="9"/>
              <w:rPr>
                <w:rFonts w:hint="eastAsia" w:ascii="宋体" w:hAnsi="宋体" w:cs="宋体"/>
                <w:b/>
                <w:bCs/>
                <w:color w:val="auto"/>
                <w:kern w:val="0"/>
                <w:sz w:val="24"/>
              </w:rPr>
            </w:pPr>
          </w:p>
          <w:p w14:paraId="48D32FFF">
            <w:pPr>
              <w:rPr>
                <w:rFonts w:hint="eastAsia" w:ascii="宋体" w:hAnsi="宋体" w:cs="宋体"/>
                <w:b/>
                <w:bCs/>
                <w:color w:val="auto"/>
                <w:kern w:val="0"/>
                <w:sz w:val="24"/>
              </w:rPr>
            </w:pPr>
          </w:p>
          <w:p w14:paraId="57EB72EE">
            <w:pPr>
              <w:pStyle w:val="40"/>
              <w:rPr>
                <w:rFonts w:hint="eastAsia" w:ascii="宋体" w:hAnsi="宋体" w:cs="宋体"/>
                <w:b/>
                <w:bCs/>
                <w:color w:val="auto"/>
                <w:kern w:val="0"/>
                <w:sz w:val="24"/>
              </w:rPr>
            </w:pPr>
          </w:p>
          <w:p w14:paraId="1C6828AA">
            <w:pPr>
              <w:pStyle w:val="9"/>
              <w:rPr>
                <w:rFonts w:hint="eastAsia"/>
              </w:rPr>
            </w:pPr>
          </w:p>
          <w:p w14:paraId="2E64D19B">
            <w:pPr>
              <w:adjustRightInd w:val="0"/>
              <w:snapToGrid w:val="0"/>
              <w:spacing w:line="360" w:lineRule="auto"/>
              <w:jc w:val="center"/>
              <w:rPr>
                <w:rFonts w:hint="eastAsia" w:ascii="宋体" w:hAnsi="宋体" w:cs="宋体"/>
                <w:b/>
                <w:bCs/>
                <w:color w:val="auto"/>
                <w:kern w:val="0"/>
                <w:sz w:val="24"/>
              </w:rPr>
            </w:pPr>
          </w:p>
          <w:p w14:paraId="15B6A5A1">
            <w:pPr>
              <w:adjustRightInd w:val="0"/>
              <w:snapToGrid w:val="0"/>
              <w:spacing w:line="360" w:lineRule="auto"/>
              <w:jc w:val="both"/>
              <w:rPr>
                <w:rFonts w:hint="eastAsia" w:ascii="宋体" w:hAnsi="宋体" w:cs="宋体"/>
                <w:b/>
                <w:bCs/>
                <w:color w:val="auto"/>
                <w:kern w:val="0"/>
                <w:sz w:val="24"/>
              </w:rPr>
            </w:pPr>
          </w:p>
          <w:p w14:paraId="65EBE6C7">
            <w:pPr>
              <w:adjustRightInd w:val="0"/>
              <w:snapToGrid w:val="0"/>
              <w:spacing w:line="360" w:lineRule="auto"/>
              <w:jc w:val="center"/>
              <w:rPr>
                <w:rFonts w:ascii="宋体" w:hAnsi="宋体" w:cs="宋体"/>
                <w:b/>
                <w:bCs/>
                <w:color w:val="auto"/>
                <w:kern w:val="0"/>
                <w:sz w:val="24"/>
              </w:rPr>
            </w:pPr>
            <w:r>
              <w:rPr>
                <w:rFonts w:hint="eastAsia" w:ascii="宋体" w:hAnsi="宋体" w:cs="宋体"/>
                <w:b/>
                <w:bCs/>
                <w:color w:val="auto"/>
                <w:kern w:val="0"/>
                <w:sz w:val="24"/>
              </w:rPr>
              <w:t>评价</w:t>
            </w:r>
          </w:p>
          <w:p w14:paraId="45CC9EB3">
            <w:pPr>
              <w:adjustRightInd w:val="0"/>
              <w:snapToGrid w:val="0"/>
              <w:spacing w:line="360" w:lineRule="auto"/>
              <w:jc w:val="center"/>
              <w:rPr>
                <w:rFonts w:hint="eastAsia" w:ascii="宋体" w:hAnsi="宋体" w:cs="宋体"/>
                <w:b/>
                <w:bCs/>
                <w:color w:val="auto"/>
                <w:kern w:val="0"/>
                <w:sz w:val="24"/>
              </w:rPr>
            </w:pPr>
            <w:r>
              <w:rPr>
                <w:rFonts w:hint="eastAsia" w:ascii="宋体" w:hAnsi="宋体" w:cs="宋体"/>
                <w:b/>
                <w:bCs/>
                <w:color w:val="auto"/>
                <w:kern w:val="0"/>
                <w:sz w:val="24"/>
              </w:rPr>
              <w:t>标准</w:t>
            </w:r>
          </w:p>
          <w:p w14:paraId="33AE5EB3">
            <w:pPr>
              <w:pStyle w:val="21"/>
              <w:spacing w:line="360" w:lineRule="auto"/>
              <w:rPr>
                <w:rFonts w:hint="eastAsia" w:ascii="宋体" w:hAnsi="宋体" w:cs="宋体"/>
                <w:b/>
                <w:bCs/>
                <w:color w:val="auto"/>
                <w:kern w:val="0"/>
                <w:sz w:val="24"/>
              </w:rPr>
            </w:pPr>
          </w:p>
          <w:p w14:paraId="228F393D">
            <w:pPr>
              <w:spacing w:line="360" w:lineRule="auto"/>
              <w:rPr>
                <w:rFonts w:hint="eastAsia" w:ascii="宋体" w:hAnsi="宋体" w:cs="宋体"/>
                <w:b/>
                <w:bCs/>
                <w:color w:val="auto"/>
                <w:kern w:val="0"/>
                <w:sz w:val="24"/>
              </w:rPr>
            </w:pPr>
          </w:p>
          <w:p w14:paraId="683556B9">
            <w:pPr>
              <w:pStyle w:val="21"/>
              <w:spacing w:line="360" w:lineRule="auto"/>
              <w:rPr>
                <w:rFonts w:hint="eastAsia" w:ascii="宋体" w:hAnsi="宋体" w:cs="宋体"/>
                <w:b/>
                <w:bCs/>
                <w:color w:val="auto"/>
                <w:kern w:val="0"/>
                <w:sz w:val="24"/>
              </w:rPr>
            </w:pPr>
          </w:p>
          <w:p w14:paraId="63A25B1F">
            <w:pPr>
              <w:spacing w:line="360" w:lineRule="auto"/>
              <w:rPr>
                <w:rFonts w:hint="eastAsia" w:ascii="宋体" w:hAnsi="宋体" w:cs="宋体"/>
                <w:b/>
                <w:bCs/>
                <w:color w:val="auto"/>
                <w:kern w:val="0"/>
                <w:sz w:val="24"/>
              </w:rPr>
            </w:pPr>
          </w:p>
          <w:p w14:paraId="16C0E592">
            <w:pPr>
              <w:pStyle w:val="21"/>
              <w:spacing w:line="360" w:lineRule="auto"/>
              <w:rPr>
                <w:rFonts w:hint="eastAsia" w:ascii="宋体" w:hAnsi="宋体" w:cs="宋体"/>
                <w:b/>
                <w:bCs/>
                <w:color w:val="auto"/>
                <w:kern w:val="0"/>
                <w:sz w:val="24"/>
              </w:rPr>
            </w:pPr>
          </w:p>
          <w:p w14:paraId="38D71B00">
            <w:pPr>
              <w:spacing w:line="360" w:lineRule="auto"/>
              <w:rPr>
                <w:rFonts w:hint="eastAsia" w:ascii="宋体" w:hAnsi="宋体" w:cs="宋体"/>
                <w:b/>
                <w:bCs/>
                <w:color w:val="auto"/>
                <w:kern w:val="0"/>
                <w:sz w:val="24"/>
              </w:rPr>
            </w:pPr>
          </w:p>
          <w:p w14:paraId="5805CF0D">
            <w:pPr>
              <w:pStyle w:val="21"/>
              <w:spacing w:line="360" w:lineRule="auto"/>
              <w:rPr>
                <w:rFonts w:hint="eastAsia" w:ascii="宋体" w:hAnsi="宋体" w:cs="宋体"/>
                <w:b/>
                <w:bCs/>
                <w:color w:val="auto"/>
                <w:kern w:val="0"/>
                <w:sz w:val="24"/>
              </w:rPr>
            </w:pPr>
          </w:p>
          <w:p w14:paraId="21AABCFD">
            <w:pPr>
              <w:adjustRightInd w:val="0"/>
              <w:snapToGrid w:val="0"/>
              <w:spacing w:line="360" w:lineRule="auto"/>
              <w:jc w:val="center"/>
              <w:rPr>
                <w:rFonts w:hint="eastAsia" w:ascii="宋体" w:hAnsi="宋体" w:cs="宋体"/>
                <w:b/>
                <w:bCs/>
                <w:color w:val="auto"/>
                <w:kern w:val="0"/>
                <w:sz w:val="24"/>
              </w:rPr>
            </w:pPr>
          </w:p>
          <w:p w14:paraId="607BA725">
            <w:pPr>
              <w:adjustRightInd w:val="0"/>
              <w:snapToGrid w:val="0"/>
              <w:spacing w:line="360" w:lineRule="auto"/>
              <w:jc w:val="center"/>
              <w:rPr>
                <w:rFonts w:hint="eastAsia" w:ascii="宋体" w:hAnsi="宋体" w:cs="宋体"/>
                <w:b/>
                <w:bCs/>
                <w:color w:val="auto"/>
                <w:kern w:val="0"/>
                <w:sz w:val="24"/>
              </w:rPr>
            </w:pPr>
          </w:p>
          <w:p w14:paraId="23B02220">
            <w:pPr>
              <w:adjustRightInd w:val="0"/>
              <w:snapToGrid w:val="0"/>
              <w:spacing w:line="360" w:lineRule="auto"/>
              <w:jc w:val="center"/>
              <w:rPr>
                <w:rFonts w:hint="eastAsia" w:ascii="宋体" w:hAnsi="宋体" w:cs="宋体"/>
                <w:b/>
                <w:bCs/>
                <w:color w:val="auto"/>
                <w:kern w:val="0"/>
                <w:sz w:val="24"/>
              </w:rPr>
            </w:pPr>
          </w:p>
          <w:p w14:paraId="593E1F5E">
            <w:pPr>
              <w:adjustRightInd w:val="0"/>
              <w:snapToGrid w:val="0"/>
              <w:spacing w:line="360" w:lineRule="auto"/>
              <w:jc w:val="center"/>
              <w:rPr>
                <w:rFonts w:hint="eastAsia" w:ascii="宋体" w:hAnsi="宋体" w:cs="宋体"/>
                <w:b/>
                <w:bCs/>
                <w:color w:val="auto"/>
                <w:kern w:val="0"/>
                <w:sz w:val="24"/>
              </w:rPr>
            </w:pPr>
          </w:p>
          <w:p w14:paraId="64843B08">
            <w:pPr>
              <w:adjustRightInd w:val="0"/>
              <w:snapToGrid w:val="0"/>
              <w:spacing w:line="360" w:lineRule="auto"/>
              <w:jc w:val="center"/>
              <w:rPr>
                <w:rFonts w:hint="eastAsia" w:ascii="宋体" w:hAnsi="宋体" w:cs="宋体"/>
                <w:b/>
                <w:bCs/>
                <w:color w:val="auto"/>
                <w:kern w:val="0"/>
                <w:sz w:val="24"/>
              </w:rPr>
            </w:pPr>
          </w:p>
          <w:p w14:paraId="3C729C78">
            <w:pPr>
              <w:adjustRightInd w:val="0"/>
              <w:snapToGrid w:val="0"/>
              <w:spacing w:line="360" w:lineRule="auto"/>
              <w:jc w:val="center"/>
              <w:rPr>
                <w:rFonts w:hint="eastAsia" w:ascii="宋体" w:hAnsi="宋体" w:cs="宋体"/>
                <w:b/>
                <w:bCs/>
                <w:color w:val="auto"/>
                <w:kern w:val="0"/>
                <w:sz w:val="24"/>
              </w:rPr>
            </w:pPr>
          </w:p>
          <w:p w14:paraId="68E7B6C2">
            <w:pPr>
              <w:adjustRightInd w:val="0"/>
              <w:snapToGrid w:val="0"/>
              <w:spacing w:line="360" w:lineRule="auto"/>
              <w:jc w:val="center"/>
              <w:rPr>
                <w:rFonts w:hint="eastAsia" w:ascii="宋体" w:hAnsi="宋体" w:cs="宋体"/>
                <w:b/>
                <w:bCs/>
                <w:color w:val="auto"/>
                <w:kern w:val="0"/>
                <w:sz w:val="24"/>
              </w:rPr>
            </w:pPr>
          </w:p>
          <w:p w14:paraId="71C8A850">
            <w:pPr>
              <w:adjustRightInd w:val="0"/>
              <w:snapToGrid w:val="0"/>
              <w:spacing w:line="360" w:lineRule="auto"/>
              <w:jc w:val="center"/>
              <w:rPr>
                <w:rFonts w:hint="eastAsia" w:ascii="宋体" w:hAnsi="宋体" w:cs="宋体"/>
                <w:b/>
                <w:bCs/>
                <w:color w:val="auto"/>
                <w:kern w:val="0"/>
                <w:sz w:val="24"/>
              </w:rPr>
            </w:pPr>
          </w:p>
          <w:p w14:paraId="30069F0B">
            <w:pPr>
              <w:adjustRightInd w:val="0"/>
              <w:snapToGrid w:val="0"/>
              <w:spacing w:line="360" w:lineRule="auto"/>
              <w:jc w:val="center"/>
              <w:rPr>
                <w:rFonts w:hint="eastAsia" w:ascii="宋体" w:hAnsi="宋体" w:cs="宋体"/>
                <w:b/>
                <w:bCs/>
                <w:color w:val="auto"/>
                <w:kern w:val="0"/>
                <w:sz w:val="24"/>
              </w:rPr>
            </w:pPr>
          </w:p>
          <w:p w14:paraId="34AD19C7">
            <w:pPr>
              <w:adjustRightInd w:val="0"/>
              <w:snapToGrid w:val="0"/>
              <w:spacing w:line="360" w:lineRule="auto"/>
              <w:jc w:val="center"/>
              <w:rPr>
                <w:rFonts w:hint="eastAsia" w:ascii="宋体" w:hAnsi="宋体" w:cs="宋体"/>
                <w:b/>
                <w:bCs/>
                <w:color w:val="auto"/>
                <w:kern w:val="0"/>
                <w:sz w:val="24"/>
              </w:rPr>
            </w:pPr>
          </w:p>
          <w:p w14:paraId="63B07253">
            <w:pPr>
              <w:adjustRightInd w:val="0"/>
              <w:snapToGrid w:val="0"/>
              <w:spacing w:line="360" w:lineRule="auto"/>
              <w:jc w:val="center"/>
              <w:rPr>
                <w:rFonts w:hint="eastAsia" w:ascii="宋体" w:hAnsi="宋体" w:cs="宋体"/>
                <w:b/>
                <w:bCs/>
                <w:color w:val="auto"/>
                <w:kern w:val="0"/>
                <w:sz w:val="24"/>
              </w:rPr>
            </w:pPr>
          </w:p>
          <w:p w14:paraId="70524E2F">
            <w:pPr>
              <w:adjustRightInd w:val="0"/>
              <w:snapToGrid w:val="0"/>
              <w:spacing w:line="360" w:lineRule="auto"/>
              <w:jc w:val="both"/>
              <w:rPr>
                <w:rFonts w:hint="eastAsia" w:ascii="宋体" w:hAnsi="宋体" w:cs="宋体"/>
                <w:b/>
                <w:bCs/>
                <w:color w:val="auto"/>
                <w:kern w:val="0"/>
                <w:sz w:val="24"/>
              </w:rPr>
            </w:pPr>
          </w:p>
          <w:p w14:paraId="4D276C5E">
            <w:pPr>
              <w:pStyle w:val="40"/>
              <w:rPr>
                <w:rFonts w:hint="eastAsia" w:ascii="宋体" w:hAnsi="宋体" w:cs="宋体"/>
                <w:b/>
                <w:bCs/>
                <w:color w:val="auto"/>
                <w:kern w:val="0"/>
                <w:sz w:val="24"/>
              </w:rPr>
            </w:pPr>
          </w:p>
          <w:p w14:paraId="39E998BE">
            <w:pPr>
              <w:pStyle w:val="9"/>
              <w:rPr>
                <w:rFonts w:hint="eastAsia" w:ascii="宋体" w:hAnsi="宋体" w:cs="宋体"/>
                <w:b/>
                <w:bCs/>
                <w:color w:val="auto"/>
                <w:kern w:val="0"/>
                <w:sz w:val="24"/>
              </w:rPr>
            </w:pPr>
          </w:p>
          <w:p w14:paraId="667DA26F">
            <w:pPr>
              <w:rPr>
                <w:rFonts w:hint="eastAsia" w:ascii="宋体" w:hAnsi="宋体" w:cs="宋体"/>
                <w:b/>
                <w:bCs/>
                <w:color w:val="auto"/>
                <w:kern w:val="0"/>
                <w:sz w:val="24"/>
              </w:rPr>
            </w:pPr>
          </w:p>
          <w:p w14:paraId="720D6D4F">
            <w:pPr>
              <w:pStyle w:val="40"/>
              <w:rPr>
                <w:rFonts w:hint="eastAsia" w:ascii="宋体" w:hAnsi="宋体" w:cs="宋体"/>
                <w:b/>
                <w:bCs/>
                <w:color w:val="auto"/>
                <w:kern w:val="0"/>
                <w:sz w:val="24"/>
              </w:rPr>
            </w:pPr>
          </w:p>
          <w:p w14:paraId="74A4F726">
            <w:pPr>
              <w:pStyle w:val="9"/>
              <w:rPr>
                <w:rFonts w:hint="eastAsia" w:ascii="宋体" w:hAnsi="宋体" w:cs="宋体"/>
                <w:b/>
                <w:bCs/>
                <w:color w:val="auto"/>
                <w:kern w:val="0"/>
                <w:sz w:val="24"/>
              </w:rPr>
            </w:pPr>
          </w:p>
          <w:p w14:paraId="39A61445">
            <w:pPr>
              <w:rPr>
                <w:rFonts w:hint="eastAsia" w:ascii="宋体" w:hAnsi="宋体" w:cs="宋体"/>
                <w:b/>
                <w:bCs/>
                <w:color w:val="auto"/>
                <w:kern w:val="0"/>
                <w:sz w:val="24"/>
              </w:rPr>
            </w:pPr>
          </w:p>
          <w:p w14:paraId="7667E17A">
            <w:pPr>
              <w:pStyle w:val="40"/>
              <w:rPr>
                <w:rFonts w:hint="eastAsia"/>
              </w:rPr>
            </w:pPr>
          </w:p>
          <w:p w14:paraId="517642C6">
            <w:pPr>
              <w:adjustRightInd w:val="0"/>
              <w:snapToGrid w:val="0"/>
              <w:spacing w:line="360" w:lineRule="auto"/>
              <w:jc w:val="both"/>
              <w:rPr>
                <w:rFonts w:hint="eastAsia" w:ascii="宋体" w:hAnsi="宋体" w:cs="宋体"/>
                <w:b/>
                <w:bCs/>
                <w:color w:val="auto"/>
                <w:kern w:val="0"/>
                <w:sz w:val="24"/>
              </w:rPr>
            </w:pPr>
          </w:p>
          <w:p w14:paraId="0B749C67">
            <w:pPr>
              <w:adjustRightInd w:val="0"/>
              <w:snapToGrid w:val="0"/>
              <w:spacing w:line="360" w:lineRule="auto"/>
              <w:jc w:val="center"/>
              <w:rPr>
                <w:rFonts w:ascii="宋体" w:hAnsi="宋体" w:cs="宋体"/>
                <w:b/>
                <w:bCs/>
                <w:color w:val="auto"/>
                <w:kern w:val="0"/>
                <w:sz w:val="24"/>
              </w:rPr>
            </w:pPr>
            <w:r>
              <w:rPr>
                <w:rFonts w:hint="eastAsia" w:ascii="宋体" w:hAnsi="宋体" w:cs="宋体"/>
                <w:b/>
                <w:bCs/>
                <w:color w:val="auto"/>
                <w:kern w:val="0"/>
                <w:sz w:val="24"/>
              </w:rPr>
              <w:t>评价</w:t>
            </w:r>
          </w:p>
          <w:p w14:paraId="349EAF38">
            <w:pPr>
              <w:adjustRightInd w:val="0"/>
              <w:snapToGrid w:val="0"/>
              <w:spacing w:line="360" w:lineRule="auto"/>
              <w:jc w:val="center"/>
              <w:rPr>
                <w:rFonts w:hint="eastAsia" w:ascii="宋体" w:hAnsi="宋体" w:cs="宋体"/>
                <w:b/>
                <w:bCs/>
                <w:color w:val="auto"/>
                <w:kern w:val="0"/>
                <w:sz w:val="24"/>
              </w:rPr>
            </w:pPr>
            <w:r>
              <w:rPr>
                <w:rFonts w:hint="eastAsia" w:ascii="宋体" w:hAnsi="宋体" w:cs="宋体"/>
                <w:b/>
                <w:bCs/>
                <w:color w:val="auto"/>
                <w:kern w:val="0"/>
                <w:sz w:val="24"/>
              </w:rPr>
              <w:t>标准</w:t>
            </w:r>
          </w:p>
          <w:p w14:paraId="6BE27A11">
            <w:pPr>
              <w:pStyle w:val="21"/>
              <w:spacing w:line="360" w:lineRule="auto"/>
              <w:rPr>
                <w:rFonts w:hint="eastAsia" w:ascii="宋体" w:hAnsi="宋体" w:cs="宋体"/>
                <w:b/>
                <w:bCs/>
                <w:color w:val="auto"/>
                <w:kern w:val="0"/>
                <w:sz w:val="24"/>
              </w:rPr>
            </w:pPr>
          </w:p>
          <w:p w14:paraId="3907920D">
            <w:pPr>
              <w:spacing w:line="360" w:lineRule="auto"/>
              <w:rPr>
                <w:rFonts w:hint="eastAsia" w:ascii="宋体" w:hAnsi="宋体" w:cs="宋体"/>
                <w:b/>
                <w:bCs/>
                <w:color w:val="auto"/>
                <w:kern w:val="0"/>
                <w:sz w:val="24"/>
              </w:rPr>
            </w:pPr>
          </w:p>
          <w:p w14:paraId="3D8C5914">
            <w:pPr>
              <w:pStyle w:val="21"/>
              <w:spacing w:line="360" w:lineRule="auto"/>
              <w:rPr>
                <w:rFonts w:hint="eastAsia" w:ascii="宋体" w:hAnsi="宋体" w:cs="宋体"/>
                <w:b/>
                <w:bCs/>
                <w:color w:val="auto"/>
                <w:kern w:val="0"/>
                <w:sz w:val="24"/>
              </w:rPr>
            </w:pPr>
          </w:p>
          <w:p w14:paraId="75A18364">
            <w:pPr>
              <w:spacing w:line="360" w:lineRule="auto"/>
              <w:rPr>
                <w:rFonts w:hint="eastAsia" w:ascii="宋体" w:hAnsi="宋体" w:cs="宋体"/>
                <w:b/>
                <w:bCs/>
                <w:color w:val="auto"/>
                <w:kern w:val="0"/>
                <w:sz w:val="24"/>
              </w:rPr>
            </w:pPr>
          </w:p>
          <w:p w14:paraId="3D2465E1">
            <w:pPr>
              <w:pStyle w:val="21"/>
              <w:spacing w:line="360" w:lineRule="auto"/>
              <w:rPr>
                <w:rFonts w:hint="eastAsia" w:ascii="宋体" w:hAnsi="宋体" w:cs="宋体"/>
                <w:b/>
                <w:bCs/>
                <w:color w:val="auto"/>
                <w:kern w:val="0"/>
                <w:sz w:val="24"/>
              </w:rPr>
            </w:pPr>
          </w:p>
          <w:p w14:paraId="27146E8A">
            <w:pPr>
              <w:spacing w:line="360" w:lineRule="auto"/>
              <w:rPr>
                <w:rFonts w:hint="eastAsia" w:ascii="宋体" w:hAnsi="宋体" w:cs="宋体"/>
                <w:b/>
                <w:bCs/>
                <w:color w:val="auto"/>
                <w:kern w:val="0"/>
                <w:sz w:val="24"/>
              </w:rPr>
            </w:pPr>
          </w:p>
          <w:p w14:paraId="57FBE818">
            <w:pPr>
              <w:pStyle w:val="21"/>
              <w:spacing w:line="360" w:lineRule="auto"/>
              <w:rPr>
                <w:rFonts w:hint="eastAsia" w:ascii="宋体" w:hAnsi="宋体" w:cs="宋体"/>
                <w:b/>
                <w:bCs/>
                <w:color w:val="auto"/>
                <w:kern w:val="0"/>
                <w:sz w:val="24"/>
              </w:rPr>
            </w:pPr>
          </w:p>
          <w:p w14:paraId="32D254AD">
            <w:pPr>
              <w:spacing w:line="360" w:lineRule="auto"/>
              <w:rPr>
                <w:rFonts w:hint="eastAsia" w:ascii="宋体" w:hAnsi="宋体" w:cs="宋体"/>
                <w:b/>
                <w:bCs/>
                <w:color w:val="auto"/>
                <w:kern w:val="0"/>
                <w:sz w:val="24"/>
              </w:rPr>
            </w:pPr>
          </w:p>
          <w:p w14:paraId="2D15C26C">
            <w:pPr>
              <w:pStyle w:val="21"/>
              <w:spacing w:line="360" w:lineRule="auto"/>
              <w:rPr>
                <w:rFonts w:hint="eastAsia" w:ascii="宋体" w:hAnsi="宋体" w:cs="宋体"/>
                <w:b/>
                <w:bCs/>
                <w:color w:val="auto"/>
                <w:kern w:val="0"/>
                <w:sz w:val="24"/>
              </w:rPr>
            </w:pPr>
          </w:p>
          <w:p w14:paraId="5175C3E8">
            <w:pPr>
              <w:spacing w:line="360" w:lineRule="auto"/>
              <w:rPr>
                <w:rFonts w:hint="eastAsia" w:ascii="宋体" w:hAnsi="宋体" w:cs="宋体"/>
                <w:b/>
                <w:bCs/>
                <w:color w:val="auto"/>
                <w:kern w:val="0"/>
                <w:sz w:val="24"/>
              </w:rPr>
            </w:pPr>
          </w:p>
          <w:p w14:paraId="19A75E98">
            <w:pPr>
              <w:pStyle w:val="21"/>
              <w:spacing w:line="360" w:lineRule="auto"/>
              <w:rPr>
                <w:rFonts w:hint="eastAsia" w:ascii="宋体" w:hAnsi="宋体" w:cs="宋体"/>
                <w:b/>
                <w:bCs/>
                <w:color w:val="auto"/>
                <w:kern w:val="0"/>
                <w:sz w:val="24"/>
              </w:rPr>
            </w:pPr>
          </w:p>
          <w:p w14:paraId="5586D2A4">
            <w:pPr>
              <w:spacing w:line="360" w:lineRule="auto"/>
              <w:rPr>
                <w:rFonts w:hint="eastAsia" w:ascii="宋体" w:hAnsi="宋体" w:cs="宋体"/>
                <w:b/>
                <w:bCs/>
                <w:color w:val="auto"/>
                <w:kern w:val="0"/>
                <w:sz w:val="24"/>
              </w:rPr>
            </w:pPr>
          </w:p>
          <w:p w14:paraId="71384A10">
            <w:pPr>
              <w:pStyle w:val="21"/>
              <w:spacing w:line="360" w:lineRule="auto"/>
              <w:rPr>
                <w:rFonts w:hint="eastAsia" w:ascii="宋体" w:hAnsi="宋体" w:cs="宋体"/>
                <w:b/>
                <w:bCs/>
                <w:color w:val="auto"/>
                <w:kern w:val="0"/>
                <w:sz w:val="24"/>
              </w:rPr>
            </w:pPr>
          </w:p>
          <w:p w14:paraId="2D8567E1">
            <w:pPr>
              <w:spacing w:line="360" w:lineRule="auto"/>
              <w:rPr>
                <w:rFonts w:hint="eastAsia" w:ascii="宋体" w:hAnsi="宋体" w:cs="宋体"/>
                <w:b/>
                <w:bCs/>
                <w:color w:val="auto"/>
                <w:kern w:val="0"/>
                <w:sz w:val="24"/>
              </w:rPr>
            </w:pPr>
          </w:p>
          <w:p w14:paraId="644F9BCA">
            <w:pPr>
              <w:pStyle w:val="21"/>
              <w:spacing w:line="360" w:lineRule="auto"/>
              <w:rPr>
                <w:rFonts w:hint="eastAsia" w:ascii="宋体" w:hAnsi="宋体" w:cs="宋体"/>
                <w:b/>
                <w:bCs/>
                <w:color w:val="auto"/>
                <w:kern w:val="0"/>
                <w:sz w:val="24"/>
              </w:rPr>
            </w:pPr>
          </w:p>
          <w:p w14:paraId="40C1441C">
            <w:pPr>
              <w:spacing w:line="360" w:lineRule="auto"/>
              <w:rPr>
                <w:rFonts w:hint="eastAsia" w:ascii="宋体" w:hAnsi="宋体" w:cs="宋体"/>
                <w:b/>
                <w:bCs/>
                <w:color w:val="auto"/>
                <w:kern w:val="0"/>
                <w:sz w:val="24"/>
              </w:rPr>
            </w:pPr>
          </w:p>
          <w:p w14:paraId="0BDEF73E">
            <w:pPr>
              <w:spacing w:line="360" w:lineRule="auto"/>
              <w:rPr>
                <w:rFonts w:hint="eastAsia" w:ascii="宋体" w:hAnsi="宋体" w:cs="宋体"/>
                <w:b/>
                <w:bCs/>
                <w:color w:val="auto"/>
                <w:kern w:val="0"/>
                <w:sz w:val="24"/>
              </w:rPr>
            </w:pPr>
          </w:p>
          <w:p w14:paraId="440C4049">
            <w:pPr>
              <w:pStyle w:val="21"/>
              <w:spacing w:line="360" w:lineRule="auto"/>
              <w:rPr>
                <w:rFonts w:hint="eastAsia"/>
                <w:color w:val="auto"/>
              </w:rPr>
            </w:pPr>
          </w:p>
          <w:p w14:paraId="7708AAFF">
            <w:pPr>
              <w:adjustRightInd w:val="0"/>
              <w:snapToGrid w:val="0"/>
              <w:spacing w:line="360" w:lineRule="auto"/>
              <w:jc w:val="center"/>
              <w:rPr>
                <w:rFonts w:ascii="宋体" w:hAnsi="宋体" w:cs="宋体"/>
                <w:b/>
                <w:bCs/>
                <w:color w:val="auto"/>
                <w:kern w:val="0"/>
                <w:sz w:val="24"/>
              </w:rPr>
            </w:pPr>
            <w:r>
              <w:rPr>
                <w:rFonts w:hint="eastAsia" w:ascii="宋体" w:hAnsi="宋体" w:cs="宋体"/>
                <w:b/>
                <w:bCs/>
                <w:color w:val="auto"/>
                <w:kern w:val="0"/>
                <w:sz w:val="24"/>
              </w:rPr>
              <w:t>评价</w:t>
            </w:r>
          </w:p>
          <w:p w14:paraId="77EAE2C2">
            <w:pPr>
              <w:spacing w:line="360" w:lineRule="auto"/>
              <w:rPr>
                <w:rFonts w:hint="eastAsia" w:ascii="宋体" w:hAnsi="宋体" w:cs="宋体"/>
                <w:b/>
                <w:bCs/>
                <w:color w:val="auto"/>
                <w:kern w:val="0"/>
                <w:sz w:val="24"/>
              </w:rPr>
            </w:pPr>
            <w:r>
              <w:rPr>
                <w:rFonts w:hint="eastAsia" w:ascii="宋体" w:hAnsi="宋体" w:cs="宋体"/>
                <w:b/>
                <w:bCs/>
                <w:color w:val="auto"/>
                <w:kern w:val="0"/>
                <w:sz w:val="24"/>
              </w:rPr>
              <w:t>标准</w:t>
            </w:r>
          </w:p>
          <w:p w14:paraId="4B2C25A9">
            <w:pPr>
              <w:pStyle w:val="21"/>
              <w:spacing w:line="360" w:lineRule="auto"/>
              <w:rPr>
                <w:rFonts w:hint="eastAsia"/>
                <w:color w:val="auto"/>
              </w:rPr>
            </w:pPr>
          </w:p>
          <w:p w14:paraId="4014911E">
            <w:pPr>
              <w:pStyle w:val="21"/>
              <w:spacing w:line="360" w:lineRule="auto"/>
              <w:rPr>
                <w:color w:val="auto"/>
              </w:rPr>
            </w:pPr>
          </w:p>
          <w:p w14:paraId="43FD9492">
            <w:pPr>
              <w:spacing w:line="360" w:lineRule="auto"/>
              <w:rPr>
                <w:color w:val="auto"/>
              </w:rPr>
            </w:pPr>
          </w:p>
          <w:p w14:paraId="28BCA268">
            <w:pPr>
              <w:pStyle w:val="21"/>
              <w:spacing w:line="360" w:lineRule="auto"/>
              <w:rPr>
                <w:color w:val="auto"/>
              </w:rPr>
            </w:pPr>
          </w:p>
          <w:p w14:paraId="542020AF">
            <w:pPr>
              <w:spacing w:line="360" w:lineRule="auto"/>
              <w:rPr>
                <w:color w:val="auto"/>
              </w:rPr>
            </w:pPr>
          </w:p>
        </w:tc>
        <w:tc>
          <w:tcPr>
            <w:tcW w:w="8621" w:type="dxa"/>
            <w:tcBorders>
              <w:tl2br w:val="nil"/>
              <w:tr2bl w:val="nil"/>
            </w:tcBorders>
            <w:vAlign w:val="center"/>
          </w:tcPr>
          <w:p w14:paraId="328B8319">
            <w:pPr>
              <w:keepNext w:val="0"/>
              <w:keepLines w:val="0"/>
              <w:pageBreakBefore w:val="0"/>
              <w:kinsoku/>
              <w:overflowPunct/>
              <w:topLinePunct w:val="0"/>
              <w:autoSpaceDE/>
              <w:autoSpaceDN/>
              <w:bidi w:val="0"/>
              <w:adjustRightInd/>
              <w:snapToGrid/>
              <w:spacing w:line="360" w:lineRule="auto"/>
              <w:ind w:firstLine="482" w:firstLineChars="200"/>
              <w:rPr>
                <w:rFonts w:hint="default" w:ascii="Times New Roman" w:hAnsi="Times New Roman" w:eastAsia="仿宋_GB2312" w:cs="Times New Roman"/>
                <w:b/>
                <w:bCs/>
                <w:color w:val="auto"/>
                <w:sz w:val="24"/>
              </w:rPr>
            </w:pPr>
            <w:r>
              <w:rPr>
                <w:rFonts w:hint="eastAsia" w:eastAsia="仿宋_GB2312" w:cs="Times New Roman"/>
                <w:b/>
                <w:bCs/>
                <w:color w:val="auto"/>
                <w:sz w:val="24"/>
                <w:lang w:eastAsia="zh-CN"/>
              </w:rPr>
              <w:t>1.</w:t>
            </w:r>
            <w:r>
              <w:rPr>
                <w:rFonts w:hint="default" w:ascii="Times New Roman" w:hAnsi="Times New Roman" w:eastAsia="仿宋_GB2312" w:cs="Times New Roman"/>
                <w:b/>
                <w:bCs/>
                <w:color w:val="auto"/>
                <w:sz w:val="24"/>
              </w:rPr>
              <w:t>环境质量标准</w:t>
            </w:r>
          </w:p>
          <w:p w14:paraId="06F9B4A6">
            <w:pPr>
              <w:keepNext w:val="0"/>
              <w:keepLines w:val="0"/>
              <w:pageBreakBefore w:val="0"/>
              <w:kinsoku/>
              <w:overflowPunct/>
              <w:topLinePunct w:val="0"/>
              <w:autoSpaceDE/>
              <w:autoSpaceDN/>
              <w:bidi w:val="0"/>
              <w:adjustRightInd/>
              <w:snapToGrid/>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w:t>
            </w:r>
            <w:r>
              <w:rPr>
                <w:rFonts w:hint="default" w:ascii="Times New Roman" w:hAnsi="Times New Roman" w:eastAsia="仿宋_GB2312" w:cs="Times New Roman"/>
                <w:color w:val="auto"/>
                <w:sz w:val="24"/>
                <w:lang w:val="en-US" w:eastAsia="zh-CN"/>
              </w:rPr>
              <w:t>1</w:t>
            </w:r>
            <w:r>
              <w:rPr>
                <w:rFonts w:hint="default" w:ascii="Times New Roman" w:hAnsi="Times New Roman" w:eastAsia="仿宋_GB2312" w:cs="Times New Roman"/>
                <w:color w:val="auto"/>
                <w:sz w:val="24"/>
              </w:rPr>
              <w:t>）大气环境</w:t>
            </w:r>
          </w:p>
          <w:p w14:paraId="52125BBE">
            <w:pPr>
              <w:keepNext w:val="0"/>
              <w:keepLines w:val="0"/>
              <w:pageBreakBefore w:val="0"/>
              <w:kinsoku/>
              <w:overflowPunct/>
              <w:topLinePunct w:val="0"/>
              <w:autoSpaceDE/>
              <w:autoSpaceDN/>
              <w:bidi w:val="0"/>
              <w:adjustRightInd/>
              <w:snapToGrid/>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本项目位于固原市泾源县，</w:t>
            </w:r>
            <w:r>
              <w:rPr>
                <w:rFonts w:hint="eastAsia" w:eastAsia="仿宋_GB2312" w:cs="Times New Roman"/>
                <w:color w:val="auto"/>
                <w:sz w:val="24"/>
                <w:lang w:val="en-US" w:eastAsia="zh-CN"/>
              </w:rPr>
              <w:t>评价</w:t>
            </w:r>
            <w:r>
              <w:rPr>
                <w:rFonts w:hint="default" w:ascii="Times New Roman" w:hAnsi="Times New Roman" w:eastAsia="仿宋_GB2312" w:cs="Times New Roman"/>
                <w:color w:val="auto"/>
                <w:sz w:val="24"/>
              </w:rPr>
              <w:t>区环境空气功能区为二类区，执行《环境空气质量标准》（GB3095-2012及2018年修改单）二级标准，</w:t>
            </w:r>
            <w:r>
              <w:rPr>
                <w:rFonts w:hint="eastAsia" w:eastAsia="仿宋_GB2312" w:cs="Times New Roman"/>
                <w:color w:val="auto"/>
                <w:sz w:val="24"/>
                <w:lang w:val="en-US" w:eastAsia="zh-CN"/>
              </w:rPr>
              <w:t>六盘山国家级自然保护区执行《环境空气质量标准》（GB3095-2012及2018年修改单）中一级标准，具体标准详见下表</w:t>
            </w:r>
            <w:r>
              <w:rPr>
                <w:rFonts w:hint="default" w:ascii="Times New Roman" w:hAnsi="Times New Roman" w:eastAsia="仿宋_GB2312" w:cs="Times New Roman"/>
                <w:color w:val="auto"/>
                <w:sz w:val="24"/>
              </w:rPr>
              <w:t>。</w:t>
            </w:r>
          </w:p>
          <w:p w14:paraId="54CC5BA2">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eastAsia="宋体"/>
                <w:b w:val="0"/>
                <w:bCs w:val="0"/>
                <w:color w:val="auto"/>
                <w:sz w:val="24"/>
                <w:lang w:val="en-US" w:eastAsia="zh-CN"/>
              </w:rPr>
            </w:pPr>
            <w:r>
              <w:rPr>
                <w:b w:val="0"/>
                <w:bCs w:val="0"/>
                <w:color w:val="auto"/>
                <w:sz w:val="21"/>
                <w:szCs w:val="21"/>
              </w:rPr>
              <w:t>表</w:t>
            </w:r>
            <w:r>
              <w:rPr>
                <w:rFonts w:hint="eastAsia"/>
                <w:b w:val="0"/>
                <w:bCs w:val="0"/>
                <w:color w:val="auto"/>
                <w:sz w:val="21"/>
                <w:szCs w:val="21"/>
                <w:lang w:val="en-US" w:eastAsia="zh-CN"/>
              </w:rPr>
              <w:t>14</w:t>
            </w:r>
            <w:r>
              <w:rPr>
                <w:b w:val="0"/>
                <w:bCs w:val="0"/>
                <w:color w:val="auto"/>
                <w:sz w:val="24"/>
              </w:rPr>
              <w:t xml:space="preserve">   </w:t>
            </w:r>
            <w:r>
              <w:rPr>
                <w:rFonts w:hint="eastAsia"/>
                <w:b w:val="0"/>
                <w:bCs w:val="0"/>
                <w:color w:val="auto"/>
                <w:sz w:val="24"/>
                <w:lang w:val="en-US" w:eastAsia="zh-CN"/>
              </w:rPr>
              <w:t xml:space="preserve">                  </w:t>
            </w:r>
            <w:r>
              <w:rPr>
                <w:b/>
                <w:bCs/>
                <w:color w:val="auto"/>
                <w:sz w:val="24"/>
              </w:rPr>
              <w:t>环境空气质量标准</w:t>
            </w:r>
          </w:p>
          <w:tbl>
            <w:tblPr>
              <w:tblStyle w:val="17"/>
              <w:tblW w:w="78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32"/>
              <w:gridCol w:w="2753"/>
              <w:gridCol w:w="1507"/>
              <w:gridCol w:w="1866"/>
            </w:tblGrid>
            <w:tr w14:paraId="30F899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732" w:type="dxa"/>
                  <w:vMerge w:val="restart"/>
                  <w:noWrap w:val="0"/>
                  <w:vAlign w:val="center"/>
                </w:tcPr>
                <w:p w14:paraId="0ADAF885">
                  <w:pPr>
                    <w:adjustRightInd w:val="0"/>
                    <w:snapToGrid w:val="0"/>
                    <w:jc w:val="center"/>
                    <w:rPr>
                      <w:rFonts w:hint="default" w:ascii="Times New Roman" w:hAnsi="Times New Roman" w:eastAsia="宋体" w:cs="Times New Roman"/>
                      <w:b/>
                      <w:bCs/>
                      <w:snapToGrid w:val="0"/>
                      <w:color w:val="auto"/>
                      <w:sz w:val="21"/>
                      <w:szCs w:val="21"/>
                      <w:highlight w:val="none"/>
                    </w:rPr>
                  </w:pPr>
                  <w:r>
                    <w:rPr>
                      <w:rFonts w:hint="default" w:ascii="Times New Roman" w:hAnsi="Times New Roman" w:eastAsia="宋体" w:cs="Times New Roman"/>
                      <w:b/>
                      <w:bCs/>
                      <w:snapToGrid w:val="0"/>
                      <w:color w:val="auto"/>
                      <w:sz w:val="21"/>
                      <w:szCs w:val="21"/>
                      <w:highlight w:val="none"/>
                    </w:rPr>
                    <w:t>评价因子</w:t>
                  </w:r>
                </w:p>
              </w:tc>
              <w:tc>
                <w:tcPr>
                  <w:tcW w:w="2753" w:type="dxa"/>
                  <w:vMerge w:val="restart"/>
                  <w:noWrap w:val="0"/>
                  <w:vAlign w:val="center"/>
                </w:tcPr>
                <w:p w14:paraId="42A423FB">
                  <w:pPr>
                    <w:adjustRightInd w:val="0"/>
                    <w:snapToGrid w:val="0"/>
                    <w:jc w:val="center"/>
                    <w:rPr>
                      <w:rFonts w:hint="default" w:ascii="Times New Roman" w:hAnsi="Times New Roman" w:eastAsia="宋体" w:cs="Times New Roman"/>
                      <w:b/>
                      <w:bCs/>
                      <w:snapToGrid w:val="0"/>
                      <w:color w:val="auto"/>
                      <w:sz w:val="21"/>
                      <w:szCs w:val="21"/>
                      <w:highlight w:val="none"/>
                    </w:rPr>
                  </w:pPr>
                  <w:r>
                    <w:rPr>
                      <w:rFonts w:hint="default" w:ascii="Times New Roman" w:hAnsi="Times New Roman" w:eastAsia="宋体" w:cs="Times New Roman"/>
                      <w:b/>
                      <w:bCs/>
                      <w:snapToGrid w:val="0"/>
                      <w:color w:val="auto"/>
                      <w:sz w:val="21"/>
                      <w:szCs w:val="21"/>
                      <w:highlight w:val="none"/>
                    </w:rPr>
                    <w:t>取值时间</w:t>
                  </w:r>
                </w:p>
              </w:tc>
              <w:tc>
                <w:tcPr>
                  <w:tcW w:w="3373" w:type="dxa"/>
                  <w:gridSpan w:val="2"/>
                  <w:noWrap w:val="0"/>
                  <w:vAlign w:val="center"/>
                </w:tcPr>
                <w:p w14:paraId="4142D752">
                  <w:pPr>
                    <w:adjustRightInd w:val="0"/>
                    <w:snapToGrid w:val="0"/>
                    <w:jc w:val="center"/>
                    <w:rPr>
                      <w:rFonts w:hint="default" w:ascii="Times New Roman" w:hAnsi="Times New Roman" w:eastAsia="宋体" w:cs="Times New Roman"/>
                      <w:b/>
                      <w:bCs/>
                      <w:snapToGrid w:val="0"/>
                      <w:color w:val="auto"/>
                      <w:sz w:val="21"/>
                      <w:szCs w:val="21"/>
                      <w:highlight w:val="none"/>
                    </w:rPr>
                  </w:pPr>
                  <w:r>
                    <w:rPr>
                      <w:rFonts w:hint="default" w:ascii="Times New Roman" w:hAnsi="Times New Roman" w:eastAsia="宋体" w:cs="Times New Roman"/>
                      <w:b/>
                      <w:bCs/>
                      <w:snapToGrid w:val="0"/>
                      <w:color w:val="auto"/>
                      <w:sz w:val="21"/>
                      <w:szCs w:val="21"/>
                      <w:highlight w:val="none"/>
                    </w:rPr>
                    <w:t>浓度限值</w:t>
                  </w:r>
                </w:p>
              </w:tc>
            </w:tr>
            <w:tr w14:paraId="0FAC37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2" w:type="dxa"/>
                  <w:vMerge w:val="continue"/>
                  <w:noWrap w:val="0"/>
                  <w:vAlign w:val="center"/>
                </w:tcPr>
                <w:p w14:paraId="6683C976">
                  <w:pPr>
                    <w:adjustRightInd w:val="0"/>
                    <w:snapToGrid w:val="0"/>
                    <w:jc w:val="center"/>
                    <w:rPr>
                      <w:rFonts w:hint="default" w:ascii="Times New Roman" w:hAnsi="Times New Roman" w:eastAsia="宋体" w:cs="Times New Roman"/>
                      <w:snapToGrid w:val="0"/>
                      <w:color w:val="auto"/>
                      <w:sz w:val="21"/>
                      <w:szCs w:val="21"/>
                      <w:highlight w:val="none"/>
                    </w:rPr>
                  </w:pPr>
                </w:p>
              </w:tc>
              <w:tc>
                <w:tcPr>
                  <w:tcW w:w="2753" w:type="dxa"/>
                  <w:vMerge w:val="continue"/>
                  <w:noWrap w:val="0"/>
                  <w:vAlign w:val="center"/>
                </w:tcPr>
                <w:p w14:paraId="7419F12C">
                  <w:pPr>
                    <w:adjustRightInd w:val="0"/>
                    <w:snapToGrid w:val="0"/>
                    <w:jc w:val="center"/>
                    <w:rPr>
                      <w:rFonts w:hint="default" w:ascii="Times New Roman" w:hAnsi="Times New Roman" w:eastAsia="宋体" w:cs="Times New Roman"/>
                      <w:snapToGrid w:val="0"/>
                      <w:color w:val="auto"/>
                      <w:sz w:val="21"/>
                      <w:szCs w:val="21"/>
                      <w:highlight w:val="none"/>
                    </w:rPr>
                  </w:pPr>
                </w:p>
              </w:tc>
              <w:tc>
                <w:tcPr>
                  <w:tcW w:w="1507" w:type="dxa"/>
                  <w:noWrap w:val="0"/>
                  <w:vAlign w:val="center"/>
                </w:tcPr>
                <w:p w14:paraId="6CE64C51">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一级</w:t>
                  </w:r>
                </w:p>
              </w:tc>
              <w:tc>
                <w:tcPr>
                  <w:tcW w:w="1866" w:type="dxa"/>
                  <w:noWrap w:val="0"/>
                  <w:vAlign w:val="center"/>
                </w:tcPr>
                <w:p w14:paraId="79A748EE">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二级</w:t>
                  </w:r>
                </w:p>
              </w:tc>
            </w:tr>
            <w:tr w14:paraId="6A009A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2" w:type="dxa"/>
                  <w:vMerge w:val="restart"/>
                  <w:noWrap w:val="0"/>
                  <w:vAlign w:val="center"/>
                </w:tcPr>
                <w:p w14:paraId="34E8089B">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SO</w:t>
                  </w:r>
                  <w:r>
                    <w:rPr>
                      <w:rFonts w:hint="default" w:ascii="Times New Roman" w:hAnsi="Times New Roman" w:eastAsia="宋体" w:cs="Times New Roman"/>
                      <w:snapToGrid w:val="0"/>
                      <w:color w:val="auto"/>
                      <w:sz w:val="21"/>
                      <w:szCs w:val="21"/>
                      <w:highlight w:val="none"/>
                      <w:vertAlign w:val="subscript"/>
                    </w:rPr>
                    <w:t>2</w:t>
                  </w:r>
                  <w:r>
                    <w:rPr>
                      <w:rFonts w:hint="default" w:ascii="Times New Roman" w:hAnsi="Times New Roman" w:eastAsia="宋体" w:cs="Times New Roman"/>
                      <w:snapToGrid w:val="0"/>
                      <w:color w:val="auto"/>
                      <w:sz w:val="21"/>
                      <w:szCs w:val="21"/>
                      <w:highlight w:val="none"/>
                    </w:rPr>
                    <w:t>（µg/m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w:t>
                  </w:r>
                </w:p>
              </w:tc>
              <w:tc>
                <w:tcPr>
                  <w:tcW w:w="2753" w:type="dxa"/>
                  <w:noWrap w:val="0"/>
                  <w:vAlign w:val="center"/>
                </w:tcPr>
                <w:p w14:paraId="5F3C3257">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年平均</w:t>
                  </w:r>
                </w:p>
              </w:tc>
              <w:tc>
                <w:tcPr>
                  <w:tcW w:w="1507" w:type="dxa"/>
                  <w:noWrap w:val="0"/>
                  <w:vAlign w:val="center"/>
                </w:tcPr>
                <w:p w14:paraId="79749DE7">
                  <w:pPr>
                    <w:adjustRightInd w:val="0"/>
                    <w:snapToGrid w:val="0"/>
                    <w:jc w:val="center"/>
                    <w:rPr>
                      <w:rFonts w:hint="default" w:ascii="Times New Roman" w:hAnsi="Times New Roman" w:eastAsia="宋体" w:cs="Times New Roman"/>
                      <w:snapToGrid w:val="0"/>
                      <w:color w:val="auto"/>
                      <w:sz w:val="21"/>
                      <w:szCs w:val="21"/>
                      <w:highlight w:val="none"/>
                      <w:lang w:eastAsia="en-US"/>
                    </w:rPr>
                  </w:pPr>
                  <w:r>
                    <w:rPr>
                      <w:rFonts w:hint="default" w:ascii="Times New Roman" w:hAnsi="Times New Roman" w:eastAsia="宋体" w:cs="Times New Roman"/>
                      <w:snapToGrid w:val="0"/>
                      <w:color w:val="auto"/>
                      <w:sz w:val="21"/>
                      <w:szCs w:val="21"/>
                      <w:highlight w:val="none"/>
                    </w:rPr>
                    <w:t>20</w:t>
                  </w:r>
                </w:p>
              </w:tc>
              <w:tc>
                <w:tcPr>
                  <w:tcW w:w="1866" w:type="dxa"/>
                  <w:noWrap w:val="0"/>
                  <w:vAlign w:val="center"/>
                </w:tcPr>
                <w:p w14:paraId="4B2BB29F">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60</w:t>
                  </w:r>
                </w:p>
              </w:tc>
            </w:tr>
            <w:tr w14:paraId="5C83D2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2" w:type="dxa"/>
                  <w:vMerge w:val="continue"/>
                  <w:noWrap w:val="0"/>
                  <w:vAlign w:val="center"/>
                </w:tcPr>
                <w:p w14:paraId="4A55C435">
                  <w:pPr>
                    <w:adjustRightInd w:val="0"/>
                    <w:snapToGrid w:val="0"/>
                    <w:jc w:val="center"/>
                    <w:rPr>
                      <w:rFonts w:hint="default" w:ascii="Times New Roman" w:hAnsi="Times New Roman" w:eastAsia="宋体" w:cs="Times New Roman"/>
                      <w:snapToGrid w:val="0"/>
                      <w:color w:val="auto"/>
                      <w:sz w:val="21"/>
                      <w:szCs w:val="21"/>
                      <w:highlight w:val="none"/>
                    </w:rPr>
                  </w:pPr>
                </w:p>
              </w:tc>
              <w:tc>
                <w:tcPr>
                  <w:tcW w:w="2753" w:type="dxa"/>
                  <w:noWrap w:val="0"/>
                  <w:vAlign w:val="center"/>
                </w:tcPr>
                <w:p w14:paraId="49932A38">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24小时平均</w:t>
                  </w:r>
                </w:p>
              </w:tc>
              <w:tc>
                <w:tcPr>
                  <w:tcW w:w="1507" w:type="dxa"/>
                  <w:noWrap w:val="0"/>
                  <w:vAlign w:val="center"/>
                </w:tcPr>
                <w:p w14:paraId="62896D0C">
                  <w:pPr>
                    <w:adjustRightInd w:val="0"/>
                    <w:snapToGrid w:val="0"/>
                    <w:jc w:val="center"/>
                    <w:rPr>
                      <w:rFonts w:hint="default" w:ascii="Times New Roman" w:hAnsi="Times New Roman" w:eastAsia="宋体" w:cs="Times New Roman"/>
                      <w:snapToGrid w:val="0"/>
                      <w:color w:val="auto"/>
                      <w:sz w:val="21"/>
                      <w:szCs w:val="21"/>
                      <w:highlight w:val="none"/>
                      <w:lang w:eastAsia="en-US"/>
                    </w:rPr>
                  </w:pPr>
                  <w:r>
                    <w:rPr>
                      <w:rFonts w:hint="default" w:ascii="Times New Roman" w:hAnsi="Times New Roman" w:eastAsia="宋体" w:cs="Times New Roman"/>
                      <w:snapToGrid w:val="0"/>
                      <w:color w:val="auto"/>
                      <w:sz w:val="21"/>
                      <w:szCs w:val="21"/>
                      <w:highlight w:val="none"/>
                    </w:rPr>
                    <w:t>50</w:t>
                  </w:r>
                </w:p>
              </w:tc>
              <w:tc>
                <w:tcPr>
                  <w:tcW w:w="1866" w:type="dxa"/>
                  <w:noWrap w:val="0"/>
                  <w:vAlign w:val="center"/>
                </w:tcPr>
                <w:p w14:paraId="731B2F04">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150</w:t>
                  </w:r>
                </w:p>
              </w:tc>
            </w:tr>
            <w:tr w14:paraId="42FCA6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2" w:type="dxa"/>
                  <w:vMerge w:val="continue"/>
                  <w:noWrap w:val="0"/>
                  <w:vAlign w:val="center"/>
                </w:tcPr>
                <w:p w14:paraId="23CD7094">
                  <w:pPr>
                    <w:adjustRightInd w:val="0"/>
                    <w:snapToGrid w:val="0"/>
                    <w:jc w:val="center"/>
                    <w:rPr>
                      <w:rFonts w:hint="default" w:ascii="Times New Roman" w:hAnsi="Times New Roman" w:eastAsia="宋体" w:cs="Times New Roman"/>
                      <w:snapToGrid w:val="0"/>
                      <w:color w:val="auto"/>
                      <w:sz w:val="21"/>
                      <w:szCs w:val="21"/>
                      <w:highlight w:val="none"/>
                    </w:rPr>
                  </w:pPr>
                </w:p>
              </w:tc>
              <w:tc>
                <w:tcPr>
                  <w:tcW w:w="2753" w:type="dxa"/>
                  <w:noWrap w:val="0"/>
                  <w:vAlign w:val="center"/>
                </w:tcPr>
                <w:p w14:paraId="224E1655">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1小时平均</w:t>
                  </w:r>
                </w:p>
              </w:tc>
              <w:tc>
                <w:tcPr>
                  <w:tcW w:w="1507" w:type="dxa"/>
                  <w:noWrap w:val="0"/>
                  <w:vAlign w:val="center"/>
                </w:tcPr>
                <w:p w14:paraId="674B62EC">
                  <w:pPr>
                    <w:adjustRightInd w:val="0"/>
                    <w:snapToGrid w:val="0"/>
                    <w:jc w:val="center"/>
                    <w:rPr>
                      <w:rFonts w:hint="default" w:ascii="Times New Roman" w:hAnsi="Times New Roman" w:eastAsia="宋体" w:cs="Times New Roman"/>
                      <w:snapToGrid w:val="0"/>
                      <w:color w:val="auto"/>
                      <w:sz w:val="21"/>
                      <w:szCs w:val="21"/>
                      <w:highlight w:val="none"/>
                      <w:lang w:eastAsia="en-US"/>
                    </w:rPr>
                  </w:pPr>
                  <w:r>
                    <w:rPr>
                      <w:rFonts w:hint="default" w:ascii="Times New Roman" w:hAnsi="Times New Roman" w:eastAsia="宋体" w:cs="Times New Roman"/>
                      <w:snapToGrid w:val="0"/>
                      <w:color w:val="auto"/>
                      <w:sz w:val="21"/>
                      <w:szCs w:val="21"/>
                      <w:highlight w:val="none"/>
                    </w:rPr>
                    <w:t>150</w:t>
                  </w:r>
                </w:p>
              </w:tc>
              <w:tc>
                <w:tcPr>
                  <w:tcW w:w="1866" w:type="dxa"/>
                  <w:noWrap w:val="0"/>
                  <w:vAlign w:val="center"/>
                </w:tcPr>
                <w:p w14:paraId="60AE1BEB">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500</w:t>
                  </w:r>
                </w:p>
              </w:tc>
            </w:tr>
            <w:tr w14:paraId="150BEB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2" w:type="dxa"/>
                  <w:vMerge w:val="restart"/>
                  <w:noWrap w:val="0"/>
                  <w:vAlign w:val="center"/>
                </w:tcPr>
                <w:p w14:paraId="33F77E4B">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PM</w:t>
                  </w:r>
                  <w:r>
                    <w:rPr>
                      <w:rFonts w:hint="default" w:ascii="Times New Roman" w:hAnsi="Times New Roman" w:eastAsia="宋体" w:cs="Times New Roman"/>
                      <w:snapToGrid w:val="0"/>
                      <w:color w:val="auto"/>
                      <w:sz w:val="21"/>
                      <w:szCs w:val="21"/>
                      <w:highlight w:val="none"/>
                      <w:vertAlign w:val="subscript"/>
                    </w:rPr>
                    <w:t>10</w:t>
                  </w:r>
                  <w:r>
                    <w:rPr>
                      <w:rFonts w:hint="default" w:ascii="Times New Roman" w:hAnsi="Times New Roman" w:eastAsia="宋体" w:cs="Times New Roman"/>
                      <w:snapToGrid w:val="0"/>
                      <w:color w:val="auto"/>
                      <w:sz w:val="21"/>
                      <w:szCs w:val="21"/>
                      <w:highlight w:val="none"/>
                    </w:rPr>
                    <w:t>（µg/m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w:t>
                  </w:r>
                </w:p>
              </w:tc>
              <w:tc>
                <w:tcPr>
                  <w:tcW w:w="2753" w:type="dxa"/>
                  <w:noWrap w:val="0"/>
                  <w:vAlign w:val="center"/>
                </w:tcPr>
                <w:p w14:paraId="1777B3A3">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年平均</w:t>
                  </w:r>
                </w:p>
              </w:tc>
              <w:tc>
                <w:tcPr>
                  <w:tcW w:w="1507" w:type="dxa"/>
                  <w:noWrap w:val="0"/>
                  <w:vAlign w:val="center"/>
                </w:tcPr>
                <w:p w14:paraId="12740BC6">
                  <w:pPr>
                    <w:adjustRightInd w:val="0"/>
                    <w:snapToGrid w:val="0"/>
                    <w:jc w:val="center"/>
                    <w:rPr>
                      <w:rFonts w:hint="default" w:ascii="Times New Roman" w:hAnsi="Times New Roman" w:eastAsia="宋体" w:cs="Times New Roman"/>
                      <w:snapToGrid w:val="0"/>
                      <w:color w:val="auto"/>
                      <w:sz w:val="21"/>
                      <w:szCs w:val="21"/>
                      <w:highlight w:val="none"/>
                      <w:lang w:eastAsia="en-US"/>
                    </w:rPr>
                  </w:pPr>
                  <w:r>
                    <w:rPr>
                      <w:rFonts w:hint="default" w:ascii="Times New Roman" w:hAnsi="Times New Roman" w:eastAsia="宋体" w:cs="Times New Roman"/>
                      <w:snapToGrid w:val="0"/>
                      <w:color w:val="auto"/>
                      <w:sz w:val="21"/>
                      <w:szCs w:val="21"/>
                      <w:highlight w:val="none"/>
                    </w:rPr>
                    <w:t>40</w:t>
                  </w:r>
                </w:p>
              </w:tc>
              <w:tc>
                <w:tcPr>
                  <w:tcW w:w="1866" w:type="dxa"/>
                  <w:noWrap w:val="0"/>
                  <w:vAlign w:val="center"/>
                </w:tcPr>
                <w:p w14:paraId="766C364D">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70</w:t>
                  </w:r>
                </w:p>
              </w:tc>
            </w:tr>
            <w:tr w14:paraId="6D761A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2" w:type="dxa"/>
                  <w:vMerge w:val="continue"/>
                  <w:noWrap w:val="0"/>
                  <w:vAlign w:val="center"/>
                </w:tcPr>
                <w:p w14:paraId="2E4F0092">
                  <w:pPr>
                    <w:adjustRightInd w:val="0"/>
                    <w:snapToGrid w:val="0"/>
                    <w:jc w:val="center"/>
                    <w:rPr>
                      <w:rFonts w:hint="default" w:ascii="Times New Roman" w:hAnsi="Times New Roman" w:eastAsia="宋体" w:cs="Times New Roman"/>
                      <w:snapToGrid w:val="0"/>
                      <w:color w:val="auto"/>
                      <w:sz w:val="21"/>
                      <w:szCs w:val="21"/>
                      <w:highlight w:val="none"/>
                    </w:rPr>
                  </w:pPr>
                </w:p>
              </w:tc>
              <w:tc>
                <w:tcPr>
                  <w:tcW w:w="2753" w:type="dxa"/>
                  <w:noWrap w:val="0"/>
                  <w:vAlign w:val="center"/>
                </w:tcPr>
                <w:p w14:paraId="586213EC">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24小时平均</w:t>
                  </w:r>
                </w:p>
              </w:tc>
              <w:tc>
                <w:tcPr>
                  <w:tcW w:w="1507" w:type="dxa"/>
                  <w:noWrap w:val="0"/>
                  <w:vAlign w:val="center"/>
                </w:tcPr>
                <w:p w14:paraId="5B6EE806">
                  <w:pPr>
                    <w:adjustRightInd w:val="0"/>
                    <w:snapToGrid w:val="0"/>
                    <w:jc w:val="center"/>
                    <w:rPr>
                      <w:rFonts w:hint="default" w:ascii="Times New Roman" w:hAnsi="Times New Roman" w:eastAsia="宋体" w:cs="Times New Roman"/>
                      <w:snapToGrid w:val="0"/>
                      <w:color w:val="auto"/>
                      <w:sz w:val="21"/>
                      <w:szCs w:val="21"/>
                      <w:highlight w:val="none"/>
                      <w:lang w:eastAsia="en-US"/>
                    </w:rPr>
                  </w:pPr>
                  <w:r>
                    <w:rPr>
                      <w:rFonts w:hint="default" w:ascii="Times New Roman" w:hAnsi="Times New Roman" w:eastAsia="宋体" w:cs="Times New Roman"/>
                      <w:snapToGrid w:val="0"/>
                      <w:color w:val="auto"/>
                      <w:sz w:val="21"/>
                      <w:szCs w:val="21"/>
                      <w:highlight w:val="none"/>
                    </w:rPr>
                    <w:t>50</w:t>
                  </w:r>
                </w:p>
              </w:tc>
              <w:tc>
                <w:tcPr>
                  <w:tcW w:w="1866" w:type="dxa"/>
                  <w:noWrap w:val="0"/>
                  <w:vAlign w:val="center"/>
                </w:tcPr>
                <w:p w14:paraId="4733A158">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150</w:t>
                  </w:r>
                </w:p>
              </w:tc>
            </w:tr>
            <w:tr w14:paraId="070547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2" w:type="dxa"/>
                  <w:vMerge w:val="restart"/>
                  <w:noWrap w:val="0"/>
                  <w:vAlign w:val="center"/>
                </w:tcPr>
                <w:p w14:paraId="3985B964">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PM</w:t>
                  </w:r>
                  <w:r>
                    <w:rPr>
                      <w:rFonts w:hint="default" w:ascii="Times New Roman" w:hAnsi="Times New Roman" w:eastAsia="宋体" w:cs="Times New Roman"/>
                      <w:snapToGrid w:val="0"/>
                      <w:color w:val="auto"/>
                      <w:sz w:val="21"/>
                      <w:szCs w:val="21"/>
                      <w:highlight w:val="none"/>
                      <w:vertAlign w:val="subscript"/>
                    </w:rPr>
                    <w:t>2.5</w:t>
                  </w:r>
                  <w:r>
                    <w:rPr>
                      <w:rFonts w:hint="default" w:ascii="Times New Roman" w:hAnsi="Times New Roman" w:eastAsia="宋体" w:cs="Times New Roman"/>
                      <w:snapToGrid w:val="0"/>
                      <w:color w:val="auto"/>
                      <w:sz w:val="21"/>
                      <w:szCs w:val="21"/>
                      <w:highlight w:val="none"/>
                    </w:rPr>
                    <w:t>（µg/m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w:t>
                  </w:r>
                </w:p>
              </w:tc>
              <w:tc>
                <w:tcPr>
                  <w:tcW w:w="2753" w:type="dxa"/>
                  <w:noWrap w:val="0"/>
                  <w:vAlign w:val="center"/>
                </w:tcPr>
                <w:p w14:paraId="2AD652FE">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年平均</w:t>
                  </w:r>
                </w:p>
              </w:tc>
              <w:tc>
                <w:tcPr>
                  <w:tcW w:w="1507" w:type="dxa"/>
                  <w:noWrap w:val="0"/>
                  <w:vAlign w:val="center"/>
                </w:tcPr>
                <w:p w14:paraId="3C8D5B13">
                  <w:pPr>
                    <w:adjustRightInd w:val="0"/>
                    <w:snapToGrid w:val="0"/>
                    <w:jc w:val="center"/>
                    <w:rPr>
                      <w:rFonts w:hint="default" w:ascii="Times New Roman" w:hAnsi="Times New Roman" w:eastAsia="宋体" w:cs="Times New Roman"/>
                      <w:snapToGrid w:val="0"/>
                      <w:color w:val="auto"/>
                      <w:sz w:val="21"/>
                      <w:szCs w:val="21"/>
                      <w:highlight w:val="none"/>
                      <w:lang w:eastAsia="en-US"/>
                    </w:rPr>
                  </w:pPr>
                  <w:r>
                    <w:rPr>
                      <w:rFonts w:hint="default" w:ascii="Times New Roman" w:hAnsi="Times New Roman" w:eastAsia="宋体" w:cs="Times New Roman"/>
                      <w:snapToGrid w:val="0"/>
                      <w:color w:val="auto"/>
                      <w:sz w:val="21"/>
                      <w:szCs w:val="21"/>
                      <w:highlight w:val="none"/>
                    </w:rPr>
                    <w:t>15</w:t>
                  </w:r>
                </w:p>
              </w:tc>
              <w:tc>
                <w:tcPr>
                  <w:tcW w:w="1866" w:type="dxa"/>
                  <w:noWrap w:val="0"/>
                  <w:vAlign w:val="center"/>
                </w:tcPr>
                <w:p w14:paraId="4E7271D2">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35</w:t>
                  </w:r>
                </w:p>
              </w:tc>
            </w:tr>
            <w:tr w14:paraId="399B40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1732" w:type="dxa"/>
                  <w:vMerge w:val="continue"/>
                  <w:noWrap w:val="0"/>
                  <w:vAlign w:val="center"/>
                </w:tcPr>
                <w:p w14:paraId="05CFAE87">
                  <w:pPr>
                    <w:adjustRightInd w:val="0"/>
                    <w:snapToGrid w:val="0"/>
                    <w:jc w:val="center"/>
                    <w:rPr>
                      <w:rFonts w:hint="default" w:ascii="Times New Roman" w:hAnsi="Times New Roman" w:eastAsia="宋体" w:cs="Times New Roman"/>
                      <w:snapToGrid w:val="0"/>
                      <w:color w:val="auto"/>
                      <w:sz w:val="21"/>
                      <w:szCs w:val="21"/>
                      <w:highlight w:val="none"/>
                    </w:rPr>
                  </w:pPr>
                </w:p>
              </w:tc>
              <w:tc>
                <w:tcPr>
                  <w:tcW w:w="2753" w:type="dxa"/>
                  <w:noWrap w:val="0"/>
                  <w:vAlign w:val="center"/>
                </w:tcPr>
                <w:p w14:paraId="734768B2">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24小时平均</w:t>
                  </w:r>
                </w:p>
              </w:tc>
              <w:tc>
                <w:tcPr>
                  <w:tcW w:w="1507" w:type="dxa"/>
                  <w:noWrap w:val="0"/>
                  <w:vAlign w:val="center"/>
                </w:tcPr>
                <w:p w14:paraId="1AC5C0AD">
                  <w:pPr>
                    <w:adjustRightInd w:val="0"/>
                    <w:snapToGrid w:val="0"/>
                    <w:jc w:val="center"/>
                    <w:rPr>
                      <w:rFonts w:hint="default" w:ascii="Times New Roman" w:hAnsi="Times New Roman" w:eastAsia="宋体" w:cs="Times New Roman"/>
                      <w:snapToGrid w:val="0"/>
                      <w:color w:val="auto"/>
                      <w:sz w:val="21"/>
                      <w:szCs w:val="21"/>
                      <w:highlight w:val="none"/>
                      <w:lang w:eastAsia="en-US"/>
                    </w:rPr>
                  </w:pPr>
                  <w:r>
                    <w:rPr>
                      <w:rFonts w:hint="default" w:ascii="Times New Roman" w:hAnsi="Times New Roman" w:eastAsia="宋体" w:cs="Times New Roman"/>
                      <w:snapToGrid w:val="0"/>
                      <w:color w:val="auto"/>
                      <w:sz w:val="21"/>
                      <w:szCs w:val="21"/>
                      <w:highlight w:val="none"/>
                    </w:rPr>
                    <w:t>35</w:t>
                  </w:r>
                </w:p>
              </w:tc>
              <w:tc>
                <w:tcPr>
                  <w:tcW w:w="1866" w:type="dxa"/>
                  <w:noWrap w:val="0"/>
                  <w:vAlign w:val="center"/>
                </w:tcPr>
                <w:p w14:paraId="3DCF87D5">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75</w:t>
                  </w:r>
                </w:p>
              </w:tc>
            </w:tr>
            <w:tr w14:paraId="27A788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2" w:type="dxa"/>
                  <w:vMerge w:val="restart"/>
                  <w:noWrap w:val="0"/>
                  <w:vAlign w:val="center"/>
                </w:tcPr>
                <w:p w14:paraId="63357B06">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CO（mg/m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w:t>
                  </w:r>
                </w:p>
              </w:tc>
              <w:tc>
                <w:tcPr>
                  <w:tcW w:w="2753" w:type="dxa"/>
                  <w:noWrap w:val="0"/>
                  <w:vAlign w:val="center"/>
                </w:tcPr>
                <w:p w14:paraId="6087A553">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24小时</w:t>
                  </w:r>
                </w:p>
              </w:tc>
              <w:tc>
                <w:tcPr>
                  <w:tcW w:w="1507" w:type="dxa"/>
                  <w:noWrap w:val="0"/>
                  <w:vAlign w:val="center"/>
                </w:tcPr>
                <w:p w14:paraId="4AEC0264">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4</w:t>
                  </w:r>
                </w:p>
              </w:tc>
              <w:tc>
                <w:tcPr>
                  <w:tcW w:w="1866" w:type="dxa"/>
                  <w:noWrap w:val="0"/>
                  <w:vAlign w:val="center"/>
                </w:tcPr>
                <w:p w14:paraId="248589EB">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4</w:t>
                  </w:r>
                </w:p>
              </w:tc>
            </w:tr>
            <w:tr w14:paraId="6AEF32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2" w:type="dxa"/>
                  <w:vMerge w:val="continue"/>
                  <w:noWrap w:val="0"/>
                  <w:vAlign w:val="center"/>
                </w:tcPr>
                <w:p w14:paraId="2127705C">
                  <w:pPr>
                    <w:adjustRightInd w:val="0"/>
                    <w:snapToGrid w:val="0"/>
                    <w:jc w:val="center"/>
                    <w:rPr>
                      <w:rFonts w:hint="default" w:ascii="Times New Roman" w:hAnsi="Times New Roman" w:eastAsia="宋体" w:cs="Times New Roman"/>
                      <w:snapToGrid w:val="0"/>
                      <w:color w:val="auto"/>
                      <w:sz w:val="21"/>
                      <w:szCs w:val="21"/>
                      <w:highlight w:val="none"/>
                    </w:rPr>
                  </w:pPr>
                </w:p>
              </w:tc>
              <w:tc>
                <w:tcPr>
                  <w:tcW w:w="2753" w:type="dxa"/>
                  <w:noWrap w:val="0"/>
                  <w:vAlign w:val="center"/>
                </w:tcPr>
                <w:p w14:paraId="13E7B38C">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1小时平均</w:t>
                  </w:r>
                </w:p>
              </w:tc>
              <w:tc>
                <w:tcPr>
                  <w:tcW w:w="1507" w:type="dxa"/>
                  <w:noWrap w:val="0"/>
                  <w:vAlign w:val="center"/>
                </w:tcPr>
                <w:p w14:paraId="26901093">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10</w:t>
                  </w:r>
                </w:p>
              </w:tc>
              <w:tc>
                <w:tcPr>
                  <w:tcW w:w="1866" w:type="dxa"/>
                  <w:noWrap w:val="0"/>
                  <w:vAlign w:val="center"/>
                </w:tcPr>
                <w:p w14:paraId="2238549E">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10</w:t>
                  </w:r>
                </w:p>
              </w:tc>
            </w:tr>
            <w:tr w14:paraId="245DC1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1732" w:type="dxa"/>
                  <w:vMerge w:val="restart"/>
                  <w:noWrap w:val="0"/>
                  <w:vAlign w:val="center"/>
                </w:tcPr>
                <w:p w14:paraId="09905C72">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O</w:t>
                  </w:r>
                  <w:r>
                    <w:rPr>
                      <w:rFonts w:hint="default" w:ascii="Times New Roman" w:hAnsi="Times New Roman" w:eastAsia="宋体" w:cs="Times New Roman"/>
                      <w:snapToGrid w:val="0"/>
                      <w:color w:val="auto"/>
                      <w:sz w:val="21"/>
                      <w:szCs w:val="21"/>
                      <w:highlight w:val="none"/>
                      <w:vertAlign w:val="subscript"/>
                    </w:rPr>
                    <w:t>3</w:t>
                  </w:r>
                  <w:r>
                    <w:rPr>
                      <w:rFonts w:hint="default" w:ascii="Times New Roman" w:hAnsi="Times New Roman" w:eastAsia="宋体" w:cs="Times New Roman"/>
                      <w:snapToGrid w:val="0"/>
                      <w:color w:val="auto"/>
                      <w:sz w:val="21"/>
                      <w:szCs w:val="21"/>
                      <w:highlight w:val="none"/>
                    </w:rPr>
                    <w:t>（µg/m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w:t>
                  </w:r>
                </w:p>
              </w:tc>
              <w:tc>
                <w:tcPr>
                  <w:tcW w:w="2753" w:type="dxa"/>
                  <w:noWrap w:val="0"/>
                  <w:vAlign w:val="center"/>
                </w:tcPr>
                <w:p w14:paraId="145449F4">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日最大8小时平均</w:t>
                  </w:r>
                </w:p>
              </w:tc>
              <w:tc>
                <w:tcPr>
                  <w:tcW w:w="1507" w:type="dxa"/>
                  <w:noWrap w:val="0"/>
                  <w:vAlign w:val="center"/>
                </w:tcPr>
                <w:p w14:paraId="21868285">
                  <w:pPr>
                    <w:adjustRightInd w:val="0"/>
                    <w:snapToGrid w:val="0"/>
                    <w:jc w:val="center"/>
                    <w:rPr>
                      <w:rFonts w:hint="default" w:ascii="Times New Roman" w:hAnsi="Times New Roman" w:eastAsia="宋体" w:cs="Times New Roman"/>
                      <w:snapToGrid w:val="0"/>
                      <w:color w:val="auto"/>
                      <w:sz w:val="21"/>
                      <w:szCs w:val="21"/>
                      <w:highlight w:val="none"/>
                      <w:lang w:eastAsia="en-US"/>
                    </w:rPr>
                  </w:pPr>
                  <w:r>
                    <w:rPr>
                      <w:rFonts w:hint="default" w:ascii="Times New Roman" w:hAnsi="Times New Roman" w:eastAsia="宋体" w:cs="Times New Roman"/>
                      <w:snapToGrid w:val="0"/>
                      <w:color w:val="auto"/>
                      <w:sz w:val="21"/>
                      <w:szCs w:val="21"/>
                      <w:highlight w:val="none"/>
                    </w:rPr>
                    <w:t>100</w:t>
                  </w:r>
                </w:p>
              </w:tc>
              <w:tc>
                <w:tcPr>
                  <w:tcW w:w="1866" w:type="dxa"/>
                  <w:noWrap w:val="0"/>
                  <w:vAlign w:val="center"/>
                </w:tcPr>
                <w:p w14:paraId="327BDF3E">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160</w:t>
                  </w:r>
                </w:p>
              </w:tc>
            </w:tr>
            <w:tr w14:paraId="763222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1732" w:type="dxa"/>
                  <w:vMerge w:val="continue"/>
                  <w:noWrap w:val="0"/>
                  <w:vAlign w:val="center"/>
                </w:tcPr>
                <w:p w14:paraId="56C15FB8">
                  <w:pPr>
                    <w:adjustRightInd w:val="0"/>
                    <w:snapToGrid w:val="0"/>
                    <w:jc w:val="center"/>
                    <w:rPr>
                      <w:rFonts w:hint="default" w:ascii="Times New Roman" w:hAnsi="Times New Roman" w:eastAsia="宋体" w:cs="Times New Roman"/>
                      <w:snapToGrid w:val="0"/>
                      <w:color w:val="auto"/>
                      <w:sz w:val="21"/>
                      <w:szCs w:val="21"/>
                      <w:highlight w:val="none"/>
                    </w:rPr>
                  </w:pPr>
                </w:p>
              </w:tc>
              <w:tc>
                <w:tcPr>
                  <w:tcW w:w="2753" w:type="dxa"/>
                  <w:noWrap w:val="0"/>
                  <w:vAlign w:val="center"/>
                </w:tcPr>
                <w:p w14:paraId="5E256F9A">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1小时平均</w:t>
                  </w:r>
                </w:p>
              </w:tc>
              <w:tc>
                <w:tcPr>
                  <w:tcW w:w="1507" w:type="dxa"/>
                  <w:noWrap w:val="0"/>
                  <w:vAlign w:val="center"/>
                </w:tcPr>
                <w:p w14:paraId="72B82C25">
                  <w:pPr>
                    <w:adjustRightInd w:val="0"/>
                    <w:snapToGrid w:val="0"/>
                    <w:jc w:val="center"/>
                    <w:rPr>
                      <w:rFonts w:hint="default" w:ascii="Times New Roman" w:hAnsi="Times New Roman" w:eastAsia="宋体" w:cs="Times New Roman"/>
                      <w:snapToGrid w:val="0"/>
                      <w:color w:val="auto"/>
                      <w:sz w:val="21"/>
                      <w:szCs w:val="21"/>
                      <w:highlight w:val="none"/>
                      <w:lang w:eastAsia="en-US"/>
                    </w:rPr>
                  </w:pPr>
                  <w:r>
                    <w:rPr>
                      <w:rFonts w:hint="default" w:ascii="Times New Roman" w:hAnsi="Times New Roman" w:eastAsia="宋体" w:cs="Times New Roman"/>
                      <w:snapToGrid w:val="0"/>
                      <w:color w:val="auto"/>
                      <w:sz w:val="21"/>
                      <w:szCs w:val="21"/>
                      <w:highlight w:val="none"/>
                    </w:rPr>
                    <w:t>160</w:t>
                  </w:r>
                </w:p>
              </w:tc>
              <w:tc>
                <w:tcPr>
                  <w:tcW w:w="1866" w:type="dxa"/>
                  <w:noWrap w:val="0"/>
                  <w:vAlign w:val="center"/>
                </w:tcPr>
                <w:p w14:paraId="23708873">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200</w:t>
                  </w:r>
                </w:p>
              </w:tc>
            </w:tr>
            <w:tr w14:paraId="5220FC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2" w:type="dxa"/>
                  <w:vMerge w:val="restart"/>
                  <w:noWrap w:val="0"/>
                  <w:vAlign w:val="center"/>
                </w:tcPr>
                <w:p w14:paraId="2F9C7867">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NO</w:t>
                  </w:r>
                  <w:r>
                    <w:rPr>
                      <w:rFonts w:hint="default" w:ascii="Times New Roman" w:hAnsi="Times New Roman" w:eastAsia="宋体" w:cs="Times New Roman"/>
                      <w:snapToGrid w:val="0"/>
                      <w:color w:val="auto"/>
                      <w:sz w:val="21"/>
                      <w:szCs w:val="21"/>
                      <w:highlight w:val="none"/>
                      <w:vertAlign w:val="subscript"/>
                    </w:rPr>
                    <w:t>2</w:t>
                  </w:r>
                  <w:r>
                    <w:rPr>
                      <w:rFonts w:hint="default" w:ascii="Times New Roman" w:hAnsi="Times New Roman" w:eastAsia="宋体" w:cs="Times New Roman"/>
                      <w:snapToGrid w:val="0"/>
                      <w:color w:val="auto"/>
                      <w:sz w:val="21"/>
                      <w:szCs w:val="21"/>
                      <w:highlight w:val="none"/>
                    </w:rPr>
                    <w:t>（µg/m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w:t>
                  </w:r>
                </w:p>
              </w:tc>
              <w:tc>
                <w:tcPr>
                  <w:tcW w:w="2753" w:type="dxa"/>
                  <w:noWrap w:val="0"/>
                  <w:vAlign w:val="center"/>
                </w:tcPr>
                <w:p w14:paraId="153E987F">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年平均</w:t>
                  </w:r>
                </w:p>
              </w:tc>
              <w:tc>
                <w:tcPr>
                  <w:tcW w:w="1507" w:type="dxa"/>
                  <w:noWrap w:val="0"/>
                  <w:vAlign w:val="center"/>
                </w:tcPr>
                <w:p w14:paraId="26D3E968">
                  <w:pPr>
                    <w:adjustRightInd w:val="0"/>
                    <w:snapToGrid w:val="0"/>
                    <w:jc w:val="center"/>
                    <w:rPr>
                      <w:rFonts w:hint="default" w:ascii="Times New Roman" w:hAnsi="Times New Roman" w:eastAsia="宋体" w:cs="Times New Roman"/>
                      <w:snapToGrid w:val="0"/>
                      <w:color w:val="auto"/>
                      <w:sz w:val="21"/>
                      <w:szCs w:val="21"/>
                      <w:highlight w:val="none"/>
                      <w:lang w:eastAsia="en-US"/>
                    </w:rPr>
                  </w:pPr>
                  <w:r>
                    <w:rPr>
                      <w:rFonts w:hint="default" w:ascii="Times New Roman" w:hAnsi="Times New Roman" w:eastAsia="宋体" w:cs="Times New Roman"/>
                      <w:snapToGrid w:val="0"/>
                      <w:color w:val="auto"/>
                      <w:sz w:val="21"/>
                      <w:szCs w:val="21"/>
                      <w:highlight w:val="none"/>
                    </w:rPr>
                    <w:t>40</w:t>
                  </w:r>
                </w:p>
              </w:tc>
              <w:tc>
                <w:tcPr>
                  <w:tcW w:w="1866" w:type="dxa"/>
                  <w:noWrap w:val="0"/>
                  <w:vAlign w:val="center"/>
                </w:tcPr>
                <w:p w14:paraId="11E7DFE1">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40</w:t>
                  </w:r>
                </w:p>
              </w:tc>
            </w:tr>
            <w:tr w14:paraId="004BA7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732" w:type="dxa"/>
                  <w:vMerge w:val="continue"/>
                  <w:noWrap w:val="0"/>
                  <w:vAlign w:val="center"/>
                </w:tcPr>
                <w:p w14:paraId="0F5AC28E">
                  <w:pPr>
                    <w:adjustRightInd w:val="0"/>
                    <w:snapToGrid w:val="0"/>
                    <w:jc w:val="center"/>
                    <w:rPr>
                      <w:rFonts w:hint="default" w:ascii="Times New Roman" w:hAnsi="Times New Roman" w:eastAsia="宋体" w:cs="Times New Roman"/>
                      <w:snapToGrid w:val="0"/>
                      <w:color w:val="auto"/>
                      <w:sz w:val="21"/>
                      <w:szCs w:val="21"/>
                      <w:highlight w:val="none"/>
                    </w:rPr>
                  </w:pPr>
                </w:p>
              </w:tc>
              <w:tc>
                <w:tcPr>
                  <w:tcW w:w="2753" w:type="dxa"/>
                  <w:noWrap w:val="0"/>
                  <w:vAlign w:val="center"/>
                </w:tcPr>
                <w:p w14:paraId="2A05E977">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24小时平均</w:t>
                  </w:r>
                </w:p>
              </w:tc>
              <w:tc>
                <w:tcPr>
                  <w:tcW w:w="1507" w:type="dxa"/>
                  <w:noWrap w:val="0"/>
                  <w:vAlign w:val="center"/>
                </w:tcPr>
                <w:p w14:paraId="36198644">
                  <w:pPr>
                    <w:adjustRightInd w:val="0"/>
                    <w:snapToGrid w:val="0"/>
                    <w:jc w:val="center"/>
                    <w:rPr>
                      <w:rFonts w:hint="default" w:ascii="Times New Roman" w:hAnsi="Times New Roman" w:eastAsia="宋体" w:cs="Times New Roman"/>
                      <w:snapToGrid w:val="0"/>
                      <w:color w:val="auto"/>
                      <w:sz w:val="21"/>
                      <w:szCs w:val="21"/>
                      <w:highlight w:val="none"/>
                      <w:lang w:eastAsia="en-US"/>
                    </w:rPr>
                  </w:pPr>
                  <w:r>
                    <w:rPr>
                      <w:rFonts w:hint="default" w:ascii="Times New Roman" w:hAnsi="Times New Roman" w:eastAsia="宋体" w:cs="Times New Roman"/>
                      <w:snapToGrid w:val="0"/>
                      <w:color w:val="auto"/>
                      <w:sz w:val="21"/>
                      <w:szCs w:val="21"/>
                      <w:highlight w:val="none"/>
                    </w:rPr>
                    <w:t>80</w:t>
                  </w:r>
                </w:p>
              </w:tc>
              <w:tc>
                <w:tcPr>
                  <w:tcW w:w="1866" w:type="dxa"/>
                  <w:noWrap w:val="0"/>
                  <w:vAlign w:val="center"/>
                </w:tcPr>
                <w:p w14:paraId="3EAE779C">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80</w:t>
                  </w:r>
                </w:p>
              </w:tc>
            </w:tr>
            <w:tr w14:paraId="26FECD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7" w:hRule="atLeast"/>
                <w:jc w:val="center"/>
              </w:trPr>
              <w:tc>
                <w:tcPr>
                  <w:tcW w:w="1732" w:type="dxa"/>
                  <w:vMerge w:val="continue"/>
                  <w:noWrap w:val="0"/>
                  <w:vAlign w:val="center"/>
                </w:tcPr>
                <w:p w14:paraId="60B7436E">
                  <w:pPr>
                    <w:adjustRightInd w:val="0"/>
                    <w:snapToGrid w:val="0"/>
                    <w:jc w:val="center"/>
                    <w:rPr>
                      <w:rFonts w:hint="default" w:ascii="Times New Roman" w:hAnsi="Times New Roman" w:eastAsia="宋体" w:cs="Times New Roman"/>
                      <w:snapToGrid w:val="0"/>
                      <w:color w:val="auto"/>
                      <w:sz w:val="21"/>
                      <w:szCs w:val="21"/>
                      <w:highlight w:val="none"/>
                    </w:rPr>
                  </w:pPr>
                </w:p>
              </w:tc>
              <w:tc>
                <w:tcPr>
                  <w:tcW w:w="2753" w:type="dxa"/>
                  <w:noWrap w:val="0"/>
                  <w:vAlign w:val="center"/>
                </w:tcPr>
                <w:p w14:paraId="4A9CE3EB">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1小时平均</w:t>
                  </w:r>
                </w:p>
              </w:tc>
              <w:tc>
                <w:tcPr>
                  <w:tcW w:w="1507" w:type="dxa"/>
                  <w:noWrap w:val="0"/>
                  <w:vAlign w:val="center"/>
                </w:tcPr>
                <w:p w14:paraId="14531891">
                  <w:pPr>
                    <w:adjustRightInd w:val="0"/>
                    <w:snapToGrid w:val="0"/>
                    <w:jc w:val="center"/>
                    <w:rPr>
                      <w:rFonts w:hint="default" w:ascii="Times New Roman" w:hAnsi="Times New Roman" w:eastAsia="宋体" w:cs="Times New Roman"/>
                      <w:snapToGrid w:val="0"/>
                      <w:color w:val="auto"/>
                      <w:sz w:val="21"/>
                      <w:szCs w:val="21"/>
                      <w:highlight w:val="none"/>
                      <w:lang w:eastAsia="en-US"/>
                    </w:rPr>
                  </w:pPr>
                  <w:r>
                    <w:rPr>
                      <w:rFonts w:hint="default" w:ascii="Times New Roman" w:hAnsi="Times New Roman" w:eastAsia="宋体" w:cs="Times New Roman"/>
                      <w:snapToGrid w:val="0"/>
                      <w:color w:val="auto"/>
                      <w:sz w:val="21"/>
                      <w:szCs w:val="21"/>
                      <w:highlight w:val="none"/>
                    </w:rPr>
                    <w:t>200</w:t>
                  </w:r>
                </w:p>
              </w:tc>
              <w:tc>
                <w:tcPr>
                  <w:tcW w:w="1866" w:type="dxa"/>
                  <w:noWrap w:val="0"/>
                  <w:vAlign w:val="center"/>
                </w:tcPr>
                <w:p w14:paraId="5CB1607E">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200</w:t>
                  </w:r>
                </w:p>
              </w:tc>
            </w:tr>
          </w:tbl>
          <w:p w14:paraId="0DBE19F5">
            <w:pPr>
              <w:keepNext w:val="0"/>
              <w:keepLines w:val="0"/>
              <w:pageBreakBefore w:val="0"/>
              <w:kinsoku/>
              <w:overflowPunct/>
              <w:topLinePunct w:val="0"/>
              <w:autoSpaceDE/>
              <w:autoSpaceDN/>
              <w:bidi w:val="0"/>
              <w:adjustRightInd/>
              <w:snapToGrid/>
              <w:spacing w:line="360" w:lineRule="auto"/>
              <w:ind w:firstLine="480" w:firstLineChars="200"/>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rPr>
              <w:t>（</w:t>
            </w:r>
            <w:r>
              <w:rPr>
                <w:rFonts w:hint="default" w:ascii="Times New Roman" w:hAnsi="Times New Roman" w:eastAsia="仿宋_GB2312" w:cs="Times New Roman"/>
                <w:color w:val="auto"/>
                <w:sz w:val="24"/>
                <w:lang w:val="en-US" w:eastAsia="zh-CN"/>
              </w:rPr>
              <w:t>2</w:t>
            </w:r>
            <w:r>
              <w:rPr>
                <w:rFonts w:hint="default" w:ascii="Times New Roman" w:hAnsi="Times New Roman" w:eastAsia="仿宋_GB2312" w:cs="Times New Roman"/>
                <w:color w:val="auto"/>
                <w:sz w:val="24"/>
              </w:rPr>
              <w:t>）</w:t>
            </w:r>
            <w:r>
              <w:rPr>
                <w:rFonts w:hint="default" w:ascii="Times New Roman" w:hAnsi="Times New Roman" w:eastAsia="仿宋_GB2312" w:cs="Times New Roman"/>
                <w:color w:val="auto"/>
                <w:sz w:val="24"/>
                <w:lang w:val="en-US" w:eastAsia="zh-CN"/>
              </w:rPr>
              <w:t>水环境</w:t>
            </w:r>
          </w:p>
          <w:p w14:paraId="1E13DD00">
            <w:pPr>
              <w:keepNext w:val="0"/>
              <w:keepLines w:val="0"/>
              <w:pageBreakBefore w:val="0"/>
              <w:kinsoku/>
              <w:overflowPunct/>
              <w:topLinePunct w:val="0"/>
              <w:autoSpaceDE/>
              <w:autoSpaceDN/>
              <w:bidi w:val="0"/>
              <w:adjustRightInd/>
              <w:snapToGrid/>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根据现场踏勘和调查，</w:t>
            </w:r>
            <w:r>
              <w:rPr>
                <w:rFonts w:hint="eastAsia" w:eastAsia="仿宋_GB2312" w:cs="Times New Roman"/>
                <w:color w:val="auto"/>
                <w:sz w:val="24"/>
                <w:lang w:val="en-US" w:eastAsia="zh-CN"/>
              </w:rPr>
              <w:t>二龙河位于项目区西侧3900m处，</w:t>
            </w:r>
            <w:r>
              <w:rPr>
                <w:rFonts w:hint="eastAsia" w:eastAsia="仿宋_GB2312" w:cs="Times New Roman"/>
                <w:b w:val="0"/>
                <w:bCs w:val="0"/>
                <w:color w:val="auto"/>
                <w:kern w:val="2"/>
                <w:sz w:val="24"/>
                <w:szCs w:val="24"/>
                <w:vertAlign w:val="baseline"/>
                <w:lang w:val="en-US" w:eastAsia="zh-CN" w:bidi="ar-SA"/>
              </w:rPr>
              <w:t>二龙河属于泾河支流，</w:t>
            </w:r>
            <w:r>
              <w:rPr>
                <w:rFonts w:hint="eastAsia" w:eastAsia="仿宋_GB2312" w:cs="Times New Roman"/>
                <w:color w:val="auto"/>
                <w:sz w:val="24"/>
                <w:lang w:val="en-US" w:eastAsia="zh-CN"/>
              </w:rPr>
              <w:t>水质执行《地表水环境质量标准》（GB3838-2002）Ⅱ类标准。</w:t>
            </w:r>
            <w:r>
              <w:rPr>
                <w:rFonts w:hint="default" w:ascii="Times New Roman" w:hAnsi="Times New Roman" w:eastAsia="仿宋_GB2312" w:cs="Times New Roman"/>
                <w:color w:val="auto"/>
                <w:sz w:val="24"/>
              </w:rPr>
              <w:t>项目所在区地表水环境质量执行标准见</w:t>
            </w:r>
            <w:r>
              <w:rPr>
                <w:rFonts w:hint="default" w:ascii="Times New Roman" w:hAnsi="Times New Roman" w:eastAsia="仿宋_GB2312" w:cs="Times New Roman"/>
                <w:color w:val="auto"/>
                <w:sz w:val="24"/>
                <w:lang w:val="en-US" w:eastAsia="zh-CN"/>
              </w:rPr>
              <w:t>下表</w:t>
            </w:r>
            <w:r>
              <w:rPr>
                <w:rFonts w:hint="default" w:ascii="Times New Roman" w:hAnsi="Times New Roman" w:eastAsia="仿宋_GB2312" w:cs="Times New Roman"/>
                <w:color w:val="auto"/>
                <w:sz w:val="24"/>
              </w:rPr>
              <w:t>。</w:t>
            </w:r>
          </w:p>
          <w:p w14:paraId="337131F1">
            <w:pPr>
              <w:keepNext w:val="0"/>
              <w:keepLines w:val="0"/>
              <w:pageBreakBefore w:val="0"/>
              <w:kinsoku/>
              <w:overflowPunct/>
              <w:topLinePunct w:val="0"/>
              <w:autoSpaceDE/>
              <w:autoSpaceDN/>
              <w:bidi w:val="0"/>
              <w:adjustRightInd/>
              <w:snapToGrid/>
              <w:spacing w:line="240" w:lineRule="auto"/>
              <w:ind w:firstLine="420" w:firstLineChars="200"/>
              <w:rPr>
                <w:color w:val="auto"/>
                <w:sz w:val="24"/>
              </w:rPr>
            </w:pPr>
            <w:r>
              <w:rPr>
                <w:b w:val="0"/>
                <w:bCs w:val="0"/>
                <w:color w:val="auto"/>
                <w:sz w:val="21"/>
                <w:szCs w:val="21"/>
              </w:rPr>
              <w:t>表</w:t>
            </w:r>
            <w:r>
              <w:rPr>
                <w:rFonts w:hint="eastAsia"/>
                <w:b w:val="0"/>
                <w:bCs w:val="0"/>
                <w:color w:val="auto"/>
                <w:sz w:val="21"/>
                <w:szCs w:val="21"/>
                <w:lang w:val="en-US" w:eastAsia="zh-CN"/>
              </w:rPr>
              <w:t>15</w:t>
            </w:r>
            <w:r>
              <w:rPr>
                <w:b w:val="0"/>
                <w:bCs w:val="0"/>
                <w:color w:val="auto"/>
                <w:sz w:val="24"/>
              </w:rPr>
              <w:t xml:space="preserve">   </w:t>
            </w:r>
            <w:r>
              <w:rPr>
                <w:rFonts w:hint="eastAsia"/>
                <w:b w:val="0"/>
                <w:bCs w:val="0"/>
                <w:color w:val="auto"/>
                <w:sz w:val="24"/>
                <w:lang w:val="en-US" w:eastAsia="zh-CN"/>
              </w:rPr>
              <w:t xml:space="preserve">            </w:t>
            </w:r>
            <w:r>
              <w:rPr>
                <w:rFonts w:hint="eastAsia"/>
                <w:b/>
                <w:bCs/>
                <w:color w:val="auto"/>
                <w:sz w:val="24"/>
                <w:lang w:val="en-US" w:eastAsia="zh-CN"/>
              </w:rPr>
              <w:t>地表水环境质量标准一览表</w:t>
            </w:r>
          </w:p>
          <w:tbl>
            <w:tblPr>
              <w:tblStyle w:val="18"/>
              <w:tblW w:w="79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2438"/>
              <w:gridCol w:w="2012"/>
              <w:gridCol w:w="2259"/>
            </w:tblGrid>
            <w:tr w14:paraId="2641B2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tblHeader/>
                <w:jc w:val="center"/>
              </w:trPr>
              <w:tc>
                <w:tcPr>
                  <w:tcW w:w="1249" w:type="dxa"/>
                  <w:vMerge w:val="restart"/>
                  <w:noWrap w:val="0"/>
                  <w:vAlign w:val="center"/>
                </w:tcPr>
                <w:p w14:paraId="270C18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438" w:type="dxa"/>
                  <w:vMerge w:val="restart"/>
                  <w:noWrap w:val="0"/>
                  <w:vAlign w:val="center"/>
                </w:tcPr>
                <w:p w14:paraId="659979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4271" w:type="dxa"/>
                  <w:gridSpan w:val="2"/>
                  <w:noWrap w:val="0"/>
                  <w:vAlign w:val="center"/>
                </w:tcPr>
                <w:p w14:paraId="4162DE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标准限值</w:t>
                  </w:r>
                </w:p>
              </w:tc>
            </w:tr>
            <w:tr w14:paraId="4D71C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blHeader/>
                <w:jc w:val="center"/>
              </w:trPr>
              <w:tc>
                <w:tcPr>
                  <w:tcW w:w="1249" w:type="dxa"/>
                  <w:vMerge w:val="continue"/>
                  <w:noWrap w:val="0"/>
                  <w:vAlign w:val="center"/>
                </w:tcPr>
                <w:p w14:paraId="551884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2438" w:type="dxa"/>
                  <w:vMerge w:val="continue"/>
                  <w:noWrap w:val="0"/>
                  <w:vAlign w:val="center"/>
                </w:tcPr>
                <w:p w14:paraId="74F7DD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2012" w:type="dxa"/>
                  <w:noWrap w:val="0"/>
                  <w:vAlign w:val="center"/>
                </w:tcPr>
                <w:p w14:paraId="62CB6E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单位</w:t>
                  </w:r>
                </w:p>
              </w:tc>
              <w:tc>
                <w:tcPr>
                  <w:tcW w:w="2259" w:type="dxa"/>
                  <w:noWrap w:val="0"/>
                  <w:vAlign w:val="center"/>
                </w:tcPr>
                <w:p w14:paraId="6928C3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rPr>
                    <w:t>Ⅱ类标准</w:t>
                  </w:r>
                  <w:r>
                    <w:rPr>
                      <w:rFonts w:hint="eastAsia" w:cs="Times New Roman"/>
                      <w:b/>
                      <w:bCs/>
                      <w:color w:val="auto"/>
                      <w:sz w:val="21"/>
                      <w:szCs w:val="21"/>
                      <w:lang w:val="en-US" w:eastAsia="zh-CN"/>
                    </w:rPr>
                    <w:t>限值</w:t>
                  </w:r>
                </w:p>
              </w:tc>
            </w:tr>
            <w:tr w14:paraId="18FCD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49" w:type="dxa"/>
                  <w:noWrap w:val="0"/>
                  <w:vAlign w:val="center"/>
                </w:tcPr>
                <w:p w14:paraId="2B2570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438" w:type="dxa"/>
                  <w:noWrap w:val="0"/>
                  <w:vAlign w:val="center"/>
                </w:tcPr>
                <w:p w14:paraId="0D1F97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2012" w:type="dxa"/>
                  <w:tcBorders>
                    <w:right w:val="single" w:color="000000" w:sz="8" w:space="0"/>
                  </w:tcBorders>
                  <w:noWrap w:val="0"/>
                  <w:vAlign w:val="center"/>
                </w:tcPr>
                <w:p w14:paraId="18F4B5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无量纲</w:t>
                  </w:r>
                </w:p>
              </w:tc>
              <w:tc>
                <w:tcPr>
                  <w:tcW w:w="2259" w:type="dxa"/>
                  <w:noWrap w:val="0"/>
                  <w:vAlign w:val="center"/>
                </w:tcPr>
                <w:p w14:paraId="4D3719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6~9</w:t>
                  </w:r>
                </w:p>
              </w:tc>
            </w:tr>
            <w:tr w14:paraId="00B8EE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49" w:type="dxa"/>
                  <w:noWrap w:val="0"/>
                  <w:vAlign w:val="center"/>
                </w:tcPr>
                <w:p w14:paraId="170C8C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438" w:type="dxa"/>
                  <w:noWrap w:val="0"/>
                  <w:vAlign w:val="center"/>
                </w:tcPr>
                <w:p w14:paraId="44B7D6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溶解氧</w:t>
                  </w:r>
                </w:p>
              </w:tc>
              <w:tc>
                <w:tcPr>
                  <w:tcW w:w="2012" w:type="dxa"/>
                  <w:noWrap w:val="0"/>
                  <w:vAlign w:val="center"/>
                </w:tcPr>
                <w:p w14:paraId="71EA2C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mg/L</w:t>
                  </w:r>
                </w:p>
              </w:tc>
              <w:tc>
                <w:tcPr>
                  <w:tcW w:w="2259" w:type="dxa"/>
                  <w:noWrap w:val="0"/>
                  <w:vAlign w:val="center"/>
                </w:tcPr>
                <w:p w14:paraId="40CC21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6</w:t>
                  </w:r>
                </w:p>
              </w:tc>
            </w:tr>
            <w:tr w14:paraId="488648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49" w:type="dxa"/>
                  <w:noWrap w:val="0"/>
                  <w:vAlign w:val="center"/>
                </w:tcPr>
                <w:p w14:paraId="08D2AB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438" w:type="dxa"/>
                  <w:noWrap w:val="0"/>
                  <w:vAlign w:val="center"/>
                </w:tcPr>
                <w:p w14:paraId="522757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高锰酸盐指数</w:t>
                  </w:r>
                </w:p>
              </w:tc>
              <w:tc>
                <w:tcPr>
                  <w:tcW w:w="2012" w:type="dxa"/>
                  <w:noWrap w:val="0"/>
                  <w:vAlign w:val="center"/>
                </w:tcPr>
                <w:p w14:paraId="21A630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2259" w:type="dxa"/>
                  <w:noWrap w:val="0"/>
                  <w:vAlign w:val="center"/>
                </w:tcPr>
                <w:p w14:paraId="61C0AE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4</w:t>
                  </w:r>
                </w:p>
              </w:tc>
            </w:tr>
            <w:tr w14:paraId="5A8B0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49" w:type="dxa"/>
                  <w:noWrap w:val="0"/>
                  <w:vAlign w:val="center"/>
                </w:tcPr>
                <w:p w14:paraId="165A74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438" w:type="dxa"/>
                  <w:noWrap w:val="0"/>
                  <w:vAlign w:val="center"/>
                </w:tcPr>
                <w:p w14:paraId="551E25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w:t>
                  </w:r>
                </w:p>
              </w:tc>
              <w:tc>
                <w:tcPr>
                  <w:tcW w:w="2012" w:type="dxa"/>
                  <w:noWrap w:val="0"/>
                  <w:vAlign w:val="center"/>
                </w:tcPr>
                <w:p w14:paraId="39AB0A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2259" w:type="dxa"/>
                  <w:noWrap w:val="0"/>
                  <w:vAlign w:val="center"/>
                </w:tcPr>
                <w:p w14:paraId="2DCC7F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15</w:t>
                  </w:r>
                </w:p>
              </w:tc>
            </w:tr>
            <w:tr w14:paraId="58A03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49" w:type="dxa"/>
                  <w:noWrap w:val="0"/>
                  <w:vAlign w:val="center"/>
                </w:tcPr>
                <w:p w14:paraId="159F26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438" w:type="dxa"/>
                  <w:noWrap w:val="0"/>
                  <w:vAlign w:val="center"/>
                </w:tcPr>
                <w:p w14:paraId="4B9E2E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五日生化需氧量</w:t>
                  </w:r>
                </w:p>
              </w:tc>
              <w:tc>
                <w:tcPr>
                  <w:tcW w:w="2012" w:type="dxa"/>
                  <w:noWrap w:val="0"/>
                  <w:vAlign w:val="center"/>
                </w:tcPr>
                <w:p w14:paraId="47C812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mg/L</w:t>
                  </w:r>
                </w:p>
              </w:tc>
              <w:tc>
                <w:tcPr>
                  <w:tcW w:w="2259" w:type="dxa"/>
                  <w:noWrap w:val="0"/>
                  <w:vAlign w:val="center"/>
                </w:tcPr>
                <w:p w14:paraId="5F86B6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3</w:t>
                  </w:r>
                </w:p>
              </w:tc>
            </w:tr>
            <w:tr w14:paraId="7376EE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49" w:type="dxa"/>
                  <w:shd w:val="clear" w:color="auto" w:fill="auto"/>
                  <w:noWrap w:val="0"/>
                  <w:vAlign w:val="center"/>
                </w:tcPr>
                <w:p w14:paraId="16D7AB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w:t>
                  </w:r>
                </w:p>
              </w:tc>
              <w:tc>
                <w:tcPr>
                  <w:tcW w:w="2438" w:type="dxa"/>
                  <w:shd w:val="clear" w:color="auto" w:fill="auto"/>
                  <w:noWrap w:val="0"/>
                  <w:vAlign w:val="center"/>
                </w:tcPr>
                <w:p w14:paraId="39142C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氨氮</w:t>
                  </w:r>
                </w:p>
              </w:tc>
              <w:tc>
                <w:tcPr>
                  <w:tcW w:w="2012" w:type="dxa"/>
                  <w:shd w:val="clear" w:color="auto" w:fill="auto"/>
                  <w:noWrap w:val="0"/>
                  <w:vAlign w:val="center"/>
                </w:tcPr>
                <w:p w14:paraId="14978B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259" w:type="dxa"/>
                  <w:shd w:val="clear" w:color="auto" w:fill="auto"/>
                  <w:noWrap w:val="0"/>
                  <w:vAlign w:val="center"/>
                </w:tcPr>
                <w:p w14:paraId="7FE2F9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0.5</w:t>
                  </w:r>
                </w:p>
              </w:tc>
            </w:tr>
            <w:tr w14:paraId="3324E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49" w:type="dxa"/>
                  <w:shd w:val="clear" w:color="auto" w:fill="auto"/>
                  <w:noWrap w:val="0"/>
                  <w:vAlign w:val="center"/>
                </w:tcPr>
                <w:p w14:paraId="1D5F07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w:t>
                  </w:r>
                </w:p>
              </w:tc>
              <w:tc>
                <w:tcPr>
                  <w:tcW w:w="2438" w:type="dxa"/>
                  <w:shd w:val="clear" w:color="auto" w:fill="auto"/>
                  <w:noWrap w:val="0"/>
                  <w:vAlign w:val="center"/>
                </w:tcPr>
                <w:p w14:paraId="063148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总磷</w:t>
                  </w:r>
                </w:p>
              </w:tc>
              <w:tc>
                <w:tcPr>
                  <w:tcW w:w="2012" w:type="dxa"/>
                  <w:shd w:val="clear" w:color="auto" w:fill="auto"/>
                  <w:noWrap w:val="0"/>
                  <w:vAlign w:val="center"/>
                </w:tcPr>
                <w:p w14:paraId="40221F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259" w:type="dxa"/>
                  <w:shd w:val="clear" w:color="auto" w:fill="auto"/>
                  <w:noWrap w:val="0"/>
                  <w:vAlign w:val="center"/>
                </w:tcPr>
                <w:p w14:paraId="14C1B0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0.1</w:t>
                  </w:r>
                </w:p>
              </w:tc>
            </w:tr>
            <w:tr w14:paraId="2F0EB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49" w:type="dxa"/>
                  <w:shd w:val="clear" w:color="auto" w:fill="auto"/>
                  <w:noWrap w:val="0"/>
                  <w:vAlign w:val="center"/>
                </w:tcPr>
                <w:p w14:paraId="14DB7F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8</w:t>
                  </w:r>
                </w:p>
              </w:tc>
              <w:tc>
                <w:tcPr>
                  <w:tcW w:w="2438" w:type="dxa"/>
                  <w:shd w:val="clear" w:color="auto" w:fill="auto"/>
                  <w:noWrap w:val="0"/>
                  <w:vAlign w:val="center"/>
                </w:tcPr>
                <w:p w14:paraId="52BD3D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铜</w:t>
                  </w:r>
                </w:p>
              </w:tc>
              <w:tc>
                <w:tcPr>
                  <w:tcW w:w="2012" w:type="dxa"/>
                  <w:shd w:val="clear" w:color="auto" w:fill="auto"/>
                  <w:noWrap w:val="0"/>
                  <w:vAlign w:val="center"/>
                </w:tcPr>
                <w:p w14:paraId="0B6B0F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259" w:type="dxa"/>
                  <w:shd w:val="clear" w:color="auto" w:fill="auto"/>
                  <w:noWrap w:val="0"/>
                  <w:vAlign w:val="center"/>
                </w:tcPr>
                <w:p w14:paraId="6764A1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1.0</w:t>
                  </w:r>
                </w:p>
              </w:tc>
            </w:tr>
            <w:tr w14:paraId="2EAE5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49" w:type="dxa"/>
                  <w:shd w:val="clear" w:color="auto" w:fill="auto"/>
                  <w:noWrap w:val="0"/>
                  <w:vAlign w:val="center"/>
                </w:tcPr>
                <w:p w14:paraId="66F2F6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w:t>
                  </w:r>
                </w:p>
              </w:tc>
              <w:tc>
                <w:tcPr>
                  <w:tcW w:w="2438" w:type="dxa"/>
                  <w:shd w:val="clear" w:color="auto" w:fill="auto"/>
                  <w:noWrap w:val="0"/>
                  <w:vAlign w:val="center"/>
                </w:tcPr>
                <w:p w14:paraId="58FD2B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锌</w:t>
                  </w:r>
                </w:p>
              </w:tc>
              <w:tc>
                <w:tcPr>
                  <w:tcW w:w="2012" w:type="dxa"/>
                  <w:shd w:val="clear" w:color="auto" w:fill="auto"/>
                  <w:noWrap w:val="0"/>
                  <w:vAlign w:val="center"/>
                </w:tcPr>
                <w:p w14:paraId="596F8E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259" w:type="dxa"/>
                  <w:shd w:val="clear" w:color="auto" w:fill="auto"/>
                  <w:noWrap w:val="0"/>
                  <w:vAlign w:val="center"/>
                </w:tcPr>
                <w:p w14:paraId="238760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1.0</w:t>
                  </w:r>
                </w:p>
              </w:tc>
            </w:tr>
            <w:tr w14:paraId="64C495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49" w:type="dxa"/>
                  <w:noWrap w:val="0"/>
                  <w:vAlign w:val="center"/>
                </w:tcPr>
                <w:p w14:paraId="5F6F35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438" w:type="dxa"/>
                  <w:noWrap w:val="0"/>
                  <w:vAlign w:val="center"/>
                </w:tcPr>
                <w:p w14:paraId="5DECAA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氟化物</w:t>
                  </w:r>
                  <w:r>
                    <w:rPr>
                      <w:rFonts w:hint="default" w:ascii="Times New Roman" w:hAnsi="Times New Roman" w:eastAsia="宋体" w:cs="Times New Roman"/>
                      <w:color w:val="auto"/>
                      <w:sz w:val="21"/>
                      <w:szCs w:val="21"/>
                      <w:lang w:eastAsia="zh-CN"/>
                    </w:rPr>
                    <w:t>（以</w:t>
                  </w:r>
                  <w:r>
                    <w:rPr>
                      <w:rFonts w:hint="default" w:ascii="Times New Roman" w:hAnsi="Times New Roman" w:eastAsia="宋体" w:cs="Times New Roman"/>
                      <w:color w:val="auto"/>
                      <w:sz w:val="21"/>
                      <w:szCs w:val="21"/>
                      <w:lang w:val="en-US" w:eastAsia="zh-CN"/>
                    </w:rPr>
                    <w:t>F计</w:t>
                  </w:r>
                  <w:r>
                    <w:rPr>
                      <w:rFonts w:hint="default" w:ascii="Times New Roman" w:hAnsi="Times New Roman" w:eastAsia="宋体" w:cs="Times New Roman"/>
                      <w:color w:val="auto"/>
                      <w:sz w:val="21"/>
                      <w:szCs w:val="21"/>
                      <w:lang w:eastAsia="zh-CN"/>
                    </w:rPr>
                    <w:t>）</w:t>
                  </w:r>
                </w:p>
              </w:tc>
              <w:tc>
                <w:tcPr>
                  <w:tcW w:w="2012" w:type="dxa"/>
                  <w:noWrap w:val="0"/>
                  <w:vAlign w:val="center"/>
                </w:tcPr>
                <w:p w14:paraId="6DB4B2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259" w:type="dxa"/>
                  <w:noWrap w:val="0"/>
                  <w:vAlign w:val="center"/>
                </w:tcPr>
                <w:p w14:paraId="4DA0ED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1.0</w:t>
                  </w:r>
                </w:p>
              </w:tc>
            </w:tr>
            <w:tr w14:paraId="2760E2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49" w:type="dxa"/>
                  <w:noWrap w:val="0"/>
                  <w:vAlign w:val="center"/>
                </w:tcPr>
                <w:p w14:paraId="1D2DF4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2438" w:type="dxa"/>
                  <w:noWrap w:val="0"/>
                  <w:vAlign w:val="center"/>
                </w:tcPr>
                <w:p w14:paraId="0CA972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硒</w:t>
                  </w:r>
                </w:p>
              </w:tc>
              <w:tc>
                <w:tcPr>
                  <w:tcW w:w="2012" w:type="dxa"/>
                  <w:noWrap w:val="0"/>
                  <w:vAlign w:val="center"/>
                </w:tcPr>
                <w:p w14:paraId="6D98F8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259" w:type="dxa"/>
                  <w:noWrap w:val="0"/>
                  <w:vAlign w:val="center"/>
                </w:tcPr>
                <w:p w14:paraId="6EF6A0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0.01</w:t>
                  </w:r>
                </w:p>
              </w:tc>
            </w:tr>
            <w:tr w14:paraId="625AE5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49" w:type="dxa"/>
                  <w:noWrap w:val="0"/>
                  <w:vAlign w:val="center"/>
                </w:tcPr>
                <w:p w14:paraId="41AC4C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438" w:type="dxa"/>
                  <w:noWrap w:val="0"/>
                  <w:vAlign w:val="center"/>
                </w:tcPr>
                <w:p w14:paraId="38210B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砷</w:t>
                  </w:r>
                </w:p>
              </w:tc>
              <w:tc>
                <w:tcPr>
                  <w:tcW w:w="2012" w:type="dxa"/>
                  <w:noWrap w:val="0"/>
                  <w:vAlign w:val="center"/>
                </w:tcPr>
                <w:p w14:paraId="7E978E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259" w:type="dxa"/>
                  <w:noWrap w:val="0"/>
                  <w:vAlign w:val="center"/>
                </w:tcPr>
                <w:p w14:paraId="441D80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0.05</w:t>
                  </w:r>
                </w:p>
              </w:tc>
            </w:tr>
            <w:tr w14:paraId="33556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49" w:type="dxa"/>
                  <w:noWrap w:val="0"/>
                  <w:vAlign w:val="center"/>
                </w:tcPr>
                <w:p w14:paraId="7B2E9A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2438" w:type="dxa"/>
                  <w:noWrap w:val="0"/>
                  <w:vAlign w:val="center"/>
                </w:tcPr>
                <w:p w14:paraId="70D309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汞</w:t>
                  </w:r>
                </w:p>
              </w:tc>
              <w:tc>
                <w:tcPr>
                  <w:tcW w:w="2012" w:type="dxa"/>
                  <w:noWrap w:val="0"/>
                  <w:vAlign w:val="center"/>
                </w:tcPr>
                <w:p w14:paraId="2DBF5E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259" w:type="dxa"/>
                  <w:noWrap w:val="0"/>
                  <w:vAlign w:val="center"/>
                </w:tcPr>
                <w:p w14:paraId="4386F2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0.00005</w:t>
                  </w:r>
                </w:p>
              </w:tc>
            </w:tr>
            <w:tr w14:paraId="5DAC6B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49" w:type="dxa"/>
                  <w:noWrap w:val="0"/>
                  <w:vAlign w:val="center"/>
                </w:tcPr>
                <w:p w14:paraId="56FD13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2438" w:type="dxa"/>
                  <w:noWrap w:val="0"/>
                  <w:vAlign w:val="center"/>
                </w:tcPr>
                <w:p w14:paraId="19ED8D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镉</w:t>
                  </w:r>
                </w:p>
              </w:tc>
              <w:tc>
                <w:tcPr>
                  <w:tcW w:w="2012" w:type="dxa"/>
                  <w:noWrap w:val="0"/>
                  <w:vAlign w:val="center"/>
                </w:tcPr>
                <w:p w14:paraId="67DC2A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259" w:type="dxa"/>
                  <w:noWrap w:val="0"/>
                  <w:vAlign w:val="center"/>
                </w:tcPr>
                <w:p w14:paraId="2E9B3D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0.005</w:t>
                  </w:r>
                </w:p>
              </w:tc>
            </w:tr>
            <w:tr w14:paraId="10318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49" w:type="dxa"/>
                  <w:noWrap w:val="0"/>
                  <w:vAlign w:val="center"/>
                </w:tcPr>
                <w:p w14:paraId="35403D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2438" w:type="dxa"/>
                  <w:noWrap w:val="0"/>
                  <w:vAlign w:val="center"/>
                </w:tcPr>
                <w:p w14:paraId="0F2270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铬（六价）</w:t>
                  </w:r>
                </w:p>
              </w:tc>
              <w:tc>
                <w:tcPr>
                  <w:tcW w:w="2012" w:type="dxa"/>
                  <w:noWrap w:val="0"/>
                  <w:vAlign w:val="center"/>
                </w:tcPr>
                <w:p w14:paraId="47E7CE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259" w:type="dxa"/>
                  <w:noWrap w:val="0"/>
                  <w:vAlign w:val="center"/>
                </w:tcPr>
                <w:p w14:paraId="02315E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0.05</w:t>
                  </w:r>
                </w:p>
              </w:tc>
            </w:tr>
            <w:tr w14:paraId="233AE2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49" w:type="dxa"/>
                  <w:noWrap w:val="0"/>
                  <w:vAlign w:val="center"/>
                </w:tcPr>
                <w:p w14:paraId="34D149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2438" w:type="dxa"/>
                  <w:noWrap w:val="0"/>
                  <w:vAlign w:val="center"/>
                </w:tcPr>
                <w:p w14:paraId="388E72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铅</w:t>
                  </w:r>
                </w:p>
              </w:tc>
              <w:tc>
                <w:tcPr>
                  <w:tcW w:w="2012" w:type="dxa"/>
                  <w:noWrap w:val="0"/>
                  <w:vAlign w:val="center"/>
                </w:tcPr>
                <w:p w14:paraId="0B3EF4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259" w:type="dxa"/>
                  <w:noWrap w:val="0"/>
                  <w:vAlign w:val="center"/>
                </w:tcPr>
                <w:p w14:paraId="62E2E8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0.01</w:t>
                  </w:r>
                </w:p>
              </w:tc>
            </w:tr>
            <w:tr w14:paraId="2EFC6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49" w:type="dxa"/>
                  <w:noWrap w:val="0"/>
                  <w:vAlign w:val="center"/>
                </w:tcPr>
                <w:p w14:paraId="414306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2438" w:type="dxa"/>
                  <w:noWrap w:val="0"/>
                  <w:vAlign w:val="center"/>
                </w:tcPr>
                <w:p w14:paraId="62E4B6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氰化物</w:t>
                  </w:r>
                </w:p>
              </w:tc>
              <w:tc>
                <w:tcPr>
                  <w:tcW w:w="2012" w:type="dxa"/>
                  <w:noWrap w:val="0"/>
                  <w:vAlign w:val="center"/>
                </w:tcPr>
                <w:p w14:paraId="51674C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259" w:type="dxa"/>
                  <w:noWrap w:val="0"/>
                  <w:vAlign w:val="center"/>
                </w:tcPr>
                <w:p w14:paraId="36739E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0.05</w:t>
                  </w:r>
                </w:p>
              </w:tc>
            </w:tr>
            <w:tr w14:paraId="5E8C09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49" w:type="dxa"/>
                  <w:noWrap w:val="0"/>
                  <w:vAlign w:val="center"/>
                </w:tcPr>
                <w:p w14:paraId="44E65A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2438" w:type="dxa"/>
                  <w:noWrap w:val="0"/>
                  <w:vAlign w:val="center"/>
                </w:tcPr>
                <w:p w14:paraId="403624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挥发酚</w:t>
                  </w:r>
                </w:p>
              </w:tc>
              <w:tc>
                <w:tcPr>
                  <w:tcW w:w="2012" w:type="dxa"/>
                  <w:noWrap w:val="0"/>
                  <w:vAlign w:val="center"/>
                </w:tcPr>
                <w:p w14:paraId="204EE2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259" w:type="dxa"/>
                  <w:noWrap w:val="0"/>
                  <w:vAlign w:val="center"/>
                </w:tcPr>
                <w:p w14:paraId="41F620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0.002</w:t>
                  </w:r>
                </w:p>
              </w:tc>
            </w:tr>
            <w:tr w14:paraId="1F2F38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49" w:type="dxa"/>
                  <w:noWrap w:val="0"/>
                  <w:vAlign w:val="center"/>
                </w:tcPr>
                <w:p w14:paraId="45DAC0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2438" w:type="dxa"/>
                  <w:noWrap w:val="0"/>
                  <w:vAlign w:val="center"/>
                </w:tcPr>
                <w:p w14:paraId="19FD4E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石油类</w:t>
                  </w:r>
                </w:p>
              </w:tc>
              <w:tc>
                <w:tcPr>
                  <w:tcW w:w="2012" w:type="dxa"/>
                  <w:noWrap w:val="0"/>
                  <w:vAlign w:val="center"/>
                </w:tcPr>
                <w:p w14:paraId="110CE5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259" w:type="dxa"/>
                  <w:noWrap w:val="0"/>
                  <w:vAlign w:val="center"/>
                </w:tcPr>
                <w:p w14:paraId="3EFA51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0.05</w:t>
                  </w:r>
                </w:p>
              </w:tc>
            </w:tr>
            <w:tr w14:paraId="77EA53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49" w:type="dxa"/>
                  <w:noWrap w:val="0"/>
                  <w:vAlign w:val="center"/>
                </w:tcPr>
                <w:p w14:paraId="36257C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2438" w:type="dxa"/>
                  <w:noWrap w:val="0"/>
                  <w:vAlign w:val="center"/>
                </w:tcPr>
                <w:p w14:paraId="3C9F90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阴离子表面活性剂</w:t>
                  </w:r>
                </w:p>
              </w:tc>
              <w:tc>
                <w:tcPr>
                  <w:tcW w:w="2012" w:type="dxa"/>
                  <w:noWrap w:val="0"/>
                  <w:vAlign w:val="center"/>
                </w:tcPr>
                <w:p w14:paraId="197CC7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259" w:type="dxa"/>
                  <w:noWrap w:val="0"/>
                  <w:vAlign w:val="center"/>
                </w:tcPr>
                <w:p w14:paraId="55054E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0.2</w:t>
                  </w:r>
                </w:p>
              </w:tc>
            </w:tr>
            <w:tr w14:paraId="329EE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49" w:type="dxa"/>
                  <w:noWrap w:val="0"/>
                  <w:vAlign w:val="center"/>
                </w:tcPr>
                <w:p w14:paraId="6D768F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2438" w:type="dxa"/>
                  <w:noWrap w:val="0"/>
                  <w:vAlign w:val="center"/>
                </w:tcPr>
                <w:p w14:paraId="0D1384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硫化物</w:t>
                  </w:r>
                </w:p>
              </w:tc>
              <w:tc>
                <w:tcPr>
                  <w:tcW w:w="2012" w:type="dxa"/>
                  <w:noWrap w:val="0"/>
                  <w:vAlign w:val="center"/>
                </w:tcPr>
                <w:p w14:paraId="61B504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259" w:type="dxa"/>
                  <w:noWrap w:val="0"/>
                  <w:vAlign w:val="center"/>
                </w:tcPr>
                <w:p w14:paraId="536367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0.1</w:t>
                  </w:r>
                </w:p>
              </w:tc>
            </w:tr>
            <w:tr w14:paraId="4851D3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49" w:type="dxa"/>
                  <w:noWrap w:val="0"/>
                  <w:vAlign w:val="center"/>
                </w:tcPr>
                <w:p w14:paraId="2C532E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2438" w:type="dxa"/>
                  <w:noWrap w:val="0"/>
                  <w:vAlign w:val="center"/>
                </w:tcPr>
                <w:p w14:paraId="63C4EE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粪大肠菌群</w:t>
                  </w:r>
                </w:p>
              </w:tc>
              <w:tc>
                <w:tcPr>
                  <w:tcW w:w="2012" w:type="dxa"/>
                  <w:noWrap w:val="0"/>
                  <w:vAlign w:val="center"/>
                </w:tcPr>
                <w:p w14:paraId="71FA5D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个/L</w:t>
                  </w:r>
                </w:p>
              </w:tc>
              <w:tc>
                <w:tcPr>
                  <w:tcW w:w="2259" w:type="dxa"/>
                  <w:noWrap w:val="0"/>
                  <w:vAlign w:val="center"/>
                </w:tcPr>
                <w:p w14:paraId="1F3CA6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2000</w:t>
                  </w:r>
                </w:p>
              </w:tc>
            </w:tr>
            <w:tr w14:paraId="3BF39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49" w:type="dxa"/>
                  <w:shd w:val="clear" w:color="auto" w:fill="auto"/>
                  <w:noWrap w:val="0"/>
                  <w:vAlign w:val="center"/>
                </w:tcPr>
                <w:p w14:paraId="393EE0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23</w:t>
                  </w:r>
                </w:p>
              </w:tc>
              <w:tc>
                <w:tcPr>
                  <w:tcW w:w="2438" w:type="dxa"/>
                  <w:shd w:val="clear" w:color="auto" w:fill="auto"/>
                  <w:noWrap w:val="0"/>
                  <w:vAlign w:val="center"/>
                </w:tcPr>
                <w:p w14:paraId="464CF0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总氮（湖、库，以N计）</w:t>
                  </w:r>
                </w:p>
              </w:tc>
              <w:tc>
                <w:tcPr>
                  <w:tcW w:w="2012" w:type="dxa"/>
                  <w:shd w:val="clear" w:color="auto" w:fill="auto"/>
                  <w:noWrap w:val="0"/>
                  <w:vAlign w:val="center"/>
                </w:tcPr>
                <w:p w14:paraId="7E9AC6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mg/L</w:t>
                  </w:r>
                </w:p>
              </w:tc>
              <w:tc>
                <w:tcPr>
                  <w:tcW w:w="2259" w:type="dxa"/>
                  <w:shd w:val="clear" w:color="auto" w:fill="auto"/>
                  <w:noWrap w:val="0"/>
                  <w:vAlign w:val="center"/>
                </w:tcPr>
                <w:p w14:paraId="241684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≤0.5</w:t>
                  </w:r>
                </w:p>
              </w:tc>
            </w:tr>
          </w:tbl>
          <w:p w14:paraId="6A9CA83F">
            <w:pPr>
              <w:keepNext w:val="0"/>
              <w:keepLines w:val="0"/>
              <w:pageBreakBefore w:val="0"/>
              <w:kinsoku/>
              <w:overflowPunct/>
              <w:topLinePunct w:val="0"/>
              <w:autoSpaceDE/>
              <w:autoSpaceDN/>
              <w:bidi w:val="0"/>
              <w:adjustRightInd/>
              <w:snapToGrid/>
              <w:spacing w:line="360" w:lineRule="auto"/>
              <w:ind w:firstLine="480" w:firstLineChars="200"/>
              <w:rPr>
                <w:rFonts w:hint="default" w:eastAsia="仿宋_GB2312" w:cs="Times New Roman"/>
                <w:b w:val="0"/>
                <w:bCs w:val="0"/>
                <w:color w:val="auto"/>
                <w:sz w:val="24"/>
                <w:lang w:val="en-US" w:eastAsia="zh-CN"/>
              </w:rPr>
            </w:pPr>
            <w:r>
              <w:rPr>
                <w:rFonts w:hint="eastAsia" w:eastAsia="仿宋_GB2312" w:cs="Times New Roman"/>
                <w:b w:val="0"/>
                <w:bCs w:val="0"/>
                <w:color w:val="auto"/>
                <w:sz w:val="24"/>
                <w:lang w:eastAsia="zh-CN"/>
              </w:rPr>
              <w:t>（</w:t>
            </w:r>
            <w:r>
              <w:rPr>
                <w:rFonts w:hint="eastAsia" w:eastAsia="仿宋_GB2312" w:cs="Times New Roman"/>
                <w:b w:val="0"/>
                <w:bCs w:val="0"/>
                <w:color w:val="auto"/>
                <w:sz w:val="24"/>
                <w:lang w:val="en-US" w:eastAsia="zh-CN"/>
              </w:rPr>
              <w:t>3</w:t>
            </w:r>
            <w:r>
              <w:rPr>
                <w:rFonts w:hint="eastAsia" w:eastAsia="仿宋_GB2312" w:cs="Times New Roman"/>
                <w:b w:val="0"/>
                <w:bCs w:val="0"/>
                <w:color w:val="auto"/>
                <w:sz w:val="24"/>
                <w:lang w:eastAsia="zh-CN"/>
              </w:rPr>
              <w:t>）</w:t>
            </w:r>
            <w:r>
              <w:rPr>
                <w:rFonts w:hint="eastAsia" w:eastAsia="仿宋_GB2312" w:cs="Times New Roman"/>
                <w:b w:val="0"/>
                <w:bCs w:val="0"/>
                <w:color w:val="auto"/>
                <w:sz w:val="24"/>
                <w:lang w:val="en-US" w:eastAsia="zh-CN"/>
              </w:rPr>
              <w:t>土壤</w:t>
            </w:r>
          </w:p>
          <w:p w14:paraId="7D845A3F">
            <w:pPr>
              <w:keepNext w:val="0"/>
              <w:keepLines w:val="0"/>
              <w:pageBreakBefore w:val="0"/>
              <w:kinsoku/>
              <w:overflowPunct/>
              <w:topLinePunct w:val="0"/>
              <w:autoSpaceDE/>
              <w:autoSpaceDN/>
              <w:bidi w:val="0"/>
              <w:adjustRightInd/>
              <w:snapToGrid/>
              <w:spacing w:line="360" w:lineRule="auto"/>
              <w:ind w:firstLine="480" w:firstLineChars="200"/>
              <w:rPr>
                <w:rFonts w:hint="eastAsia" w:eastAsia="仿宋_GB2312" w:cs="Times New Roman"/>
                <w:b w:val="0"/>
                <w:bCs w:val="0"/>
                <w:color w:val="auto"/>
                <w:sz w:val="24"/>
                <w:lang w:eastAsia="zh-CN"/>
              </w:rPr>
            </w:pPr>
            <w:r>
              <w:rPr>
                <w:rFonts w:hint="eastAsia" w:eastAsia="仿宋_GB2312" w:cs="Times New Roman"/>
                <w:b w:val="0"/>
                <w:bCs w:val="0"/>
                <w:color w:val="auto"/>
                <w:sz w:val="24"/>
                <w:lang w:eastAsia="zh-CN"/>
              </w:rPr>
              <w:t>土壤环境质量执行《土壤环境质量 农用地土壤污染风险管控标准（试行）》（GB15618-2018）表1中风险筛选值，标准值详见下表。</w:t>
            </w:r>
          </w:p>
          <w:p w14:paraId="2C6A7F08">
            <w:pPr>
              <w:keepNext w:val="0"/>
              <w:keepLines w:val="0"/>
              <w:pageBreakBefore w:val="0"/>
              <w:kinsoku/>
              <w:overflowPunct/>
              <w:topLinePunct w:val="0"/>
              <w:autoSpaceDE/>
              <w:autoSpaceDN/>
              <w:bidi w:val="0"/>
              <w:adjustRightInd/>
              <w:snapToGrid/>
              <w:spacing w:line="240" w:lineRule="auto"/>
              <w:ind w:firstLine="420" w:firstLineChars="200"/>
              <w:rPr>
                <w:rFonts w:hint="eastAsia" w:eastAsia="仿宋_GB2312" w:cs="Times New Roman"/>
                <w:b w:val="0"/>
                <w:bCs w:val="0"/>
                <w:color w:val="auto"/>
                <w:sz w:val="24"/>
                <w:lang w:eastAsia="zh-CN"/>
              </w:rPr>
            </w:pPr>
            <w:r>
              <w:rPr>
                <w:b w:val="0"/>
                <w:bCs w:val="0"/>
                <w:color w:val="auto"/>
                <w:sz w:val="21"/>
                <w:szCs w:val="21"/>
              </w:rPr>
              <w:t>表</w:t>
            </w:r>
            <w:r>
              <w:rPr>
                <w:rFonts w:hint="eastAsia"/>
                <w:b w:val="0"/>
                <w:bCs w:val="0"/>
                <w:color w:val="auto"/>
                <w:sz w:val="21"/>
                <w:szCs w:val="21"/>
                <w:lang w:val="en-US" w:eastAsia="zh-CN"/>
              </w:rPr>
              <w:t>16</w:t>
            </w:r>
            <w:r>
              <w:rPr>
                <w:b w:val="0"/>
                <w:bCs w:val="0"/>
                <w:color w:val="auto"/>
                <w:sz w:val="24"/>
              </w:rPr>
              <w:t xml:space="preserve">   </w:t>
            </w:r>
            <w:r>
              <w:rPr>
                <w:rFonts w:hint="eastAsia"/>
                <w:b w:val="0"/>
                <w:bCs w:val="0"/>
                <w:color w:val="auto"/>
                <w:sz w:val="24"/>
                <w:lang w:val="en-US" w:eastAsia="zh-CN"/>
              </w:rPr>
              <w:t xml:space="preserve">      </w:t>
            </w:r>
            <w:r>
              <w:rPr>
                <w:rFonts w:hint="eastAsia"/>
                <w:b/>
                <w:bCs/>
                <w:color w:val="auto"/>
                <w:sz w:val="24"/>
                <w:lang w:val="en-US" w:eastAsia="zh-CN"/>
              </w:rPr>
              <w:t>农用地土壤污染风险管控标准      单位：mg/kg</w:t>
            </w:r>
          </w:p>
          <w:tbl>
            <w:tblPr>
              <w:tblStyle w:val="18"/>
              <w:tblW w:w="78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1"/>
              <w:gridCol w:w="975"/>
              <w:gridCol w:w="964"/>
              <w:gridCol w:w="1136"/>
              <w:gridCol w:w="1404"/>
              <w:gridCol w:w="1382"/>
              <w:gridCol w:w="1220"/>
            </w:tblGrid>
            <w:tr w14:paraId="5BD545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11" w:type="dxa"/>
                  <w:vMerge w:val="restart"/>
                  <w:tcBorders>
                    <w:tl2br w:val="nil"/>
                    <w:tr2bl w:val="nil"/>
                  </w:tcBorders>
                  <w:vAlign w:val="center"/>
                </w:tcPr>
                <w:p w14:paraId="53FE61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序号</w:t>
                  </w:r>
                </w:p>
              </w:tc>
              <w:tc>
                <w:tcPr>
                  <w:tcW w:w="1939" w:type="dxa"/>
                  <w:gridSpan w:val="2"/>
                  <w:vMerge w:val="restart"/>
                  <w:tcBorders>
                    <w:tl2br w:val="nil"/>
                    <w:tr2bl w:val="nil"/>
                  </w:tcBorders>
                  <w:vAlign w:val="center"/>
                </w:tcPr>
                <w:p w14:paraId="23B9CF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污染物项目</w:t>
                  </w:r>
                </w:p>
              </w:tc>
              <w:tc>
                <w:tcPr>
                  <w:tcW w:w="5142" w:type="dxa"/>
                  <w:gridSpan w:val="4"/>
                  <w:tcBorders>
                    <w:tl2br w:val="nil"/>
                    <w:tr2bl w:val="nil"/>
                  </w:tcBorders>
                  <w:vAlign w:val="center"/>
                </w:tcPr>
                <w:p w14:paraId="62E569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风险筛选值</w:t>
                  </w:r>
                </w:p>
              </w:tc>
            </w:tr>
            <w:tr w14:paraId="5F9AA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11" w:type="dxa"/>
                  <w:vMerge w:val="continue"/>
                  <w:tcBorders>
                    <w:tl2br w:val="nil"/>
                    <w:tr2bl w:val="nil"/>
                  </w:tcBorders>
                  <w:vAlign w:val="center"/>
                </w:tcPr>
                <w:p w14:paraId="47DE81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rPr>
                  </w:pPr>
                </w:p>
              </w:tc>
              <w:tc>
                <w:tcPr>
                  <w:tcW w:w="1939" w:type="dxa"/>
                  <w:gridSpan w:val="2"/>
                  <w:vMerge w:val="continue"/>
                  <w:tcBorders>
                    <w:tl2br w:val="nil"/>
                    <w:tr2bl w:val="nil"/>
                  </w:tcBorders>
                  <w:vAlign w:val="center"/>
                </w:tcPr>
                <w:p w14:paraId="2BA034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rPr>
                  </w:pPr>
                </w:p>
              </w:tc>
              <w:tc>
                <w:tcPr>
                  <w:tcW w:w="1136" w:type="dxa"/>
                  <w:tcBorders>
                    <w:tl2br w:val="nil"/>
                    <w:tr2bl w:val="nil"/>
                  </w:tcBorders>
                  <w:vAlign w:val="center"/>
                </w:tcPr>
                <w:p w14:paraId="09C890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pH≤5.5</w:t>
                  </w:r>
                </w:p>
              </w:tc>
              <w:tc>
                <w:tcPr>
                  <w:tcW w:w="1404" w:type="dxa"/>
                  <w:tcBorders>
                    <w:tl2br w:val="nil"/>
                    <w:tr2bl w:val="nil"/>
                  </w:tcBorders>
                  <w:vAlign w:val="center"/>
                </w:tcPr>
                <w:p w14:paraId="2ECC1E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5.5&lt;pH≤6.5</w:t>
                  </w:r>
                </w:p>
              </w:tc>
              <w:tc>
                <w:tcPr>
                  <w:tcW w:w="1382" w:type="dxa"/>
                  <w:tcBorders>
                    <w:tl2br w:val="nil"/>
                    <w:tr2bl w:val="nil"/>
                  </w:tcBorders>
                  <w:vAlign w:val="center"/>
                </w:tcPr>
                <w:p w14:paraId="362280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6.5&lt;pH≤7.5</w:t>
                  </w:r>
                </w:p>
              </w:tc>
              <w:tc>
                <w:tcPr>
                  <w:tcW w:w="1220" w:type="dxa"/>
                  <w:tcBorders>
                    <w:tl2br w:val="nil"/>
                    <w:tr2bl w:val="nil"/>
                  </w:tcBorders>
                  <w:vAlign w:val="center"/>
                </w:tcPr>
                <w:p w14:paraId="632E3C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pH&gt;7.5</w:t>
                  </w:r>
                </w:p>
              </w:tc>
            </w:tr>
            <w:tr w14:paraId="0ED7E7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11" w:type="dxa"/>
                  <w:vMerge w:val="restart"/>
                  <w:tcBorders>
                    <w:tl2br w:val="nil"/>
                    <w:tr2bl w:val="nil"/>
                  </w:tcBorders>
                  <w:vAlign w:val="center"/>
                </w:tcPr>
                <w:p w14:paraId="2A4DDD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975" w:type="dxa"/>
                  <w:vMerge w:val="restart"/>
                  <w:tcBorders>
                    <w:tl2br w:val="nil"/>
                    <w:tr2bl w:val="nil"/>
                  </w:tcBorders>
                  <w:vAlign w:val="center"/>
                </w:tcPr>
                <w:p w14:paraId="0338F5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镉</w:t>
                  </w:r>
                </w:p>
              </w:tc>
              <w:tc>
                <w:tcPr>
                  <w:tcW w:w="964" w:type="dxa"/>
                  <w:tcBorders>
                    <w:tl2br w:val="nil"/>
                    <w:tr2bl w:val="nil"/>
                  </w:tcBorders>
                  <w:vAlign w:val="center"/>
                </w:tcPr>
                <w:p w14:paraId="767EC6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水田</w:t>
                  </w:r>
                </w:p>
              </w:tc>
              <w:tc>
                <w:tcPr>
                  <w:tcW w:w="1136" w:type="dxa"/>
                  <w:tcBorders>
                    <w:tl2br w:val="nil"/>
                    <w:tr2bl w:val="nil"/>
                  </w:tcBorders>
                  <w:vAlign w:val="center"/>
                </w:tcPr>
                <w:p w14:paraId="6FFCF8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w:t>
                  </w:r>
                </w:p>
              </w:tc>
              <w:tc>
                <w:tcPr>
                  <w:tcW w:w="1404" w:type="dxa"/>
                  <w:tcBorders>
                    <w:tl2br w:val="nil"/>
                    <w:tr2bl w:val="nil"/>
                  </w:tcBorders>
                  <w:vAlign w:val="center"/>
                </w:tcPr>
                <w:p w14:paraId="2C15C1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w:t>
                  </w:r>
                </w:p>
              </w:tc>
              <w:tc>
                <w:tcPr>
                  <w:tcW w:w="1382" w:type="dxa"/>
                  <w:tcBorders>
                    <w:tl2br w:val="nil"/>
                    <w:tr2bl w:val="nil"/>
                  </w:tcBorders>
                  <w:vAlign w:val="center"/>
                </w:tcPr>
                <w:p w14:paraId="5A2373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p>
              </w:tc>
              <w:tc>
                <w:tcPr>
                  <w:tcW w:w="1220" w:type="dxa"/>
                  <w:tcBorders>
                    <w:tl2br w:val="nil"/>
                    <w:tr2bl w:val="nil"/>
                  </w:tcBorders>
                  <w:vAlign w:val="center"/>
                </w:tcPr>
                <w:p w14:paraId="7D9DC3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w:t>
                  </w:r>
                </w:p>
              </w:tc>
            </w:tr>
            <w:tr w14:paraId="2318F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11" w:type="dxa"/>
                  <w:vMerge w:val="continue"/>
                  <w:tcBorders>
                    <w:tl2br w:val="nil"/>
                    <w:tr2bl w:val="nil"/>
                  </w:tcBorders>
                  <w:vAlign w:val="center"/>
                </w:tcPr>
                <w:p w14:paraId="6B2E05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975" w:type="dxa"/>
                  <w:vMerge w:val="continue"/>
                  <w:tcBorders>
                    <w:tl2br w:val="nil"/>
                    <w:tr2bl w:val="nil"/>
                  </w:tcBorders>
                  <w:vAlign w:val="center"/>
                </w:tcPr>
                <w:p w14:paraId="4060EE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964" w:type="dxa"/>
                  <w:tcBorders>
                    <w:tl2br w:val="nil"/>
                    <w:tr2bl w:val="nil"/>
                  </w:tcBorders>
                  <w:vAlign w:val="center"/>
                </w:tcPr>
                <w:p w14:paraId="73BBE8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其他</w:t>
                  </w:r>
                </w:p>
              </w:tc>
              <w:tc>
                <w:tcPr>
                  <w:tcW w:w="1136" w:type="dxa"/>
                  <w:tcBorders>
                    <w:tl2br w:val="nil"/>
                    <w:tr2bl w:val="nil"/>
                  </w:tcBorders>
                  <w:vAlign w:val="center"/>
                </w:tcPr>
                <w:p w14:paraId="0E2C8D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w:t>
                  </w:r>
                </w:p>
              </w:tc>
              <w:tc>
                <w:tcPr>
                  <w:tcW w:w="1404" w:type="dxa"/>
                  <w:tcBorders>
                    <w:tl2br w:val="nil"/>
                    <w:tr2bl w:val="nil"/>
                  </w:tcBorders>
                  <w:vAlign w:val="center"/>
                </w:tcPr>
                <w:p w14:paraId="241643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w:t>
                  </w:r>
                </w:p>
              </w:tc>
              <w:tc>
                <w:tcPr>
                  <w:tcW w:w="1382" w:type="dxa"/>
                  <w:tcBorders>
                    <w:tl2br w:val="nil"/>
                    <w:tr2bl w:val="nil"/>
                  </w:tcBorders>
                  <w:vAlign w:val="center"/>
                </w:tcPr>
                <w:p w14:paraId="46C6B0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w:t>
                  </w:r>
                </w:p>
              </w:tc>
              <w:tc>
                <w:tcPr>
                  <w:tcW w:w="1220" w:type="dxa"/>
                  <w:tcBorders>
                    <w:tl2br w:val="nil"/>
                    <w:tr2bl w:val="nil"/>
                  </w:tcBorders>
                  <w:vAlign w:val="center"/>
                </w:tcPr>
                <w:p w14:paraId="5AD1A4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p>
              </w:tc>
            </w:tr>
            <w:tr w14:paraId="54F9E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11" w:type="dxa"/>
                  <w:vMerge w:val="restart"/>
                  <w:tcBorders>
                    <w:tl2br w:val="nil"/>
                    <w:tr2bl w:val="nil"/>
                  </w:tcBorders>
                  <w:vAlign w:val="center"/>
                </w:tcPr>
                <w:p w14:paraId="2E94FE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975" w:type="dxa"/>
                  <w:vMerge w:val="restart"/>
                  <w:tcBorders>
                    <w:tl2br w:val="nil"/>
                    <w:tr2bl w:val="nil"/>
                  </w:tcBorders>
                  <w:vAlign w:val="center"/>
                </w:tcPr>
                <w:p w14:paraId="2045B8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汞</w:t>
                  </w:r>
                </w:p>
              </w:tc>
              <w:tc>
                <w:tcPr>
                  <w:tcW w:w="964" w:type="dxa"/>
                  <w:tcBorders>
                    <w:tl2br w:val="nil"/>
                    <w:tr2bl w:val="nil"/>
                  </w:tcBorders>
                  <w:vAlign w:val="center"/>
                </w:tcPr>
                <w:p w14:paraId="1E7D59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水田</w:t>
                  </w:r>
                </w:p>
              </w:tc>
              <w:tc>
                <w:tcPr>
                  <w:tcW w:w="1136" w:type="dxa"/>
                  <w:tcBorders>
                    <w:tl2br w:val="nil"/>
                    <w:tr2bl w:val="nil"/>
                  </w:tcBorders>
                  <w:vAlign w:val="center"/>
                </w:tcPr>
                <w:p w14:paraId="6F9DB6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1404" w:type="dxa"/>
                  <w:tcBorders>
                    <w:tl2br w:val="nil"/>
                    <w:tr2bl w:val="nil"/>
                  </w:tcBorders>
                  <w:vAlign w:val="center"/>
                </w:tcPr>
                <w:p w14:paraId="2A7A66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1382" w:type="dxa"/>
                  <w:tcBorders>
                    <w:tl2br w:val="nil"/>
                    <w:tr2bl w:val="nil"/>
                  </w:tcBorders>
                  <w:vAlign w:val="center"/>
                </w:tcPr>
                <w:p w14:paraId="456A5D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p>
              </w:tc>
              <w:tc>
                <w:tcPr>
                  <w:tcW w:w="1220" w:type="dxa"/>
                  <w:tcBorders>
                    <w:tl2br w:val="nil"/>
                    <w:tr2bl w:val="nil"/>
                  </w:tcBorders>
                  <w:vAlign w:val="center"/>
                </w:tcPr>
                <w:p w14:paraId="3EF009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r>
            <w:tr w14:paraId="2ABE2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11" w:type="dxa"/>
                  <w:vMerge w:val="continue"/>
                  <w:tcBorders>
                    <w:tl2br w:val="nil"/>
                    <w:tr2bl w:val="nil"/>
                  </w:tcBorders>
                  <w:vAlign w:val="center"/>
                </w:tcPr>
                <w:p w14:paraId="6BD0C0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975" w:type="dxa"/>
                  <w:vMerge w:val="continue"/>
                  <w:tcBorders>
                    <w:tl2br w:val="nil"/>
                    <w:tr2bl w:val="nil"/>
                  </w:tcBorders>
                  <w:vAlign w:val="center"/>
                </w:tcPr>
                <w:p w14:paraId="445A82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964" w:type="dxa"/>
                  <w:tcBorders>
                    <w:tl2br w:val="nil"/>
                    <w:tr2bl w:val="nil"/>
                  </w:tcBorders>
                  <w:vAlign w:val="center"/>
                </w:tcPr>
                <w:p w14:paraId="367F7E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其他</w:t>
                  </w:r>
                </w:p>
              </w:tc>
              <w:tc>
                <w:tcPr>
                  <w:tcW w:w="1136" w:type="dxa"/>
                  <w:tcBorders>
                    <w:tl2br w:val="nil"/>
                    <w:tr2bl w:val="nil"/>
                  </w:tcBorders>
                  <w:vAlign w:val="center"/>
                </w:tcPr>
                <w:p w14:paraId="1CFB4A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1404" w:type="dxa"/>
                  <w:tcBorders>
                    <w:tl2br w:val="nil"/>
                    <w:tr2bl w:val="nil"/>
                  </w:tcBorders>
                  <w:vAlign w:val="center"/>
                </w:tcPr>
                <w:p w14:paraId="32B710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c>
                <w:tcPr>
                  <w:tcW w:w="1382" w:type="dxa"/>
                  <w:tcBorders>
                    <w:tl2br w:val="nil"/>
                    <w:tr2bl w:val="nil"/>
                  </w:tcBorders>
                  <w:vAlign w:val="center"/>
                </w:tcPr>
                <w:p w14:paraId="34AF5B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w:t>
                  </w:r>
                </w:p>
              </w:tc>
              <w:tc>
                <w:tcPr>
                  <w:tcW w:w="1220" w:type="dxa"/>
                  <w:tcBorders>
                    <w:tl2br w:val="nil"/>
                    <w:tr2bl w:val="nil"/>
                  </w:tcBorders>
                  <w:vAlign w:val="center"/>
                </w:tcPr>
                <w:p w14:paraId="52528B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w:t>
                  </w:r>
                </w:p>
              </w:tc>
            </w:tr>
            <w:tr w14:paraId="059D93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11" w:type="dxa"/>
                  <w:vMerge w:val="restart"/>
                  <w:tcBorders>
                    <w:tl2br w:val="nil"/>
                    <w:tr2bl w:val="nil"/>
                  </w:tcBorders>
                  <w:vAlign w:val="center"/>
                </w:tcPr>
                <w:p w14:paraId="4B7ABB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975" w:type="dxa"/>
                  <w:vMerge w:val="restart"/>
                  <w:tcBorders>
                    <w:tl2br w:val="nil"/>
                    <w:tr2bl w:val="nil"/>
                  </w:tcBorders>
                  <w:vAlign w:val="center"/>
                </w:tcPr>
                <w:p w14:paraId="0EA6E3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砷</w:t>
                  </w:r>
                </w:p>
              </w:tc>
              <w:tc>
                <w:tcPr>
                  <w:tcW w:w="964" w:type="dxa"/>
                  <w:tcBorders>
                    <w:tl2br w:val="nil"/>
                    <w:tr2bl w:val="nil"/>
                  </w:tcBorders>
                  <w:vAlign w:val="center"/>
                </w:tcPr>
                <w:p w14:paraId="60923E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水田</w:t>
                  </w:r>
                </w:p>
              </w:tc>
              <w:tc>
                <w:tcPr>
                  <w:tcW w:w="1136" w:type="dxa"/>
                  <w:tcBorders>
                    <w:tl2br w:val="nil"/>
                    <w:tr2bl w:val="nil"/>
                  </w:tcBorders>
                  <w:vAlign w:val="center"/>
                </w:tcPr>
                <w:p w14:paraId="57E777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1404" w:type="dxa"/>
                  <w:tcBorders>
                    <w:tl2br w:val="nil"/>
                    <w:tr2bl w:val="nil"/>
                  </w:tcBorders>
                  <w:vAlign w:val="center"/>
                </w:tcPr>
                <w:p w14:paraId="63513E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1382" w:type="dxa"/>
                  <w:tcBorders>
                    <w:tl2br w:val="nil"/>
                    <w:tr2bl w:val="nil"/>
                  </w:tcBorders>
                  <w:vAlign w:val="center"/>
                </w:tcPr>
                <w:p w14:paraId="2E156A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1220" w:type="dxa"/>
                  <w:tcBorders>
                    <w:tl2br w:val="nil"/>
                    <w:tr2bl w:val="nil"/>
                  </w:tcBorders>
                  <w:vAlign w:val="center"/>
                </w:tcPr>
                <w:p w14:paraId="6C6275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r>
            <w:tr w14:paraId="1F5113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11" w:type="dxa"/>
                  <w:vMerge w:val="continue"/>
                  <w:tcBorders>
                    <w:tl2br w:val="nil"/>
                    <w:tr2bl w:val="nil"/>
                  </w:tcBorders>
                  <w:vAlign w:val="center"/>
                </w:tcPr>
                <w:p w14:paraId="5F9F9C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975" w:type="dxa"/>
                  <w:vMerge w:val="continue"/>
                  <w:tcBorders>
                    <w:tl2br w:val="nil"/>
                    <w:tr2bl w:val="nil"/>
                  </w:tcBorders>
                  <w:vAlign w:val="center"/>
                </w:tcPr>
                <w:p w14:paraId="31DDEA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964" w:type="dxa"/>
                  <w:tcBorders>
                    <w:tl2br w:val="nil"/>
                    <w:tr2bl w:val="nil"/>
                  </w:tcBorders>
                  <w:vAlign w:val="center"/>
                </w:tcPr>
                <w:p w14:paraId="29EC47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其他</w:t>
                  </w:r>
                </w:p>
              </w:tc>
              <w:tc>
                <w:tcPr>
                  <w:tcW w:w="1136" w:type="dxa"/>
                  <w:tcBorders>
                    <w:tl2br w:val="nil"/>
                    <w:tr2bl w:val="nil"/>
                  </w:tcBorders>
                  <w:vAlign w:val="center"/>
                </w:tcPr>
                <w:p w14:paraId="4CB272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1404" w:type="dxa"/>
                  <w:tcBorders>
                    <w:tl2br w:val="nil"/>
                    <w:tr2bl w:val="nil"/>
                  </w:tcBorders>
                  <w:vAlign w:val="center"/>
                </w:tcPr>
                <w:p w14:paraId="2642BB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1382" w:type="dxa"/>
                  <w:tcBorders>
                    <w:tl2br w:val="nil"/>
                    <w:tr2bl w:val="nil"/>
                  </w:tcBorders>
                  <w:vAlign w:val="center"/>
                </w:tcPr>
                <w:p w14:paraId="11E106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1220" w:type="dxa"/>
                  <w:tcBorders>
                    <w:tl2br w:val="nil"/>
                    <w:tr2bl w:val="nil"/>
                  </w:tcBorders>
                  <w:vAlign w:val="center"/>
                </w:tcPr>
                <w:p w14:paraId="23AFE5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r>
            <w:tr w14:paraId="6C98ED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11" w:type="dxa"/>
                  <w:vMerge w:val="restart"/>
                  <w:tcBorders>
                    <w:tl2br w:val="nil"/>
                    <w:tr2bl w:val="nil"/>
                  </w:tcBorders>
                  <w:vAlign w:val="center"/>
                </w:tcPr>
                <w:p w14:paraId="14F7F9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975" w:type="dxa"/>
                  <w:vMerge w:val="restart"/>
                  <w:tcBorders>
                    <w:tl2br w:val="nil"/>
                    <w:tr2bl w:val="nil"/>
                  </w:tcBorders>
                  <w:vAlign w:val="center"/>
                </w:tcPr>
                <w:p w14:paraId="7DCE5B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铅</w:t>
                  </w:r>
                </w:p>
              </w:tc>
              <w:tc>
                <w:tcPr>
                  <w:tcW w:w="964" w:type="dxa"/>
                  <w:tcBorders>
                    <w:tl2br w:val="nil"/>
                    <w:tr2bl w:val="nil"/>
                  </w:tcBorders>
                  <w:vAlign w:val="center"/>
                </w:tcPr>
                <w:p w14:paraId="2FA337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水田</w:t>
                  </w:r>
                </w:p>
              </w:tc>
              <w:tc>
                <w:tcPr>
                  <w:tcW w:w="1136" w:type="dxa"/>
                  <w:tcBorders>
                    <w:tl2br w:val="nil"/>
                    <w:tr2bl w:val="nil"/>
                  </w:tcBorders>
                  <w:vAlign w:val="center"/>
                </w:tcPr>
                <w:p w14:paraId="7C074D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1404" w:type="dxa"/>
                  <w:tcBorders>
                    <w:tl2br w:val="nil"/>
                    <w:tr2bl w:val="nil"/>
                  </w:tcBorders>
                  <w:vAlign w:val="center"/>
                </w:tcPr>
                <w:p w14:paraId="2DE111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1382" w:type="dxa"/>
                  <w:tcBorders>
                    <w:tl2br w:val="nil"/>
                    <w:tr2bl w:val="nil"/>
                  </w:tcBorders>
                  <w:vAlign w:val="center"/>
                </w:tcPr>
                <w:p w14:paraId="50FA02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140</w:t>
                  </w:r>
                </w:p>
              </w:tc>
              <w:tc>
                <w:tcPr>
                  <w:tcW w:w="1220" w:type="dxa"/>
                  <w:tcBorders>
                    <w:tl2br w:val="nil"/>
                    <w:tr2bl w:val="nil"/>
                  </w:tcBorders>
                  <w:vAlign w:val="center"/>
                </w:tcPr>
                <w:p w14:paraId="45C1CB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240</w:t>
                  </w:r>
                </w:p>
              </w:tc>
            </w:tr>
            <w:tr w14:paraId="6F76EF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11" w:type="dxa"/>
                  <w:vMerge w:val="continue"/>
                  <w:tcBorders>
                    <w:tl2br w:val="nil"/>
                    <w:tr2bl w:val="nil"/>
                  </w:tcBorders>
                  <w:vAlign w:val="center"/>
                </w:tcPr>
                <w:p w14:paraId="143A0E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975" w:type="dxa"/>
                  <w:vMerge w:val="continue"/>
                  <w:tcBorders>
                    <w:tl2br w:val="nil"/>
                    <w:tr2bl w:val="nil"/>
                  </w:tcBorders>
                  <w:vAlign w:val="center"/>
                </w:tcPr>
                <w:p w14:paraId="4B3C27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964" w:type="dxa"/>
                  <w:tcBorders>
                    <w:tl2br w:val="nil"/>
                    <w:tr2bl w:val="nil"/>
                  </w:tcBorders>
                  <w:vAlign w:val="center"/>
                </w:tcPr>
                <w:p w14:paraId="0599BB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其他</w:t>
                  </w:r>
                </w:p>
              </w:tc>
              <w:tc>
                <w:tcPr>
                  <w:tcW w:w="1136" w:type="dxa"/>
                  <w:tcBorders>
                    <w:tl2br w:val="nil"/>
                    <w:tr2bl w:val="nil"/>
                  </w:tcBorders>
                  <w:vAlign w:val="center"/>
                </w:tcPr>
                <w:p w14:paraId="292A40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1404" w:type="dxa"/>
                  <w:tcBorders>
                    <w:tl2br w:val="nil"/>
                    <w:tr2bl w:val="nil"/>
                  </w:tcBorders>
                  <w:vAlign w:val="center"/>
                </w:tcPr>
                <w:p w14:paraId="647848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w:t>
                  </w:r>
                </w:p>
              </w:tc>
              <w:tc>
                <w:tcPr>
                  <w:tcW w:w="1382" w:type="dxa"/>
                  <w:tcBorders>
                    <w:tl2br w:val="nil"/>
                    <w:tr2bl w:val="nil"/>
                  </w:tcBorders>
                  <w:vAlign w:val="center"/>
                </w:tcPr>
                <w:p w14:paraId="74BA23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w:t>
                  </w:r>
                </w:p>
              </w:tc>
              <w:tc>
                <w:tcPr>
                  <w:tcW w:w="1220" w:type="dxa"/>
                  <w:tcBorders>
                    <w:tl2br w:val="nil"/>
                    <w:tr2bl w:val="nil"/>
                  </w:tcBorders>
                  <w:vAlign w:val="center"/>
                </w:tcPr>
                <w:p w14:paraId="19D9CB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170</w:t>
                  </w:r>
                </w:p>
              </w:tc>
            </w:tr>
            <w:tr w14:paraId="5D9EDF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11" w:type="dxa"/>
                  <w:vMerge w:val="restart"/>
                  <w:tcBorders>
                    <w:tl2br w:val="nil"/>
                    <w:tr2bl w:val="nil"/>
                  </w:tcBorders>
                  <w:vAlign w:val="center"/>
                </w:tcPr>
                <w:p w14:paraId="18DD34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975" w:type="dxa"/>
                  <w:vMerge w:val="restart"/>
                  <w:tcBorders>
                    <w:tl2br w:val="nil"/>
                    <w:tr2bl w:val="nil"/>
                  </w:tcBorders>
                  <w:vAlign w:val="center"/>
                </w:tcPr>
                <w:p w14:paraId="224644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铬</w:t>
                  </w:r>
                </w:p>
              </w:tc>
              <w:tc>
                <w:tcPr>
                  <w:tcW w:w="964" w:type="dxa"/>
                  <w:tcBorders>
                    <w:tl2br w:val="nil"/>
                    <w:tr2bl w:val="nil"/>
                  </w:tcBorders>
                  <w:vAlign w:val="center"/>
                </w:tcPr>
                <w:p w14:paraId="73B063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水田</w:t>
                  </w:r>
                </w:p>
              </w:tc>
              <w:tc>
                <w:tcPr>
                  <w:tcW w:w="1136" w:type="dxa"/>
                  <w:tcBorders>
                    <w:tl2br w:val="nil"/>
                    <w:tr2bl w:val="nil"/>
                  </w:tcBorders>
                  <w:vAlign w:val="center"/>
                </w:tcPr>
                <w:p w14:paraId="68D8CE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250</w:t>
                  </w:r>
                </w:p>
              </w:tc>
              <w:tc>
                <w:tcPr>
                  <w:tcW w:w="1404" w:type="dxa"/>
                  <w:tcBorders>
                    <w:tl2br w:val="nil"/>
                    <w:tr2bl w:val="nil"/>
                  </w:tcBorders>
                  <w:vAlign w:val="center"/>
                </w:tcPr>
                <w:p w14:paraId="4E6B86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250</w:t>
                  </w:r>
                </w:p>
              </w:tc>
              <w:tc>
                <w:tcPr>
                  <w:tcW w:w="1382" w:type="dxa"/>
                  <w:tcBorders>
                    <w:tl2br w:val="nil"/>
                    <w:tr2bl w:val="nil"/>
                  </w:tcBorders>
                  <w:vAlign w:val="center"/>
                </w:tcPr>
                <w:p w14:paraId="7E6DB4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w:t>
                  </w:r>
                </w:p>
              </w:tc>
              <w:tc>
                <w:tcPr>
                  <w:tcW w:w="1220" w:type="dxa"/>
                  <w:tcBorders>
                    <w:tl2br w:val="nil"/>
                    <w:tr2bl w:val="nil"/>
                  </w:tcBorders>
                  <w:vAlign w:val="center"/>
                </w:tcPr>
                <w:p w14:paraId="17B139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350</w:t>
                  </w:r>
                </w:p>
              </w:tc>
            </w:tr>
            <w:tr w14:paraId="02469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11" w:type="dxa"/>
                  <w:vMerge w:val="continue"/>
                  <w:tcBorders>
                    <w:tl2br w:val="nil"/>
                    <w:tr2bl w:val="nil"/>
                  </w:tcBorders>
                  <w:vAlign w:val="center"/>
                </w:tcPr>
                <w:p w14:paraId="73313D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975" w:type="dxa"/>
                  <w:vMerge w:val="continue"/>
                  <w:tcBorders>
                    <w:tl2br w:val="nil"/>
                    <w:tr2bl w:val="nil"/>
                  </w:tcBorders>
                  <w:vAlign w:val="center"/>
                </w:tcPr>
                <w:p w14:paraId="067D92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964" w:type="dxa"/>
                  <w:tcBorders>
                    <w:tl2br w:val="nil"/>
                    <w:tr2bl w:val="nil"/>
                  </w:tcBorders>
                  <w:vAlign w:val="center"/>
                </w:tcPr>
                <w:p w14:paraId="595405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其他</w:t>
                  </w:r>
                </w:p>
              </w:tc>
              <w:tc>
                <w:tcPr>
                  <w:tcW w:w="1136" w:type="dxa"/>
                  <w:tcBorders>
                    <w:tl2br w:val="nil"/>
                    <w:tr2bl w:val="nil"/>
                  </w:tcBorders>
                  <w:vAlign w:val="center"/>
                </w:tcPr>
                <w:p w14:paraId="2A853C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1404" w:type="dxa"/>
                  <w:tcBorders>
                    <w:tl2br w:val="nil"/>
                    <w:tr2bl w:val="nil"/>
                  </w:tcBorders>
                  <w:vAlign w:val="center"/>
                </w:tcPr>
                <w:p w14:paraId="182E44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1382" w:type="dxa"/>
                  <w:tcBorders>
                    <w:tl2br w:val="nil"/>
                    <w:tr2bl w:val="nil"/>
                  </w:tcBorders>
                  <w:vAlign w:val="center"/>
                </w:tcPr>
                <w:p w14:paraId="4586D2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w:t>
                  </w:r>
                </w:p>
              </w:tc>
              <w:tc>
                <w:tcPr>
                  <w:tcW w:w="1220" w:type="dxa"/>
                  <w:tcBorders>
                    <w:tl2br w:val="nil"/>
                    <w:tr2bl w:val="nil"/>
                  </w:tcBorders>
                  <w:vAlign w:val="center"/>
                </w:tcPr>
                <w:p w14:paraId="795E0B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250</w:t>
                  </w:r>
                </w:p>
              </w:tc>
            </w:tr>
            <w:tr w14:paraId="394EC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11" w:type="dxa"/>
                  <w:vMerge w:val="restart"/>
                  <w:tcBorders>
                    <w:tl2br w:val="nil"/>
                    <w:tr2bl w:val="nil"/>
                  </w:tcBorders>
                  <w:vAlign w:val="center"/>
                </w:tcPr>
                <w:p w14:paraId="55B916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975" w:type="dxa"/>
                  <w:vMerge w:val="restart"/>
                  <w:tcBorders>
                    <w:tl2br w:val="nil"/>
                    <w:tr2bl w:val="nil"/>
                  </w:tcBorders>
                  <w:vAlign w:val="center"/>
                </w:tcPr>
                <w:p w14:paraId="1AD3FE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铜</w:t>
                  </w:r>
                </w:p>
              </w:tc>
              <w:tc>
                <w:tcPr>
                  <w:tcW w:w="964" w:type="dxa"/>
                  <w:tcBorders>
                    <w:tl2br w:val="nil"/>
                    <w:tr2bl w:val="nil"/>
                  </w:tcBorders>
                  <w:vAlign w:val="center"/>
                </w:tcPr>
                <w:p w14:paraId="72DAFD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水田</w:t>
                  </w:r>
                </w:p>
              </w:tc>
              <w:tc>
                <w:tcPr>
                  <w:tcW w:w="1136" w:type="dxa"/>
                  <w:tcBorders>
                    <w:tl2br w:val="nil"/>
                    <w:tr2bl w:val="nil"/>
                  </w:tcBorders>
                  <w:vAlign w:val="center"/>
                </w:tcPr>
                <w:p w14:paraId="3AC22D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1404" w:type="dxa"/>
                  <w:tcBorders>
                    <w:tl2br w:val="nil"/>
                    <w:tr2bl w:val="nil"/>
                  </w:tcBorders>
                  <w:vAlign w:val="center"/>
                </w:tcPr>
                <w:p w14:paraId="3CC653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1382" w:type="dxa"/>
                  <w:tcBorders>
                    <w:tl2br w:val="nil"/>
                    <w:tr2bl w:val="nil"/>
                  </w:tcBorders>
                  <w:vAlign w:val="center"/>
                </w:tcPr>
                <w:p w14:paraId="7A3737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w:t>
                  </w:r>
                </w:p>
              </w:tc>
              <w:tc>
                <w:tcPr>
                  <w:tcW w:w="1220" w:type="dxa"/>
                  <w:tcBorders>
                    <w:tl2br w:val="nil"/>
                    <w:tr2bl w:val="nil"/>
                  </w:tcBorders>
                  <w:vAlign w:val="center"/>
                </w:tcPr>
                <w:p w14:paraId="221A4A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w:t>
                  </w:r>
                </w:p>
              </w:tc>
            </w:tr>
            <w:tr w14:paraId="6EF30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11" w:type="dxa"/>
                  <w:vMerge w:val="continue"/>
                  <w:tcBorders>
                    <w:tl2br w:val="nil"/>
                    <w:tr2bl w:val="nil"/>
                  </w:tcBorders>
                  <w:vAlign w:val="center"/>
                </w:tcPr>
                <w:p w14:paraId="3626E2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975" w:type="dxa"/>
                  <w:vMerge w:val="continue"/>
                  <w:tcBorders>
                    <w:tl2br w:val="nil"/>
                    <w:tr2bl w:val="nil"/>
                  </w:tcBorders>
                  <w:vAlign w:val="center"/>
                </w:tcPr>
                <w:p w14:paraId="666D5C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964" w:type="dxa"/>
                  <w:tcBorders>
                    <w:tl2br w:val="nil"/>
                    <w:tr2bl w:val="nil"/>
                  </w:tcBorders>
                  <w:vAlign w:val="center"/>
                </w:tcPr>
                <w:p w14:paraId="383424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其他</w:t>
                  </w:r>
                </w:p>
              </w:tc>
              <w:tc>
                <w:tcPr>
                  <w:tcW w:w="1136" w:type="dxa"/>
                  <w:tcBorders>
                    <w:tl2br w:val="nil"/>
                    <w:tr2bl w:val="nil"/>
                  </w:tcBorders>
                  <w:vAlign w:val="center"/>
                </w:tcPr>
                <w:p w14:paraId="307682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1404" w:type="dxa"/>
                  <w:tcBorders>
                    <w:tl2br w:val="nil"/>
                    <w:tr2bl w:val="nil"/>
                  </w:tcBorders>
                  <w:vAlign w:val="center"/>
                </w:tcPr>
                <w:p w14:paraId="1926C4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1382" w:type="dxa"/>
                  <w:tcBorders>
                    <w:tl2br w:val="nil"/>
                    <w:tr2bl w:val="nil"/>
                  </w:tcBorders>
                  <w:vAlign w:val="center"/>
                </w:tcPr>
                <w:p w14:paraId="6C0F52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1220" w:type="dxa"/>
                  <w:tcBorders>
                    <w:tl2br w:val="nil"/>
                    <w:tr2bl w:val="nil"/>
                  </w:tcBorders>
                  <w:vAlign w:val="center"/>
                </w:tcPr>
                <w:p w14:paraId="27235F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r>
            <w:tr w14:paraId="21CD8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l2br w:val="nil"/>
                    <w:tr2bl w:val="nil"/>
                  </w:tcBorders>
                  <w:vAlign w:val="center"/>
                </w:tcPr>
                <w:p w14:paraId="0A1E77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1939" w:type="dxa"/>
                  <w:gridSpan w:val="2"/>
                  <w:tcBorders>
                    <w:tl2br w:val="nil"/>
                    <w:tr2bl w:val="nil"/>
                  </w:tcBorders>
                  <w:vAlign w:val="center"/>
                </w:tcPr>
                <w:p w14:paraId="41AFAE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镍</w:t>
                  </w:r>
                </w:p>
              </w:tc>
              <w:tc>
                <w:tcPr>
                  <w:tcW w:w="1136" w:type="dxa"/>
                  <w:tcBorders>
                    <w:tl2br w:val="nil"/>
                    <w:tr2bl w:val="nil"/>
                  </w:tcBorders>
                  <w:vAlign w:val="center"/>
                </w:tcPr>
                <w:p w14:paraId="5A6812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1404" w:type="dxa"/>
                  <w:tcBorders>
                    <w:tl2br w:val="nil"/>
                    <w:tr2bl w:val="nil"/>
                  </w:tcBorders>
                  <w:vAlign w:val="center"/>
                </w:tcPr>
                <w:p w14:paraId="14BC29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1382" w:type="dxa"/>
                  <w:tcBorders>
                    <w:tl2br w:val="nil"/>
                    <w:tr2bl w:val="nil"/>
                  </w:tcBorders>
                  <w:vAlign w:val="center"/>
                </w:tcPr>
                <w:p w14:paraId="33FECE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1220" w:type="dxa"/>
                  <w:tcBorders>
                    <w:tl2br w:val="nil"/>
                    <w:tr2bl w:val="nil"/>
                  </w:tcBorders>
                  <w:vAlign w:val="center"/>
                </w:tcPr>
                <w:p w14:paraId="2162F0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190</w:t>
                  </w:r>
                </w:p>
              </w:tc>
            </w:tr>
            <w:tr w14:paraId="68EAA8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l2br w:val="nil"/>
                    <w:tr2bl w:val="nil"/>
                  </w:tcBorders>
                  <w:vAlign w:val="center"/>
                </w:tcPr>
                <w:p w14:paraId="3D506A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1939" w:type="dxa"/>
                  <w:gridSpan w:val="2"/>
                  <w:tcBorders>
                    <w:tl2br w:val="nil"/>
                    <w:tr2bl w:val="nil"/>
                  </w:tcBorders>
                  <w:vAlign w:val="center"/>
                </w:tcPr>
                <w:p w14:paraId="127298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锌</w:t>
                  </w:r>
                </w:p>
              </w:tc>
              <w:tc>
                <w:tcPr>
                  <w:tcW w:w="1136" w:type="dxa"/>
                  <w:tcBorders>
                    <w:tl2br w:val="nil"/>
                    <w:tr2bl w:val="nil"/>
                  </w:tcBorders>
                  <w:vAlign w:val="center"/>
                </w:tcPr>
                <w:p w14:paraId="1C9D98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w:t>
                  </w:r>
                </w:p>
              </w:tc>
              <w:tc>
                <w:tcPr>
                  <w:tcW w:w="1404" w:type="dxa"/>
                  <w:tcBorders>
                    <w:tl2br w:val="nil"/>
                    <w:tr2bl w:val="nil"/>
                  </w:tcBorders>
                  <w:vAlign w:val="center"/>
                </w:tcPr>
                <w:p w14:paraId="6F189E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w:t>
                  </w:r>
                </w:p>
              </w:tc>
              <w:tc>
                <w:tcPr>
                  <w:tcW w:w="1382" w:type="dxa"/>
                  <w:tcBorders>
                    <w:tl2br w:val="nil"/>
                    <w:tr2bl w:val="nil"/>
                  </w:tcBorders>
                  <w:vAlign w:val="center"/>
                </w:tcPr>
                <w:p w14:paraId="42C541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250</w:t>
                  </w:r>
                </w:p>
              </w:tc>
              <w:tc>
                <w:tcPr>
                  <w:tcW w:w="1220" w:type="dxa"/>
                  <w:tcBorders>
                    <w:tl2br w:val="nil"/>
                    <w:tr2bl w:val="nil"/>
                  </w:tcBorders>
                  <w:vAlign w:val="center"/>
                </w:tcPr>
                <w:p w14:paraId="16D4C9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w:t>
                  </w:r>
                </w:p>
              </w:tc>
            </w:tr>
          </w:tbl>
          <w:p w14:paraId="45480F99">
            <w:pPr>
              <w:keepNext w:val="0"/>
              <w:keepLines w:val="0"/>
              <w:pageBreakBefore w:val="0"/>
              <w:kinsoku/>
              <w:overflowPunct/>
              <w:topLinePunct w:val="0"/>
              <w:autoSpaceDE/>
              <w:autoSpaceDN/>
              <w:bidi w:val="0"/>
              <w:adjustRightInd/>
              <w:snapToGrid/>
              <w:spacing w:line="360" w:lineRule="auto"/>
              <w:ind w:firstLine="482" w:firstLineChars="200"/>
              <w:rPr>
                <w:rFonts w:hint="default" w:ascii="Times New Roman" w:hAnsi="Times New Roman" w:eastAsia="仿宋_GB2312" w:cs="Times New Roman"/>
                <w:color w:val="auto"/>
                <w:sz w:val="24"/>
              </w:rPr>
            </w:pPr>
            <w:r>
              <w:rPr>
                <w:rFonts w:hint="eastAsia" w:eastAsia="仿宋_GB2312" w:cs="Times New Roman"/>
                <w:b/>
                <w:bCs/>
                <w:color w:val="auto"/>
                <w:sz w:val="24"/>
                <w:lang w:eastAsia="zh-CN"/>
              </w:rPr>
              <w:t>2.</w:t>
            </w:r>
            <w:r>
              <w:rPr>
                <w:rFonts w:hint="default" w:ascii="Times New Roman" w:hAnsi="Times New Roman" w:eastAsia="仿宋_GB2312" w:cs="Times New Roman"/>
                <w:b/>
                <w:bCs/>
                <w:color w:val="auto"/>
                <w:sz w:val="24"/>
              </w:rPr>
              <w:t>污染物排放标准</w:t>
            </w:r>
          </w:p>
          <w:p w14:paraId="5E13ECBD">
            <w:pPr>
              <w:pStyle w:val="25"/>
              <w:keepNext w:val="0"/>
              <w:keepLines w:val="0"/>
              <w:pageBreakBefore w:val="0"/>
              <w:kinsoku/>
              <w:overflowPunct/>
              <w:topLinePunct w:val="0"/>
              <w:autoSpaceDE/>
              <w:autoSpaceDN/>
              <w:bidi w:val="0"/>
              <w:adjustRightInd/>
              <w:snapToGrid/>
              <w:spacing w:line="360" w:lineRule="auto"/>
              <w:ind w:firstLine="480"/>
              <w:rPr>
                <w:rFonts w:hint="default" w:ascii="Times New Roman" w:hAnsi="Times New Roman" w:eastAsia="仿宋_GB2312" w:cs="Times New Roman"/>
                <w:color w:val="auto"/>
                <w:kern w:val="0"/>
                <w:sz w:val="24"/>
                <w:lang w:eastAsia="zh-CN"/>
              </w:rPr>
            </w:pPr>
            <w:r>
              <w:rPr>
                <w:rFonts w:hint="default" w:ascii="Times New Roman" w:hAnsi="Times New Roman" w:eastAsia="仿宋_GB2312" w:cs="Times New Roman"/>
                <w:color w:val="auto"/>
                <w:kern w:val="0"/>
                <w:sz w:val="24"/>
              </w:rPr>
              <w:t>（1）</w:t>
            </w:r>
            <w:r>
              <w:rPr>
                <w:rFonts w:hint="default" w:ascii="Times New Roman" w:hAnsi="Times New Roman" w:eastAsia="仿宋_GB2312" w:cs="Times New Roman"/>
                <w:color w:val="auto"/>
                <w:kern w:val="0"/>
                <w:sz w:val="24"/>
                <w:lang w:eastAsia="zh-CN"/>
              </w:rPr>
              <w:t>噪声</w:t>
            </w:r>
          </w:p>
          <w:p w14:paraId="190B8B04">
            <w:pPr>
              <w:pStyle w:val="25"/>
              <w:keepNext w:val="0"/>
              <w:keepLines w:val="0"/>
              <w:pageBreakBefore w:val="0"/>
              <w:kinsoku/>
              <w:overflowPunct/>
              <w:topLinePunct w:val="0"/>
              <w:autoSpaceDE/>
              <w:autoSpaceDN/>
              <w:bidi w:val="0"/>
              <w:adjustRightInd/>
              <w:snapToGrid/>
              <w:spacing w:line="360" w:lineRule="auto"/>
              <w:ind w:firstLine="480"/>
              <w:rPr>
                <w:rFonts w:hint="eastAsia" w:ascii="Times New Roman" w:hAnsi="Times New Roman" w:eastAsia="仿宋_GB2312" w:cs="Times New Roman"/>
                <w:bCs/>
                <w:color w:val="auto"/>
                <w:kern w:val="0"/>
                <w:sz w:val="24"/>
                <w:lang w:val="en-US" w:eastAsia="zh-CN"/>
              </w:rPr>
            </w:pPr>
            <w:r>
              <w:rPr>
                <w:rFonts w:hint="default" w:ascii="Times New Roman" w:hAnsi="Times New Roman" w:eastAsia="仿宋_GB2312" w:cs="Times New Roman"/>
                <w:color w:val="auto"/>
                <w:kern w:val="0"/>
                <w:sz w:val="24"/>
              </w:rPr>
              <w:t>施工噪声排放执行</w:t>
            </w:r>
            <w:r>
              <w:rPr>
                <w:rFonts w:hint="default" w:ascii="Times New Roman" w:hAnsi="Times New Roman" w:eastAsia="仿宋_GB2312" w:cs="Times New Roman"/>
                <w:bCs/>
                <w:color w:val="auto"/>
                <w:kern w:val="0"/>
                <w:sz w:val="24"/>
              </w:rPr>
              <w:t>《建筑施工场界环境噪声排放标准》（GB12523-2011）</w:t>
            </w:r>
            <w:r>
              <w:rPr>
                <w:rFonts w:hint="eastAsia" w:ascii="Times New Roman" w:hAnsi="Times New Roman" w:eastAsia="仿宋_GB2312" w:cs="Times New Roman"/>
                <w:bCs/>
                <w:color w:val="auto"/>
                <w:kern w:val="0"/>
                <w:sz w:val="24"/>
                <w:lang w:eastAsia="zh-CN"/>
              </w:rPr>
              <w:t>，</w:t>
            </w:r>
            <w:r>
              <w:rPr>
                <w:rFonts w:hint="eastAsia" w:ascii="Times New Roman" w:hAnsi="Times New Roman" w:eastAsia="仿宋_GB2312" w:cs="Times New Roman"/>
                <w:bCs/>
                <w:color w:val="auto"/>
                <w:kern w:val="0"/>
                <w:sz w:val="24"/>
                <w:lang w:val="en-US" w:eastAsia="zh-CN"/>
              </w:rPr>
              <w:t>具体见下表：</w:t>
            </w:r>
          </w:p>
          <w:p w14:paraId="60C77E35">
            <w:pPr>
              <w:pStyle w:val="25"/>
              <w:keepNext w:val="0"/>
              <w:keepLines w:val="0"/>
              <w:pageBreakBefore w:val="0"/>
              <w:kinsoku/>
              <w:overflowPunct/>
              <w:topLinePunct w:val="0"/>
              <w:autoSpaceDE/>
              <w:autoSpaceDN/>
              <w:bidi w:val="0"/>
              <w:adjustRightInd/>
              <w:snapToGrid/>
              <w:spacing w:line="360" w:lineRule="auto"/>
              <w:ind w:firstLine="480"/>
              <w:rPr>
                <w:rFonts w:hint="default" w:ascii="Times New Roman" w:hAnsi="Times New Roman" w:eastAsia="仿宋_GB2312" w:cs="Times New Roman"/>
                <w:bCs/>
                <w:color w:val="auto"/>
                <w:kern w:val="0"/>
                <w:sz w:val="24"/>
                <w:lang w:val="en-US" w:eastAsia="zh-CN"/>
              </w:rPr>
            </w:pPr>
          </w:p>
          <w:p w14:paraId="533E39CE">
            <w:pPr>
              <w:keepNext w:val="0"/>
              <w:keepLines w:val="0"/>
              <w:pageBreakBefore w:val="0"/>
              <w:kinsoku/>
              <w:overflowPunct/>
              <w:topLinePunct w:val="0"/>
              <w:autoSpaceDE/>
              <w:autoSpaceDN/>
              <w:bidi w:val="0"/>
              <w:adjustRightInd/>
              <w:snapToGrid/>
              <w:spacing w:line="240" w:lineRule="auto"/>
              <w:ind w:firstLine="420" w:firstLineChars="200"/>
              <w:jc w:val="both"/>
              <w:rPr>
                <w:b/>
                <w:bCs/>
                <w:color w:val="auto"/>
                <w:sz w:val="24"/>
              </w:rPr>
            </w:pPr>
            <w:r>
              <w:rPr>
                <w:rFonts w:hint="eastAsia"/>
                <w:b w:val="0"/>
                <w:bCs w:val="0"/>
                <w:color w:val="auto"/>
                <w:sz w:val="21"/>
                <w:szCs w:val="21"/>
              </w:rPr>
              <w:t>表</w:t>
            </w:r>
            <w:r>
              <w:rPr>
                <w:rFonts w:hint="eastAsia"/>
                <w:b w:val="0"/>
                <w:bCs w:val="0"/>
                <w:color w:val="auto"/>
                <w:sz w:val="21"/>
                <w:szCs w:val="21"/>
                <w:lang w:val="en-US" w:eastAsia="zh-CN"/>
              </w:rPr>
              <w:t>17</w:t>
            </w:r>
            <w:r>
              <w:rPr>
                <w:rFonts w:hint="eastAsia"/>
                <w:b/>
                <w:bCs/>
                <w:color w:val="auto"/>
                <w:sz w:val="24"/>
              </w:rPr>
              <w:t xml:space="preserve"> </w:t>
            </w:r>
            <w:r>
              <w:rPr>
                <w:rFonts w:hint="eastAsia"/>
                <w:b/>
                <w:bCs/>
                <w:color w:val="auto"/>
                <w:sz w:val="24"/>
                <w:lang w:val="en-US" w:eastAsia="zh-CN"/>
              </w:rPr>
              <w:t xml:space="preserve">          </w:t>
            </w:r>
            <w:r>
              <w:rPr>
                <w:rFonts w:hint="eastAsia"/>
                <w:b/>
                <w:bCs/>
                <w:color w:val="auto"/>
                <w:sz w:val="24"/>
              </w:rPr>
              <w:t xml:space="preserve">  </w:t>
            </w:r>
            <w:r>
              <w:rPr>
                <w:b/>
                <w:bCs/>
                <w:color w:val="auto"/>
                <w:sz w:val="24"/>
              </w:rPr>
              <w:t>建筑施工场界环境噪声排放标准</w:t>
            </w:r>
          </w:p>
          <w:tbl>
            <w:tblPr>
              <w:tblStyle w:val="17"/>
              <w:tblW w:w="78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53"/>
              <w:gridCol w:w="2545"/>
              <w:gridCol w:w="2500"/>
            </w:tblGrid>
            <w:tr w14:paraId="3A2C77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853" w:type="dxa"/>
                  <w:tcBorders>
                    <w:tl2br w:val="nil"/>
                    <w:tr2bl w:val="nil"/>
                  </w:tcBorders>
                  <w:vAlign w:val="center"/>
                </w:tcPr>
                <w:p w14:paraId="677A593B">
                  <w:pPr>
                    <w:keepNext w:val="0"/>
                    <w:keepLines w:val="0"/>
                    <w:pageBreakBefore w:val="0"/>
                    <w:kinsoku/>
                    <w:overflowPunct/>
                    <w:topLinePunct w:val="0"/>
                    <w:autoSpaceDE/>
                    <w:autoSpaceDN/>
                    <w:bidi w:val="0"/>
                    <w:adjustRightInd/>
                    <w:snapToGrid/>
                    <w:jc w:val="center"/>
                    <w:textAlignment w:val="baseline"/>
                    <w:rPr>
                      <w:b/>
                      <w:bCs w:val="0"/>
                      <w:snapToGrid w:val="0"/>
                      <w:color w:val="auto"/>
                      <w:kern w:val="0"/>
                      <w:szCs w:val="21"/>
                    </w:rPr>
                  </w:pPr>
                  <w:r>
                    <w:rPr>
                      <w:b/>
                      <w:bCs w:val="0"/>
                      <w:color w:val="auto"/>
                      <w:kern w:val="0"/>
                      <w:szCs w:val="21"/>
                    </w:rPr>
                    <w:t>位置</w:t>
                  </w:r>
                </w:p>
              </w:tc>
              <w:tc>
                <w:tcPr>
                  <w:tcW w:w="2545" w:type="dxa"/>
                  <w:tcBorders>
                    <w:tl2br w:val="nil"/>
                    <w:tr2bl w:val="nil"/>
                  </w:tcBorders>
                  <w:vAlign w:val="center"/>
                </w:tcPr>
                <w:p w14:paraId="3FE2E5CC">
                  <w:pPr>
                    <w:keepNext w:val="0"/>
                    <w:keepLines w:val="0"/>
                    <w:pageBreakBefore w:val="0"/>
                    <w:kinsoku/>
                    <w:overflowPunct/>
                    <w:topLinePunct w:val="0"/>
                    <w:autoSpaceDE/>
                    <w:autoSpaceDN/>
                    <w:bidi w:val="0"/>
                    <w:adjustRightInd/>
                    <w:snapToGrid/>
                    <w:jc w:val="center"/>
                    <w:textAlignment w:val="baseline"/>
                    <w:rPr>
                      <w:b/>
                      <w:bCs w:val="0"/>
                      <w:snapToGrid w:val="0"/>
                      <w:color w:val="auto"/>
                      <w:kern w:val="0"/>
                      <w:szCs w:val="21"/>
                    </w:rPr>
                  </w:pPr>
                  <w:r>
                    <w:rPr>
                      <w:b/>
                      <w:bCs w:val="0"/>
                      <w:snapToGrid w:val="0"/>
                      <w:color w:val="auto"/>
                      <w:kern w:val="0"/>
                      <w:szCs w:val="21"/>
                    </w:rPr>
                    <w:t>昼间dB(A)</w:t>
                  </w:r>
                </w:p>
              </w:tc>
              <w:tc>
                <w:tcPr>
                  <w:tcW w:w="2500" w:type="dxa"/>
                  <w:tcBorders>
                    <w:tl2br w:val="nil"/>
                    <w:tr2bl w:val="nil"/>
                  </w:tcBorders>
                  <w:vAlign w:val="center"/>
                </w:tcPr>
                <w:p w14:paraId="656E052C">
                  <w:pPr>
                    <w:keepNext w:val="0"/>
                    <w:keepLines w:val="0"/>
                    <w:pageBreakBefore w:val="0"/>
                    <w:kinsoku/>
                    <w:overflowPunct/>
                    <w:topLinePunct w:val="0"/>
                    <w:autoSpaceDE/>
                    <w:autoSpaceDN/>
                    <w:bidi w:val="0"/>
                    <w:adjustRightInd/>
                    <w:snapToGrid/>
                    <w:jc w:val="center"/>
                    <w:textAlignment w:val="baseline"/>
                    <w:rPr>
                      <w:b/>
                      <w:bCs w:val="0"/>
                      <w:snapToGrid w:val="0"/>
                      <w:color w:val="auto"/>
                      <w:kern w:val="0"/>
                      <w:szCs w:val="21"/>
                    </w:rPr>
                  </w:pPr>
                  <w:r>
                    <w:rPr>
                      <w:b/>
                      <w:bCs w:val="0"/>
                      <w:snapToGrid w:val="0"/>
                      <w:color w:val="auto"/>
                      <w:kern w:val="0"/>
                      <w:szCs w:val="21"/>
                    </w:rPr>
                    <w:t>夜间dB(A)</w:t>
                  </w:r>
                </w:p>
              </w:tc>
            </w:tr>
            <w:tr w14:paraId="7DE91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853" w:type="dxa"/>
                  <w:tcBorders>
                    <w:tl2br w:val="nil"/>
                    <w:tr2bl w:val="nil"/>
                  </w:tcBorders>
                  <w:vAlign w:val="center"/>
                </w:tcPr>
                <w:p w14:paraId="322EA2E9">
                  <w:pPr>
                    <w:keepNext w:val="0"/>
                    <w:keepLines w:val="0"/>
                    <w:pageBreakBefore w:val="0"/>
                    <w:kinsoku/>
                    <w:overflowPunct/>
                    <w:topLinePunct w:val="0"/>
                    <w:autoSpaceDE/>
                    <w:autoSpaceDN/>
                    <w:bidi w:val="0"/>
                    <w:adjustRightInd/>
                    <w:snapToGrid/>
                    <w:jc w:val="center"/>
                    <w:textAlignment w:val="baseline"/>
                    <w:rPr>
                      <w:bCs/>
                      <w:snapToGrid w:val="0"/>
                      <w:color w:val="auto"/>
                      <w:kern w:val="0"/>
                      <w:szCs w:val="21"/>
                    </w:rPr>
                  </w:pPr>
                  <w:r>
                    <w:rPr>
                      <w:bCs/>
                      <w:color w:val="auto"/>
                      <w:kern w:val="0"/>
                      <w:szCs w:val="21"/>
                    </w:rPr>
                    <w:t>建筑施工场界</w:t>
                  </w:r>
                </w:p>
              </w:tc>
              <w:tc>
                <w:tcPr>
                  <w:tcW w:w="2545" w:type="dxa"/>
                  <w:tcBorders>
                    <w:tl2br w:val="nil"/>
                    <w:tr2bl w:val="nil"/>
                  </w:tcBorders>
                  <w:vAlign w:val="center"/>
                </w:tcPr>
                <w:p w14:paraId="14C9CC75">
                  <w:pPr>
                    <w:keepNext w:val="0"/>
                    <w:keepLines w:val="0"/>
                    <w:pageBreakBefore w:val="0"/>
                    <w:kinsoku/>
                    <w:overflowPunct/>
                    <w:topLinePunct w:val="0"/>
                    <w:autoSpaceDE/>
                    <w:autoSpaceDN/>
                    <w:bidi w:val="0"/>
                    <w:adjustRightInd/>
                    <w:snapToGrid/>
                    <w:jc w:val="center"/>
                    <w:textAlignment w:val="baseline"/>
                    <w:rPr>
                      <w:bCs/>
                      <w:snapToGrid w:val="0"/>
                      <w:color w:val="auto"/>
                      <w:kern w:val="0"/>
                      <w:szCs w:val="21"/>
                    </w:rPr>
                  </w:pPr>
                  <w:r>
                    <w:rPr>
                      <w:bCs/>
                      <w:snapToGrid w:val="0"/>
                      <w:color w:val="auto"/>
                      <w:kern w:val="0"/>
                      <w:szCs w:val="21"/>
                    </w:rPr>
                    <w:t>70</w:t>
                  </w:r>
                </w:p>
              </w:tc>
              <w:tc>
                <w:tcPr>
                  <w:tcW w:w="2500" w:type="dxa"/>
                  <w:tcBorders>
                    <w:tl2br w:val="nil"/>
                    <w:tr2bl w:val="nil"/>
                  </w:tcBorders>
                  <w:vAlign w:val="center"/>
                </w:tcPr>
                <w:p w14:paraId="36BD2329">
                  <w:pPr>
                    <w:keepNext w:val="0"/>
                    <w:keepLines w:val="0"/>
                    <w:pageBreakBefore w:val="0"/>
                    <w:kinsoku/>
                    <w:overflowPunct/>
                    <w:topLinePunct w:val="0"/>
                    <w:autoSpaceDE/>
                    <w:autoSpaceDN/>
                    <w:bidi w:val="0"/>
                    <w:adjustRightInd/>
                    <w:snapToGrid/>
                    <w:jc w:val="center"/>
                    <w:textAlignment w:val="baseline"/>
                    <w:rPr>
                      <w:bCs/>
                      <w:snapToGrid w:val="0"/>
                      <w:color w:val="auto"/>
                      <w:kern w:val="0"/>
                      <w:szCs w:val="21"/>
                    </w:rPr>
                  </w:pPr>
                  <w:r>
                    <w:rPr>
                      <w:bCs/>
                      <w:snapToGrid w:val="0"/>
                      <w:color w:val="auto"/>
                      <w:kern w:val="0"/>
                      <w:szCs w:val="21"/>
                    </w:rPr>
                    <w:t>55</w:t>
                  </w:r>
                </w:p>
              </w:tc>
            </w:tr>
          </w:tbl>
          <w:p w14:paraId="53AE433C">
            <w:pPr>
              <w:pStyle w:val="25"/>
              <w:keepNext w:val="0"/>
              <w:keepLines w:val="0"/>
              <w:pageBreakBefore w:val="0"/>
              <w:kinsoku/>
              <w:overflowPunct/>
              <w:topLinePunct w:val="0"/>
              <w:autoSpaceDE/>
              <w:autoSpaceDN/>
              <w:bidi w:val="0"/>
              <w:adjustRightInd/>
              <w:snapToGrid/>
              <w:spacing w:line="360" w:lineRule="auto"/>
              <w:ind w:firstLine="48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kern w:val="0"/>
                <w:sz w:val="24"/>
              </w:rPr>
              <w:t>（2）固废</w:t>
            </w:r>
          </w:p>
          <w:p w14:paraId="23011A5A">
            <w:pPr>
              <w:pStyle w:val="25"/>
              <w:keepNext w:val="0"/>
              <w:keepLines w:val="0"/>
              <w:pageBreakBefore w:val="0"/>
              <w:kinsoku/>
              <w:overflowPunct/>
              <w:topLinePunct w:val="0"/>
              <w:autoSpaceDE/>
              <w:autoSpaceDN/>
              <w:bidi w:val="0"/>
              <w:adjustRightInd/>
              <w:snapToGrid/>
              <w:spacing w:line="360" w:lineRule="auto"/>
              <w:ind w:firstLine="480"/>
              <w:rPr>
                <w:rFonts w:hint="default"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施工期：固体废物处置满足防渗漏、防扬尘、防雨淋等环境保护要求，产生工业固体废物的单位应当根据经济、技术条件对工业固体废物加以利用；对暂时不利用或者不能利用的，应当按照国务院</w:t>
            </w:r>
            <w:r>
              <w:rPr>
                <w:rFonts w:hint="eastAsia" w:eastAsia="仿宋_GB2312" w:cs="Times New Roman"/>
                <w:color w:val="auto"/>
                <w:kern w:val="0"/>
                <w:sz w:val="24"/>
                <w:lang w:eastAsia="zh-CN"/>
              </w:rPr>
              <w:t>生态环境</w:t>
            </w:r>
            <w:r>
              <w:rPr>
                <w:rFonts w:hint="eastAsia" w:ascii="Times New Roman" w:hAnsi="Times New Roman" w:eastAsia="仿宋_GB2312" w:cs="Times New Roman"/>
                <w:color w:val="auto"/>
                <w:kern w:val="0"/>
                <w:sz w:val="24"/>
              </w:rPr>
              <w:t>主管部门的规定建设贮存设施、场所，安全分类存放，或者采取无害化处置措施。贮存工业固体废物应当采取符合国家环境保护标准的防护措施。</w:t>
            </w:r>
          </w:p>
          <w:p w14:paraId="3F9A07B4">
            <w:pPr>
              <w:keepNext w:val="0"/>
              <w:keepLines w:val="0"/>
              <w:pageBreakBefore w:val="0"/>
              <w:kinsoku/>
              <w:overflowPunct/>
              <w:topLinePunct w:val="0"/>
              <w:autoSpaceDE/>
              <w:autoSpaceDN/>
              <w:bidi w:val="0"/>
              <w:adjustRightInd/>
              <w:snapToGrid/>
              <w:spacing w:line="360" w:lineRule="auto"/>
              <w:ind w:firstLine="480" w:firstLineChars="200"/>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（3）废气</w:t>
            </w:r>
          </w:p>
          <w:p w14:paraId="26B357B6">
            <w:pPr>
              <w:keepNext w:val="0"/>
              <w:keepLines w:val="0"/>
              <w:pageBreakBefore w:val="0"/>
              <w:kinsoku/>
              <w:overflowPunct/>
              <w:topLinePunct w:val="0"/>
              <w:autoSpaceDE/>
              <w:autoSpaceDN/>
              <w:bidi w:val="0"/>
              <w:adjustRightInd/>
              <w:snapToGrid/>
              <w:spacing w:line="360" w:lineRule="auto"/>
              <w:ind w:firstLine="480" w:firstLineChars="200"/>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施工扬尘排放执行《大气污染物综合排放标准》（GB16297-1996）表2中的无组织排放监控浓度限值；</w:t>
            </w:r>
          </w:p>
          <w:p w14:paraId="42C30752">
            <w:pPr>
              <w:keepNext w:val="0"/>
              <w:keepLines w:val="0"/>
              <w:pageBreakBefore w:val="0"/>
              <w:kinsoku/>
              <w:overflowPunct/>
              <w:topLinePunct w:val="0"/>
              <w:autoSpaceDE/>
              <w:autoSpaceDN/>
              <w:bidi w:val="0"/>
              <w:adjustRightInd/>
              <w:snapToGrid/>
              <w:spacing w:line="240" w:lineRule="auto"/>
              <w:ind w:firstLine="420" w:firstLineChars="200"/>
              <w:jc w:val="both"/>
              <w:rPr>
                <w:b/>
                <w:bCs/>
                <w:color w:val="auto"/>
                <w:sz w:val="24"/>
              </w:rPr>
            </w:pPr>
            <w:r>
              <w:rPr>
                <w:rFonts w:hint="eastAsia"/>
                <w:b w:val="0"/>
                <w:bCs w:val="0"/>
                <w:color w:val="auto"/>
                <w:sz w:val="21"/>
                <w:szCs w:val="21"/>
              </w:rPr>
              <w:t>表</w:t>
            </w:r>
            <w:r>
              <w:rPr>
                <w:rFonts w:hint="eastAsia"/>
                <w:b w:val="0"/>
                <w:bCs w:val="0"/>
                <w:color w:val="auto"/>
                <w:sz w:val="21"/>
                <w:szCs w:val="21"/>
                <w:lang w:val="en-US" w:eastAsia="zh-CN"/>
              </w:rPr>
              <w:t>18</w:t>
            </w:r>
            <w:r>
              <w:rPr>
                <w:rFonts w:hint="eastAsia"/>
                <w:b/>
                <w:bCs/>
                <w:color w:val="auto"/>
                <w:sz w:val="24"/>
              </w:rPr>
              <w:t xml:space="preserve">   </w:t>
            </w:r>
            <w:r>
              <w:rPr>
                <w:rFonts w:hint="eastAsia"/>
                <w:b/>
                <w:bCs/>
                <w:color w:val="auto"/>
                <w:sz w:val="24"/>
                <w:lang w:val="en-US" w:eastAsia="zh-CN"/>
              </w:rPr>
              <w:t xml:space="preserve">        </w:t>
            </w:r>
            <w:r>
              <w:rPr>
                <w:b/>
                <w:bCs/>
                <w:color w:val="auto"/>
                <w:sz w:val="24"/>
              </w:rPr>
              <w:t>施工扬尘无组织排放监控浓度限值</w:t>
            </w:r>
          </w:p>
          <w:tbl>
            <w:tblPr>
              <w:tblStyle w:val="17"/>
              <w:tblW w:w="79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78"/>
              <w:gridCol w:w="2883"/>
              <w:gridCol w:w="2578"/>
            </w:tblGrid>
            <w:tr w14:paraId="4018C4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478" w:type="dxa"/>
                  <w:vMerge w:val="restart"/>
                  <w:tcBorders>
                    <w:tl2br w:val="nil"/>
                    <w:tr2bl w:val="nil"/>
                  </w:tcBorders>
                  <w:vAlign w:val="center"/>
                </w:tcPr>
                <w:p w14:paraId="2B16C54C">
                  <w:pPr>
                    <w:keepNext w:val="0"/>
                    <w:keepLines w:val="0"/>
                    <w:pageBreakBefore w:val="0"/>
                    <w:kinsoku/>
                    <w:overflowPunct/>
                    <w:topLinePunct w:val="0"/>
                    <w:autoSpaceDE/>
                    <w:autoSpaceDN/>
                    <w:bidi w:val="0"/>
                    <w:adjustRightInd/>
                    <w:snapToGrid/>
                    <w:jc w:val="center"/>
                    <w:rPr>
                      <w:b/>
                      <w:bCs w:val="0"/>
                      <w:color w:val="auto"/>
                      <w:szCs w:val="21"/>
                    </w:rPr>
                  </w:pPr>
                  <w:r>
                    <w:rPr>
                      <w:b/>
                      <w:bCs w:val="0"/>
                      <w:color w:val="auto"/>
                      <w:szCs w:val="21"/>
                    </w:rPr>
                    <w:t>污染物</w:t>
                  </w:r>
                </w:p>
              </w:tc>
              <w:tc>
                <w:tcPr>
                  <w:tcW w:w="5461" w:type="dxa"/>
                  <w:gridSpan w:val="2"/>
                  <w:tcBorders>
                    <w:tl2br w:val="nil"/>
                    <w:tr2bl w:val="nil"/>
                  </w:tcBorders>
                  <w:vAlign w:val="center"/>
                </w:tcPr>
                <w:p w14:paraId="01BA3AFB">
                  <w:pPr>
                    <w:keepNext w:val="0"/>
                    <w:keepLines w:val="0"/>
                    <w:pageBreakBefore w:val="0"/>
                    <w:kinsoku/>
                    <w:overflowPunct/>
                    <w:topLinePunct w:val="0"/>
                    <w:autoSpaceDE/>
                    <w:autoSpaceDN/>
                    <w:bidi w:val="0"/>
                    <w:adjustRightInd/>
                    <w:snapToGrid/>
                    <w:jc w:val="center"/>
                    <w:rPr>
                      <w:b/>
                      <w:bCs w:val="0"/>
                      <w:color w:val="auto"/>
                      <w:szCs w:val="21"/>
                    </w:rPr>
                  </w:pPr>
                  <w:r>
                    <w:rPr>
                      <w:b/>
                      <w:bCs w:val="0"/>
                      <w:color w:val="auto"/>
                      <w:szCs w:val="21"/>
                    </w:rPr>
                    <w:t>无组织排放监控浓度限值</w:t>
                  </w:r>
                </w:p>
              </w:tc>
            </w:tr>
            <w:tr w14:paraId="4B3B01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2478" w:type="dxa"/>
                  <w:vMerge w:val="continue"/>
                  <w:tcBorders>
                    <w:tl2br w:val="nil"/>
                    <w:tr2bl w:val="nil"/>
                  </w:tcBorders>
                  <w:vAlign w:val="center"/>
                </w:tcPr>
                <w:p w14:paraId="390D291C">
                  <w:pPr>
                    <w:keepNext w:val="0"/>
                    <w:keepLines w:val="0"/>
                    <w:pageBreakBefore w:val="0"/>
                    <w:kinsoku/>
                    <w:overflowPunct/>
                    <w:topLinePunct w:val="0"/>
                    <w:autoSpaceDE/>
                    <w:autoSpaceDN/>
                    <w:bidi w:val="0"/>
                    <w:adjustRightInd/>
                    <w:snapToGrid/>
                    <w:jc w:val="center"/>
                    <w:rPr>
                      <w:b/>
                      <w:bCs w:val="0"/>
                      <w:color w:val="auto"/>
                      <w:szCs w:val="21"/>
                    </w:rPr>
                  </w:pPr>
                </w:p>
              </w:tc>
              <w:tc>
                <w:tcPr>
                  <w:tcW w:w="2883" w:type="dxa"/>
                  <w:tcBorders>
                    <w:tl2br w:val="nil"/>
                    <w:tr2bl w:val="nil"/>
                  </w:tcBorders>
                  <w:vAlign w:val="center"/>
                </w:tcPr>
                <w:p w14:paraId="6816ED86">
                  <w:pPr>
                    <w:pStyle w:val="36"/>
                    <w:keepNext w:val="0"/>
                    <w:keepLines w:val="0"/>
                    <w:pageBreakBefore w:val="0"/>
                    <w:kinsoku/>
                    <w:overflowPunct/>
                    <w:topLinePunct w:val="0"/>
                    <w:autoSpaceDE/>
                    <w:autoSpaceDN/>
                    <w:bidi w:val="0"/>
                    <w:adjustRightInd/>
                    <w:snapToGrid/>
                    <w:spacing w:before="0" w:line="240" w:lineRule="auto"/>
                    <w:ind w:right="0"/>
                    <w:rPr>
                      <w:rFonts w:ascii="Times New Roman" w:hAnsi="Times New Roman"/>
                      <w:b/>
                      <w:bCs w:val="0"/>
                      <w:color w:val="auto"/>
                      <w:kern w:val="2"/>
                      <w:sz w:val="21"/>
                      <w:szCs w:val="21"/>
                    </w:rPr>
                  </w:pPr>
                  <w:r>
                    <w:rPr>
                      <w:rFonts w:ascii="Times New Roman" w:hAnsi="Times New Roman"/>
                      <w:b/>
                      <w:bCs w:val="0"/>
                      <w:color w:val="auto"/>
                      <w:kern w:val="2"/>
                      <w:sz w:val="21"/>
                      <w:szCs w:val="21"/>
                    </w:rPr>
                    <w:t>监控点</w:t>
                  </w:r>
                </w:p>
              </w:tc>
              <w:tc>
                <w:tcPr>
                  <w:tcW w:w="2578" w:type="dxa"/>
                  <w:tcBorders>
                    <w:tl2br w:val="nil"/>
                    <w:tr2bl w:val="nil"/>
                  </w:tcBorders>
                  <w:vAlign w:val="center"/>
                </w:tcPr>
                <w:p w14:paraId="12CEFE77">
                  <w:pPr>
                    <w:pStyle w:val="36"/>
                    <w:keepNext w:val="0"/>
                    <w:keepLines w:val="0"/>
                    <w:pageBreakBefore w:val="0"/>
                    <w:kinsoku/>
                    <w:overflowPunct/>
                    <w:topLinePunct w:val="0"/>
                    <w:autoSpaceDE/>
                    <w:autoSpaceDN/>
                    <w:bidi w:val="0"/>
                    <w:adjustRightInd/>
                    <w:snapToGrid/>
                    <w:spacing w:before="0" w:line="240" w:lineRule="auto"/>
                    <w:ind w:right="0"/>
                    <w:rPr>
                      <w:rFonts w:ascii="Times New Roman" w:hAnsi="Times New Roman"/>
                      <w:b/>
                      <w:bCs w:val="0"/>
                      <w:color w:val="auto"/>
                      <w:kern w:val="2"/>
                      <w:sz w:val="21"/>
                      <w:szCs w:val="21"/>
                    </w:rPr>
                  </w:pPr>
                  <w:r>
                    <w:rPr>
                      <w:rFonts w:ascii="Times New Roman" w:hAnsi="Times New Roman"/>
                      <w:b/>
                      <w:bCs w:val="0"/>
                      <w:color w:val="auto"/>
                      <w:kern w:val="2"/>
                      <w:sz w:val="21"/>
                      <w:szCs w:val="21"/>
                    </w:rPr>
                    <w:t>浓度</w:t>
                  </w:r>
                </w:p>
              </w:tc>
            </w:tr>
            <w:tr w14:paraId="26BD43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2478" w:type="dxa"/>
                  <w:tcBorders>
                    <w:tl2br w:val="nil"/>
                    <w:tr2bl w:val="nil"/>
                  </w:tcBorders>
                  <w:vAlign w:val="center"/>
                </w:tcPr>
                <w:p w14:paraId="297068C8">
                  <w:pPr>
                    <w:keepNext w:val="0"/>
                    <w:keepLines w:val="0"/>
                    <w:pageBreakBefore w:val="0"/>
                    <w:kinsoku/>
                    <w:overflowPunct/>
                    <w:topLinePunct w:val="0"/>
                    <w:autoSpaceDE/>
                    <w:autoSpaceDN/>
                    <w:bidi w:val="0"/>
                    <w:adjustRightInd/>
                    <w:snapToGrid/>
                    <w:jc w:val="center"/>
                    <w:rPr>
                      <w:bCs/>
                      <w:color w:val="auto"/>
                      <w:szCs w:val="21"/>
                    </w:rPr>
                  </w:pPr>
                  <w:r>
                    <w:rPr>
                      <w:bCs/>
                      <w:color w:val="auto"/>
                      <w:szCs w:val="21"/>
                    </w:rPr>
                    <w:t>颗粒物</w:t>
                  </w:r>
                </w:p>
              </w:tc>
              <w:tc>
                <w:tcPr>
                  <w:tcW w:w="2883" w:type="dxa"/>
                  <w:tcBorders>
                    <w:tl2br w:val="nil"/>
                    <w:tr2bl w:val="nil"/>
                  </w:tcBorders>
                  <w:vAlign w:val="center"/>
                </w:tcPr>
                <w:p w14:paraId="68DCB3F9">
                  <w:pPr>
                    <w:pStyle w:val="36"/>
                    <w:keepNext w:val="0"/>
                    <w:keepLines w:val="0"/>
                    <w:pageBreakBefore w:val="0"/>
                    <w:kinsoku/>
                    <w:overflowPunct/>
                    <w:topLinePunct w:val="0"/>
                    <w:autoSpaceDE/>
                    <w:autoSpaceDN/>
                    <w:bidi w:val="0"/>
                    <w:adjustRightInd/>
                    <w:snapToGrid/>
                    <w:spacing w:before="0" w:line="240" w:lineRule="auto"/>
                    <w:ind w:right="0"/>
                    <w:rPr>
                      <w:rFonts w:ascii="Times New Roman" w:hAnsi="Times New Roman"/>
                      <w:bCs/>
                      <w:color w:val="auto"/>
                      <w:spacing w:val="-10"/>
                      <w:kern w:val="2"/>
                      <w:sz w:val="21"/>
                      <w:szCs w:val="21"/>
                    </w:rPr>
                  </w:pPr>
                  <w:r>
                    <w:rPr>
                      <w:rFonts w:ascii="Times New Roman" w:hAnsi="Times New Roman"/>
                      <w:bCs/>
                      <w:color w:val="auto"/>
                      <w:spacing w:val="-10"/>
                      <w:kern w:val="2"/>
                      <w:sz w:val="21"/>
                      <w:szCs w:val="21"/>
                    </w:rPr>
                    <w:t>周界外浓度最高点</w:t>
                  </w:r>
                </w:p>
              </w:tc>
              <w:tc>
                <w:tcPr>
                  <w:tcW w:w="2578" w:type="dxa"/>
                  <w:tcBorders>
                    <w:tl2br w:val="nil"/>
                    <w:tr2bl w:val="nil"/>
                  </w:tcBorders>
                  <w:vAlign w:val="center"/>
                </w:tcPr>
                <w:p w14:paraId="2B62DCBB">
                  <w:pPr>
                    <w:pStyle w:val="36"/>
                    <w:keepNext w:val="0"/>
                    <w:keepLines w:val="0"/>
                    <w:pageBreakBefore w:val="0"/>
                    <w:kinsoku/>
                    <w:overflowPunct/>
                    <w:topLinePunct w:val="0"/>
                    <w:autoSpaceDE/>
                    <w:autoSpaceDN/>
                    <w:bidi w:val="0"/>
                    <w:adjustRightInd/>
                    <w:snapToGrid/>
                    <w:spacing w:before="0" w:line="240" w:lineRule="auto"/>
                    <w:ind w:right="0"/>
                    <w:rPr>
                      <w:rFonts w:ascii="Times New Roman" w:hAnsi="Times New Roman"/>
                      <w:bCs/>
                      <w:color w:val="auto"/>
                      <w:kern w:val="2"/>
                      <w:sz w:val="21"/>
                      <w:szCs w:val="21"/>
                    </w:rPr>
                  </w:pPr>
                  <w:r>
                    <w:rPr>
                      <w:rFonts w:ascii="Times New Roman" w:hAnsi="Times New Roman"/>
                      <w:bCs/>
                      <w:color w:val="auto"/>
                      <w:kern w:val="2"/>
                      <w:sz w:val="21"/>
                      <w:szCs w:val="21"/>
                    </w:rPr>
                    <w:t>1.0mg/m</w:t>
                  </w:r>
                  <w:r>
                    <w:rPr>
                      <w:rFonts w:ascii="Times New Roman" w:hAnsi="Times New Roman"/>
                      <w:bCs/>
                      <w:color w:val="auto"/>
                      <w:kern w:val="2"/>
                      <w:sz w:val="21"/>
                      <w:szCs w:val="21"/>
                      <w:vertAlign w:val="superscript"/>
                    </w:rPr>
                    <w:t>3</w:t>
                  </w:r>
                </w:p>
              </w:tc>
            </w:tr>
          </w:tbl>
          <w:p w14:paraId="027DF528">
            <w:pPr>
              <w:keepNext w:val="0"/>
              <w:keepLines w:val="0"/>
              <w:pageBreakBefore w:val="0"/>
              <w:kinsoku/>
              <w:overflowPunct/>
              <w:topLinePunct w:val="0"/>
              <w:autoSpaceDE/>
              <w:autoSpaceDN/>
              <w:bidi w:val="0"/>
              <w:adjustRightInd/>
              <w:snapToGrid/>
              <w:spacing w:line="360" w:lineRule="auto"/>
              <w:ind w:firstLine="480" w:firstLineChars="200"/>
              <w:rPr>
                <w:color w:val="auto"/>
                <w:sz w:val="24"/>
              </w:rPr>
            </w:pPr>
          </w:p>
        </w:tc>
      </w:tr>
      <w:tr w14:paraId="1DC16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427" w:type="dxa"/>
            <w:tcBorders>
              <w:tl2br w:val="nil"/>
              <w:tr2bl w:val="nil"/>
            </w:tcBorders>
            <w:vAlign w:val="center"/>
          </w:tcPr>
          <w:p w14:paraId="6C110689">
            <w:pPr>
              <w:adjustRightInd w:val="0"/>
              <w:snapToGrid w:val="0"/>
              <w:jc w:val="center"/>
              <w:rPr>
                <w:rFonts w:hint="eastAsia" w:ascii="宋体" w:hAnsi="宋体" w:cs="宋体"/>
                <w:b/>
                <w:bCs/>
                <w:color w:val="auto"/>
                <w:kern w:val="0"/>
                <w:sz w:val="24"/>
              </w:rPr>
            </w:pPr>
          </w:p>
          <w:p w14:paraId="4F9CB6A2">
            <w:pPr>
              <w:adjustRightInd w:val="0"/>
              <w:snapToGrid w:val="0"/>
              <w:jc w:val="center"/>
              <w:rPr>
                <w:rFonts w:hint="eastAsia" w:ascii="宋体" w:hAnsi="宋体" w:cs="宋体"/>
                <w:b/>
                <w:bCs/>
                <w:color w:val="auto"/>
                <w:kern w:val="0"/>
                <w:sz w:val="24"/>
              </w:rPr>
            </w:pPr>
          </w:p>
          <w:p w14:paraId="03ECFD69">
            <w:pPr>
              <w:adjustRightInd w:val="0"/>
              <w:snapToGrid w:val="0"/>
              <w:jc w:val="center"/>
              <w:rPr>
                <w:rFonts w:hint="eastAsia" w:ascii="宋体" w:hAnsi="宋体" w:cs="宋体"/>
                <w:b/>
                <w:bCs/>
                <w:color w:val="auto"/>
                <w:kern w:val="0"/>
                <w:sz w:val="24"/>
              </w:rPr>
            </w:pPr>
          </w:p>
          <w:p w14:paraId="62013CE1">
            <w:pPr>
              <w:adjustRightInd w:val="0"/>
              <w:snapToGrid w:val="0"/>
              <w:jc w:val="center"/>
              <w:rPr>
                <w:rFonts w:hint="eastAsia" w:ascii="宋体" w:hAnsi="宋体" w:cs="宋体"/>
                <w:b/>
                <w:bCs/>
                <w:color w:val="auto"/>
                <w:kern w:val="0"/>
                <w:sz w:val="24"/>
              </w:rPr>
            </w:pPr>
          </w:p>
          <w:p w14:paraId="7EE1FF8D">
            <w:pPr>
              <w:adjustRightInd w:val="0"/>
              <w:snapToGrid w:val="0"/>
              <w:jc w:val="center"/>
              <w:rPr>
                <w:rFonts w:hint="eastAsia" w:ascii="宋体" w:hAnsi="宋体" w:cs="宋体"/>
                <w:b/>
                <w:bCs/>
                <w:color w:val="auto"/>
                <w:kern w:val="0"/>
                <w:sz w:val="24"/>
              </w:rPr>
            </w:pPr>
          </w:p>
          <w:p w14:paraId="77C63B7D">
            <w:pPr>
              <w:adjustRightInd w:val="0"/>
              <w:snapToGrid w:val="0"/>
              <w:jc w:val="center"/>
              <w:rPr>
                <w:rFonts w:hint="eastAsia" w:ascii="宋体" w:hAnsi="宋体" w:cs="宋体"/>
                <w:b/>
                <w:bCs/>
                <w:color w:val="auto"/>
                <w:kern w:val="0"/>
                <w:sz w:val="24"/>
              </w:rPr>
            </w:pPr>
          </w:p>
          <w:p w14:paraId="46501C4D">
            <w:pPr>
              <w:adjustRightInd w:val="0"/>
              <w:snapToGrid w:val="0"/>
              <w:jc w:val="center"/>
              <w:rPr>
                <w:rFonts w:hint="eastAsia" w:ascii="宋体" w:hAnsi="宋体" w:cs="宋体"/>
                <w:b/>
                <w:bCs/>
                <w:color w:val="auto"/>
                <w:kern w:val="0"/>
                <w:sz w:val="24"/>
              </w:rPr>
            </w:pPr>
          </w:p>
          <w:p w14:paraId="070CCAF7">
            <w:pPr>
              <w:adjustRightInd w:val="0"/>
              <w:snapToGrid w:val="0"/>
              <w:jc w:val="center"/>
              <w:rPr>
                <w:rFonts w:hint="eastAsia" w:ascii="宋体" w:hAnsi="宋体" w:cs="宋体"/>
                <w:b/>
                <w:bCs/>
                <w:color w:val="auto"/>
                <w:kern w:val="0"/>
                <w:sz w:val="24"/>
              </w:rPr>
            </w:pPr>
          </w:p>
          <w:p w14:paraId="4F9B5090">
            <w:pPr>
              <w:adjustRightInd w:val="0"/>
              <w:snapToGrid w:val="0"/>
              <w:jc w:val="center"/>
              <w:rPr>
                <w:rFonts w:hint="eastAsia" w:ascii="宋体" w:hAnsi="宋体" w:cs="宋体"/>
                <w:b/>
                <w:bCs/>
                <w:color w:val="auto"/>
                <w:kern w:val="0"/>
                <w:sz w:val="24"/>
              </w:rPr>
            </w:pPr>
          </w:p>
          <w:p w14:paraId="7207BDE4">
            <w:pPr>
              <w:adjustRightInd w:val="0"/>
              <w:snapToGrid w:val="0"/>
              <w:jc w:val="center"/>
              <w:rPr>
                <w:rFonts w:hint="eastAsia" w:ascii="宋体" w:hAnsi="宋体" w:cs="宋体"/>
                <w:b/>
                <w:bCs/>
                <w:color w:val="auto"/>
                <w:kern w:val="0"/>
                <w:sz w:val="24"/>
              </w:rPr>
            </w:pPr>
          </w:p>
          <w:p w14:paraId="767B2430">
            <w:pPr>
              <w:adjustRightInd w:val="0"/>
              <w:snapToGrid w:val="0"/>
              <w:jc w:val="center"/>
              <w:rPr>
                <w:rFonts w:hint="eastAsia" w:ascii="宋体" w:hAnsi="宋体" w:cs="宋体"/>
                <w:b/>
                <w:bCs/>
                <w:color w:val="auto"/>
                <w:kern w:val="0"/>
                <w:sz w:val="24"/>
              </w:rPr>
            </w:pPr>
            <w:r>
              <w:rPr>
                <w:rFonts w:hint="eastAsia" w:ascii="宋体" w:hAnsi="宋体" w:cs="宋体"/>
                <w:b/>
                <w:bCs/>
                <w:color w:val="auto"/>
                <w:kern w:val="0"/>
                <w:sz w:val="24"/>
              </w:rPr>
              <w:t>其他</w:t>
            </w:r>
          </w:p>
          <w:p w14:paraId="1EF68061">
            <w:pPr>
              <w:pStyle w:val="40"/>
              <w:rPr>
                <w:rFonts w:hint="eastAsia" w:ascii="宋体" w:hAnsi="宋体" w:cs="宋体"/>
                <w:b/>
                <w:bCs/>
                <w:color w:val="auto"/>
                <w:kern w:val="0"/>
                <w:sz w:val="24"/>
              </w:rPr>
            </w:pPr>
          </w:p>
          <w:p w14:paraId="44966A8D">
            <w:pPr>
              <w:pStyle w:val="9"/>
              <w:rPr>
                <w:rFonts w:hint="eastAsia" w:ascii="宋体" w:hAnsi="宋体" w:cs="宋体"/>
                <w:b/>
                <w:bCs/>
                <w:color w:val="auto"/>
                <w:kern w:val="0"/>
                <w:sz w:val="24"/>
              </w:rPr>
            </w:pPr>
          </w:p>
          <w:p w14:paraId="72FB80A5">
            <w:pPr>
              <w:rPr>
                <w:rFonts w:hint="eastAsia" w:ascii="宋体" w:hAnsi="宋体" w:cs="宋体"/>
                <w:b/>
                <w:bCs/>
                <w:color w:val="auto"/>
                <w:kern w:val="0"/>
                <w:sz w:val="24"/>
              </w:rPr>
            </w:pPr>
          </w:p>
          <w:p w14:paraId="02BF71C7">
            <w:pPr>
              <w:pStyle w:val="40"/>
              <w:rPr>
                <w:rFonts w:hint="eastAsia" w:ascii="宋体" w:hAnsi="宋体" w:cs="宋体"/>
                <w:b/>
                <w:bCs/>
                <w:color w:val="auto"/>
                <w:kern w:val="0"/>
                <w:sz w:val="24"/>
              </w:rPr>
            </w:pPr>
          </w:p>
          <w:p w14:paraId="3496E379">
            <w:pPr>
              <w:pStyle w:val="9"/>
              <w:rPr>
                <w:rFonts w:hint="eastAsia" w:ascii="宋体" w:hAnsi="宋体" w:cs="宋体"/>
                <w:b/>
                <w:bCs/>
                <w:color w:val="auto"/>
                <w:kern w:val="0"/>
                <w:sz w:val="24"/>
              </w:rPr>
            </w:pPr>
          </w:p>
          <w:p w14:paraId="05B2F332">
            <w:pPr>
              <w:rPr>
                <w:rFonts w:hint="eastAsia" w:ascii="宋体" w:hAnsi="宋体" w:cs="宋体"/>
                <w:b/>
                <w:bCs/>
                <w:color w:val="auto"/>
                <w:kern w:val="0"/>
                <w:sz w:val="24"/>
              </w:rPr>
            </w:pPr>
          </w:p>
          <w:p w14:paraId="648810E3">
            <w:pPr>
              <w:pStyle w:val="40"/>
              <w:rPr>
                <w:rFonts w:hint="eastAsia" w:ascii="宋体" w:hAnsi="宋体" w:cs="宋体"/>
                <w:b/>
                <w:bCs/>
                <w:color w:val="auto"/>
                <w:kern w:val="0"/>
                <w:sz w:val="24"/>
              </w:rPr>
            </w:pPr>
          </w:p>
          <w:p w14:paraId="5109DF71">
            <w:pPr>
              <w:pStyle w:val="9"/>
              <w:rPr>
                <w:rFonts w:hint="eastAsia" w:ascii="宋体" w:hAnsi="宋体" w:cs="宋体"/>
                <w:b/>
                <w:bCs/>
                <w:color w:val="auto"/>
                <w:kern w:val="0"/>
                <w:sz w:val="24"/>
              </w:rPr>
            </w:pPr>
          </w:p>
          <w:p w14:paraId="6EE553E3">
            <w:pPr>
              <w:rPr>
                <w:rFonts w:hint="eastAsia" w:ascii="宋体" w:hAnsi="宋体" w:cs="宋体"/>
                <w:b/>
                <w:bCs/>
                <w:color w:val="auto"/>
                <w:kern w:val="0"/>
                <w:sz w:val="24"/>
              </w:rPr>
            </w:pPr>
          </w:p>
          <w:p w14:paraId="6FDBDC73">
            <w:pPr>
              <w:pStyle w:val="40"/>
            </w:pPr>
          </w:p>
        </w:tc>
        <w:tc>
          <w:tcPr>
            <w:tcW w:w="8621" w:type="dxa"/>
            <w:tcBorders>
              <w:tl2br w:val="nil"/>
              <w:tr2bl w:val="nil"/>
            </w:tcBorders>
            <w:vAlign w:val="center"/>
          </w:tcPr>
          <w:p w14:paraId="40BE3D6F">
            <w:pPr>
              <w:pStyle w:val="9"/>
              <w:spacing w:line="300" w:lineRule="exact"/>
              <w:jc w:val="center"/>
              <w:rPr>
                <w:rFonts w:hAnsi="宋体" w:cs="宋体"/>
                <w:color w:val="auto"/>
                <w:kern w:val="0"/>
                <w:szCs w:val="21"/>
              </w:rPr>
            </w:pPr>
            <w:r>
              <w:rPr>
                <w:rFonts w:hint="eastAsia" w:hAnsi="宋体" w:cs="宋体"/>
                <w:color w:val="auto"/>
                <w:kern w:val="0"/>
                <w:sz w:val="24"/>
                <w:szCs w:val="24"/>
              </w:rPr>
              <w:t>无</w:t>
            </w:r>
          </w:p>
        </w:tc>
      </w:tr>
    </w:tbl>
    <w:p w14:paraId="740ED729">
      <w:r>
        <w:br w:type="page"/>
      </w:r>
    </w:p>
    <w:p w14:paraId="03061C70">
      <w:pPr>
        <w:pStyle w:val="14"/>
        <w:keepNext w:val="0"/>
        <w:keepLines w:val="0"/>
        <w:pageBreakBefore w:val="0"/>
        <w:widowControl/>
        <w:numPr>
          <w:ilvl w:val="0"/>
          <w:numId w:val="4"/>
        </w:numPr>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黑体"/>
          <w:snapToGrid w:val="0"/>
          <w:color w:val="auto"/>
          <w:sz w:val="30"/>
          <w:szCs w:val="30"/>
          <w:highlight w:val="none"/>
          <w:lang w:eastAsia="zh-CN"/>
        </w:rPr>
      </w:pPr>
      <w:r>
        <w:rPr>
          <w:rFonts w:hint="eastAsia" w:ascii="黑体" w:hAnsi="黑体" w:eastAsia="黑体"/>
          <w:snapToGrid w:val="0"/>
          <w:color w:val="auto"/>
          <w:sz w:val="30"/>
          <w:szCs w:val="30"/>
          <w:highlight w:val="none"/>
          <w:lang w:eastAsia="zh-CN"/>
        </w:rPr>
        <w:t>生态环境影响分析</w:t>
      </w:r>
    </w:p>
    <w:tbl>
      <w:tblPr>
        <w:tblStyle w:val="17"/>
        <w:tblW w:w="92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2"/>
        <w:gridCol w:w="8719"/>
      </w:tblGrid>
      <w:tr w14:paraId="26A9B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dxa"/>
            <w:tcBorders>
              <w:tl2br w:val="nil"/>
              <w:tr2bl w:val="nil"/>
            </w:tcBorders>
            <w:tcMar>
              <w:left w:w="28" w:type="dxa"/>
              <w:right w:w="28" w:type="dxa"/>
            </w:tcMar>
            <w:vAlign w:val="center"/>
          </w:tcPr>
          <w:p w14:paraId="32F5568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09F50E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1C02F8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2DABD7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0B82EE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06D077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96C861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FA10DB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2F4081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6A2B5B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354ADD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67235A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5BAF38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D6AE62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23DB75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763C40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622F8E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EEF236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EDC9CA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eastAsia="仿宋_GB2312" w:cs="Times New Roman"/>
                <w:b/>
                <w:bCs/>
                <w:color w:val="auto"/>
                <w:kern w:val="2"/>
                <w:szCs w:val="24"/>
                <w:highlight w:val="none"/>
                <w:lang w:eastAsia="zh-CN"/>
              </w:rPr>
              <w:t>施工期生态环境影响分析</w:t>
            </w:r>
          </w:p>
          <w:p w14:paraId="49164D9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4DDF82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67F448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E9494A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541714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04D559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E09A0D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C051FE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F0F7E8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215804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4B9A24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9D4E9A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563736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8C9D30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CE3F9C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5969BD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91A7EB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8213FFF">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65C2ED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87A302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3AAF18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07A4F9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F2A08F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184453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B772C0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0CB067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380BE5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AF7086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FD330E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B6D228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F58CCF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BCD5F08">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2BFC2DA1">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0ED767D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1EEFBB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295086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58D5AF7">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121377CF">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eastAsia="仿宋_GB2312" w:cs="Times New Roman"/>
                <w:b/>
                <w:bCs/>
                <w:color w:val="auto"/>
                <w:kern w:val="2"/>
                <w:szCs w:val="24"/>
                <w:highlight w:val="none"/>
                <w:lang w:eastAsia="zh-CN"/>
              </w:rPr>
              <w:t>施工期生态环境影响分析</w:t>
            </w:r>
          </w:p>
          <w:p w14:paraId="36CF9CE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5BB5C0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C0EF02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E8A661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369CF7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C38F52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D0D585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F35E26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011EC4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E71798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E94DEF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5F1B62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6C0455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554150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686D48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ACA448F">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62039E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E8BA4A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02402A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3F6831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82D1A8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AB2AC9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8BC485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4ED652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35460B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37C56C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9E677A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02CE7E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5FDA7A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8C9AD4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13327C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98ABDE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481A34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C3BB76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eastAsia="仿宋_GB2312" w:cs="Times New Roman"/>
                <w:b/>
                <w:bCs/>
                <w:color w:val="auto"/>
                <w:kern w:val="2"/>
                <w:szCs w:val="24"/>
                <w:highlight w:val="none"/>
                <w:lang w:eastAsia="zh-CN"/>
              </w:rPr>
              <w:t>施工期生态环境影响分析</w:t>
            </w:r>
          </w:p>
          <w:p w14:paraId="40042A3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9C5189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2F1EF7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2D1AD4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50F1CA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A59302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FEBD04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040755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8DD878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77278BF">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116C9B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EEBDA5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2692A7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78A21E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966A36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CBEE71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4AF6AB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33224B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254721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522B5E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407511F">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4464E9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6CF75B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56B40AF">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390AC2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7D144B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D174F9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FDD83A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9560A4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8EED01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58CBEF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253E4E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F70821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97138C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D5B223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8BBD3E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444F86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6993C0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81F23C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2D2FF9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eastAsia="仿宋_GB2312" w:cs="Times New Roman"/>
                <w:b/>
                <w:bCs/>
                <w:color w:val="auto"/>
                <w:kern w:val="2"/>
                <w:szCs w:val="24"/>
                <w:highlight w:val="none"/>
                <w:lang w:eastAsia="zh-CN"/>
              </w:rPr>
              <w:t>施工期生态环境影响分析</w:t>
            </w:r>
          </w:p>
          <w:p w14:paraId="13FBBAF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7E1755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54CA13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7E7645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A6DFAD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9ABBDF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DC10E1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060202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EDBAEC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8CE7BC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B74556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98FA4A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741F62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112F0E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6DB2B1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25C793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805A28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DA6490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4ABC8E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3597B3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7B4D6AF">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354AB9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0DF6C6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DF4565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2067EC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85D401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904814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EA74E4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2CE1F9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2613AE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E84D9C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1D2AB2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FFE932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281601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BF3F80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75DD93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eastAsia="仿宋_GB2312" w:cs="Times New Roman"/>
                <w:b/>
                <w:bCs/>
                <w:color w:val="auto"/>
                <w:kern w:val="2"/>
                <w:szCs w:val="24"/>
                <w:highlight w:val="none"/>
                <w:lang w:eastAsia="zh-CN"/>
              </w:rPr>
              <w:t>施工期生态环境影响分析</w:t>
            </w:r>
          </w:p>
          <w:p w14:paraId="4C1463A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C8243C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CC6043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4088DF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B68D87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B48B4A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330097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82710E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BEE549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ED5FAE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193C78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20A83C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E82211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555870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E1CEE5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86ADB7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99E272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E9F77B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A4ABF1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3D44DE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5F26DF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E4283E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90449B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8F4095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B87EB5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46CAE3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F6A23E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D2C792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D4312F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A55BA2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773296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5CE01A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73B561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5A4B32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FF764F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B65EA0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60EADF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121B1B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35648EF">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7D108A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eastAsia="仿宋_GB2312" w:cs="Times New Roman"/>
                <w:b/>
                <w:bCs/>
                <w:color w:val="auto"/>
                <w:kern w:val="2"/>
                <w:szCs w:val="24"/>
                <w:highlight w:val="none"/>
                <w:lang w:eastAsia="zh-CN"/>
              </w:rPr>
              <w:t>施工期生态环境影响分析</w:t>
            </w:r>
          </w:p>
          <w:p w14:paraId="6C9261D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6893E0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56831A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00F830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310FF7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81AAD0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BC92D4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373974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FC8BD2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138B37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BA79FF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998A6AF">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EE6C76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D22CED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FDB96D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219FC9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17C599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2E24DD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4B6336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90CBAD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FAF887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33573F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C4501C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52259BF">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DDDFB8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52CFA1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49C302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91D1E4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CEBA0C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1DA9DA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C1834E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F77A7C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BCA57C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E60886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4F6C7D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F0A0F4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BE76C2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1D246C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eastAsia="仿宋_GB2312" w:cs="Times New Roman"/>
                <w:b/>
                <w:bCs/>
                <w:color w:val="auto"/>
                <w:kern w:val="2"/>
                <w:szCs w:val="24"/>
                <w:highlight w:val="none"/>
                <w:lang w:eastAsia="zh-CN"/>
              </w:rPr>
              <w:t>施工期生态环境影响分析</w:t>
            </w:r>
          </w:p>
          <w:p w14:paraId="71FF982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5EA700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D34368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610EF3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73801B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8ED059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E75160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A13675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63A9F9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315C75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689EE9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CF8249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89C6C1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01BB34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96C7F0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F6AD41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CAF519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905F71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3E6820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7F5905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C7ED6C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32EC75F">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5DFA9F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7F1282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8FCF13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897014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CC1BBD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21948B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F2CBDF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710C68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196234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0D9EC0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03DA81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E5D8D7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5BB28A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1FE976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CCC42E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BAD3A9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eastAsia="仿宋_GB2312" w:cs="Times New Roman"/>
                <w:b/>
                <w:bCs/>
                <w:color w:val="auto"/>
                <w:kern w:val="2"/>
                <w:szCs w:val="24"/>
                <w:highlight w:val="none"/>
                <w:lang w:eastAsia="zh-CN"/>
              </w:rPr>
              <w:t>施工期生态环境影响分析</w:t>
            </w:r>
          </w:p>
          <w:p w14:paraId="53B3577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97D917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26B9C1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7AAB47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C4BA02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446FB8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13EECF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9D54B6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2B88F3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987A40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E2D463F">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19A06D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C56C25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D4EAF3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F38DC0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3C555A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C279A9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568D1C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F7FB7E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14AC8A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43620F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F150AE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FDE9A9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F51AEC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571CC6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021196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EF4B07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C2C131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18D3D5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468BB4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FD4112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7DD44C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91114D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eastAsia="仿宋_GB2312" w:cs="Times New Roman"/>
                <w:b/>
                <w:bCs/>
                <w:color w:val="auto"/>
                <w:kern w:val="2"/>
                <w:szCs w:val="24"/>
                <w:highlight w:val="none"/>
                <w:lang w:eastAsia="zh-CN"/>
              </w:rPr>
              <w:t>施工期生态环境影响分析</w:t>
            </w:r>
          </w:p>
          <w:p w14:paraId="7C50891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FCFE53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5876EF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66B36B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tc>
        <w:tc>
          <w:tcPr>
            <w:tcW w:w="8719" w:type="dxa"/>
            <w:tcBorders>
              <w:tl2br w:val="nil"/>
              <w:tr2bl w:val="nil"/>
            </w:tcBorders>
            <w:vAlign w:val="center"/>
          </w:tcPr>
          <w:p w14:paraId="1E2BD9B8">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rPr>
                <w:rFonts w:hint="default" w:ascii="Times New Roman" w:hAnsi="Times New Roman" w:eastAsia="仿宋_GB2312" w:cs="Times New Roman"/>
                <w:b/>
                <w:bCs w:val="0"/>
                <w:color w:val="auto"/>
                <w:sz w:val="24"/>
                <w:szCs w:val="24"/>
                <w:highlight w:val="none"/>
                <w:lang w:val="en-US"/>
              </w:rPr>
            </w:pPr>
            <w:r>
              <w:rPr>
                <w:rFonts w:hint="eastAsia" w:eastAsia="仿宋_GB2312" w:cs="Times New Roman"/>
                <w:b/>
                <w:bCs w:val="0"/>
                <w:color w:val="auto"/>
                <w:sz w:val="24"/>
                <w:szCs w:val="24"/>
                <w:highlight w:val="none"/>
                <w:lang w:val="en-US" w:eastAsia="zh-CN"/>
              </w:rPr>
              <w:t>1.施工期</w:t>
            </w:r>
            <w:r>
              <w:rPr>
                <w:rFonts w:hint="default" w:ascii="Times New Roman" w:hAnsi="Times New Roman" w:eastAsia="仿宋_GB2312" w:cs="Times New Roman"/>
                <w:b/>
                <w:bCs w:val="0"/>
                <w:color w:val="auto"/>
                <w:sz w:val="24"/>
                <w:szCs w:val="24"/>
                <w:highlight w:val="none"/>
                <w:lang w:eastAsia="zh-CN"/>
              </w:rPr>
              <w:t>生态</w:t>
            </w:r>
            <w:r>
              <w:rPr>
                <w:rFonts w:hint="default" w:ascii="Times New Roman" w:hAnsi="Times New Roman" w:eastAsia="仿宋_GB2312" w:cs="Times New Roman"/>
                <w:b/>
                <w:bCs w:val="0"/>
                <w:color w:val="auto"/>
                <w:sz w:val="24"/>
                <w:szCs w:val="24"/>
                <w:highlight w:val="none"/>
              </w:rPr>
              <w:t>环境</w:t>
            </w:r>
            <w:r>
              <w:rPr>
                <w:rFonts w:hint="default" w:ascii="Times New Roman" w:hAnsi="Times New Roman" w:eastAsia="仿宋_GB2312" w:cs="Times New Roman"/>
                <w:b/>
                <w:bCs w:val="0"/>
                <w:color w:val="auto"/>
                <w:sz w:val="24"/>
                <w:szCs w:val="24"/>
                <w:highlight w:val="none"/>
                <w:lang w:eastAsia="zh-CN"/>
              </w:rPr>
              <w:t>影响分析</w:t>
            </w:r>
          </w:p>
          <w:p w14:paraId="125F6741">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Times New Roman" w:hAnsi="Times New Roman" w:eastAsia="仿宋_GB2312" w:cs="Times New Roman"/>
                <w:color w:val="auto"/>
                <w:sz w:val="24"/>
                <w:lang w:val="en-US" w:eastAsia="zh-CN"/>
              </w:rPr>
            </w:pPr>
            <w:bookmarkStart w:id="19" w:name="_Toc15991"/>
            <w:bookmarkStart w:id="20" w:name="_Toc15363633"/>
            <w:r>
              <w:rPr>
                <w:rFonts w:hint="eastAsia" w:ascii="Times New Roman" w:hAnsi="Times New Roman" w:eastAsia="仿宋_GB2312" w:cs="Times New Roman"/>
                <w:color w:val="auto"/>
                <w:sz w:val="24"/>
                <w:lang w:val="en-US" w:eastAsia="zh-CN"/>
              </w:rPr>
              <w:t>本项目占地工程永久占地140.73亩，其中水库淹没、浸没占地123.97亩，枢纽工程区占地10.27亩，道路工程区占地4.24亩，水库管理区占地2.25亩。主要占地类型为林地、草地，不涉及占用永久基本农田。工程建设后，永久占地均转变为建设用地，林地及草地面积减少，库区水面面积增加。但项目占地类型占区域同类型总土地利用量的比例较小；库区蓄水后，水面升高，水域面积增大，通过生态恢复可使区内灌草地面积增加，对水资源利用、水生生物数量增加是有利的。因此，项目永久占地对区域土地利用影响小。</w:t>
            </w:r>
          </w:p>
          <w:p w14:paraId="626CEE0A">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rPr>
              <w:t>施工临时占地35.4亩，</w:t>
            </w:r>
            <w:r>
              <w:rPr>
                <w:rFonts w:hint="eastAsia" w:ascii="Times New Roman" w:hAnsi="Times New Roman" w:eastAsia="仿宋_GB2312" w:cs="Times New Roman"/>
                <w:color w:val="auto"/>
                <w:sz w:val="24"/>
                <w:lang w:val="en-US" w:eastAsia="zh-CN"/>
              </w:rPr>
              <w:t>其中弃渣场22.72亩，施工临时道路1.44亩，施工生活及生产区11.24亩。占地类型为未成林造林地、天然牧草地，不涉及永久基本农田。工程建设将使占地范围内天然牧草地、林地土地利用功能发生改变，但临时占地属于暂时行为，占用时间短，待施工结束后按原有土地利用类型进行生态复垦。在采取土地复垦和生态恢复措施后，临时占地土地利用类型将得到恢复。</w:t>
            </w:r>
          </w:p>
          <w:p w14:paraId="2D9324D2">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（2）对陆生生态的影响</w:t>
            </w:r>
          </w:p>
          <w:p w14:paraId="6F09FA63">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①对陆生植物及植被的影响</w:t>
            </w:r>
          </w:p>
          <w:p w14:paraId="3A49074A">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施工期对植物及植被的影响主要是施工占地，占地类型主要为林地、草地。根据现场调查，水库工程占地区植被主要</w:t>
            </w:r>
            <w:r>
              <w:rPr>
                <w:rFonts w:hint="eastAsia" w:ascii="Times New Roman" w:hAnsi="Times New Roman" w:eastAsia="仿宋_GB2312" w:cs="Times New Roman"/>
                <w:color w:val="auto"/>
                <w:sz w:val="24"/>
                <w:lang w:val="en-US" w:eastAsia="zh-CN"/>
              </w:rPr>
              <w:t>以</w:t>
            </w:r>
            <w:r>
              <w:rPr>
                <w:rFonts w:hint="default" w:ascii="Times New Roman" w:hAnsi="Times New Roman" w:eastAsia="仿宋_GB2312" w:cs="Times New Roman"/>
                <w:color w:val="auto"/>
                <w:sz w:val="24"/>
                <w:lang w:val="en-US" w:eastAsia="zh-CN"/>
              </w:rPr>
              <w:t>柳树、杨树、油松、樟子松为主。植物均为常见种，未见珍稀濒危及国家重点保护野生植物，项目占用的植被类型在评价区域广泛分布，面积较大，其作为背景化植被、具有较高的景观优势度的性质不会发生改变，占地对区域内植物及植被影响较小，仅为个体损失，植被生态量减少，但变化幅度不大，且施工结束后，采取复耕、植被恢复等措施，占地区域内植被将得到恢复。综上，总体而言，采取相应的防护措施后，项目建设对区域内植物种类、植被类型及生物量的影响较小。</w:t>
            </w:r>
          </w:p>
          <w:p w14:paraId="2348A957">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②对陆生动物及其生境的影响</w:t>
            </w:r>
          </w:p>
          <w:p w14:paraId="5E3B5ADB">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本项目施工期对陆生野生动物的影响主要包括施工占地对野生动物生境的占用，开挖破土等引起水土流失对野生动物生境的破坏，施工废水、废气、固体废物等对野生动物生境的破坏、污染，施工噪声对野生动物的惊扰、驱赶以及人为干扰的影响。</w:t>
            </w:r>
          </w:p>
          <w:p w14:paraId="428014B8">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A.对两栖动物的影响</w:t>
            </w:r>
          </w:p>
          <w:p w14:paraId="5AA26017">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本项目施工区域内受人为干扰较大，施工占地会占用部分野生两栖类的生境，导致其生境范围有所缩小。枢纽工程施工期的混凝土拌和系统废水、机械冲洗废水、基坑排水等施工废水排放至区域水域中，对水源区的野生两栖类栖息活动生境造成污染。水质的破坏，如一些含铝酸盐、磷酸盐的水泥渣土溶于水会造成水体的pH值和无机盐浓度的改变，将破坏两栖动物体内的水盐平衡，可能会导致其因为失水和积累盐分而死亡。由于工程施工时会设置相应的污水处理设施，施工废水会严格经过处理达标后回用，因此，该类影响较小。此外，机械开挖、施工人员活动等噪音会对野生两栖类造成惊吓，驱赶两栖动物暂时离开栖息地。</w:t>
            </w:r>
          </w:p>
          <w:p w14:paraId="3A4F895C">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B.对爬行动物的影响</w:t>
            </w:r>
          </w:p>
          <w:p w14:paraId="0A2DDD18">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本项目施工区域内爬行动物种类也较少，多为灌丛石隙型和林栖傍水型种类，以翠青蛇为优势种，它们在项目水域周边的林地灌丛中栖息活动，主要在工程施工期间，其生境会被占用或污染，个体会被噪声驱赶，因此，在施工期间，爬行动物会远离工程影响区，在施工影响以外的区域寻找相似生境，由于项目施工区域周围相似生境丰富，因此生境破坏及噪声驱赶对其影响较小。</w:t>
            </w:r>
          </w:p>
          <w:p w14:paraId="08C7678B">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施工活动对爬行动物的捕食造成一定影响。爬行动物的食物来源主要是啮齿类、蛙类和小型鸟类，虽然施工期间随着施工人员的聚集，啮齿类尤其是鼠类可能聚集在施工场地等附近，有可能吸引野生爬行动物到此觅食，但由于该区域活动的人员较多，人为干扰较大，会使爬行动物趋避，不会对其造成影响，因此对其种类和数量影响较小。此外，施工期间蛙类和小型鸟类会因为施工干扰远离工程影响区，这些物种的迁离或种群数量的减少，都会增加爬行动物的捕食难度，食物的减少对其有间接影响，它们会向非工程区转移，将在一定程度上影响爬行类种群数量的变动和分布格局的变化。但随着工程施工的结束，啮齿类、蛙类和小型鸟类会回到原来的栖息地，爬行动物也能相应回到原来的栖息地生活。</w:t>
            </w:r>
          </w:p>
          <w:p w14:paraId="77E7D069">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C.对鸟类的影响</w:t>
            </w:r>
          </w:p>
          <w:p w14:paraId="6F86370D">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本项目施工期对鸟类的主要影响因素是：机械开挖、施工机械和交通工具等产生的噪声，施工产生的粉尘，施工人员的干扰，工程建设施工原材料、土石方、施工临时占地等占用部分鸟类栖息地。由于多数鸟类具有趋光性，在鸟类迁徙季节，如果夜间施工，将对鸟类迁徙产生不利影响。另外，施工机械噪声会使部分鸟类受到惊吓，导致其远离施工区，对其产生一定的不利影响。施工噪声对候鸟和旅鸟影响较小，主要对留鸟影响较大。但鸟类对噪声具有较大的忍耐力，将很快适应新的环境。</w:t>
            </w:r>
          </w:p>
          <w:p w14:paraId="1CE61CE0">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综上所述，项目实施对该区域的鸟类种类、数量和分布会产生一定的影响。但评价区的鸟类活动范围广，适应性强，数量不多，规划实施对其影响较小。</w:t>
            </w:r>
          </w:p>
          <w:p w14:paraId="752749BC">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D.对兽类的影响</w:t>
            </w:r>
          </w:p>
          <w:p w14:paraId="70F33A83">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施工期对兽类的影响主要体现在对动物栖息觅食地的破坏，包括对库区淹没和施工临时占地区森林植被的破坏和林木的砍伐，坝址、临时便道和管沟的开挖、弃渣场建设、各种施工人员以及施工机械的干扰等，使评价区及其周边环境发生改变，库区的淹没和占地造成栖息地面积减少，其个体数量可能会有一定程度地减少，一些动物会迁徙至附近干扰小的区域。</w:t>
            </w:r>
          </w:p>
          <w:p w14:paraId="2E4C010D">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eastAsia" w:eastAsia="仿宋_GB2312" w:cs="Times New Roman"/>
                <w:color w:val="auto"/>
                <w:sz w:val="24"/>
                <w:lang w:val="en-US" w:eastAsia="zh-CN"/>
              </w:rPr>
              <w:t>项目区分布有刺猬、野兔、松鼠等小型兽类，分布较广，适应性强。生活于工程枢纽及施工占地区域、水库淹没区、坝址下游减水河段的兽类，虽然施工期间会受到一定程度的影响而暂时迁离此地，但伴随人类生活的啮齿类动物种群数量的增加，将导致以鼠类为食的动物种群数量上升。当水库建成蓄水后，河谷生态环境变为库塘生态环境，更加有利于淹没线以上区段植被的生长，随着植被的逐渐恢复，生态环境的好转，人为干扰逐渐减少，兽类会陆续回到库区周围寻找合适的栖息地。一些生活于海拔较低、生态环境较好区段的兽类，如松鼠、野兔等种群数量将会逐渐增多。因此，项目施工对兽类的影响只是暂时的，等施工结束，兽类可回到原有栖息地生活，影响即可消失。</w:t>
            </w:r>
          </w:p>
          <w:p w14:paraId="13731549">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③对生态完整性的影响</w:t>
            </w:r>
          </w:p>
          <w:p w14:paraId="1BFBCEA9">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本项目建设使区域土地利用格局发生变化，林地、</w:t>
            </w:r>
            <w:r>
              <w:rPr>
                <w:rFonts w:hint="eastAsia" w:eastAsia="仿宋_GB2312" w:cs="Times New Roman"/>
                <w:color w:val="auto"/>
                <w:sz w:val="24"/>
                <w:lang w:val="en-US" w:eastAsia="zh-CN"/>
              </w:rPr>
              <w:t>草地</w:t>
            </w:r>
            <w:r>
              <w:rPr>
                <w:rFonts w:hint="default" w:ascii="Times New Roman" w:hAnsi="Times New Roman" w:eastAsia="仿宋_GB2312" w:cs="Times New Roman"/>
                <w:color w:val="auto"/>
                <w:sz w:val="24"/>
                <w:lang w:val="en-US" w:eastAsia="zh-CN"/>
              </w:rPr>
              <w:t>面积减少，水域面积增加。由于库区蓄水，淹没线以下陆地生态系统转变成湿地生态系统，将导致水源区生态系统结构和功能在短时间内发生一定的变化，随着工程的运行，将在评价区内形成新的稳定的生态系统类型。</w:t>
            </w:r>
          </w:p>
          <w:p w14:paraId="0E918F25">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（3）对水生生态的影响</w:t>
            </w:r>
          </w:p>
          <w:p w14:paraId="260D13DA">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①对水生生境的影响</w:t>
            </w:r>
          </w:p>
          <w:p w14:paraId="171CD352">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栖息地是生物赖以生存、繁衍的空间和环境，关系着生物的食物链及能量流。河流空间的连续性维持了河流生态过程的连续性，形成了有序的河流生境结构，使河流水生生物得以迁移、运动，营养物质输送保持畅通，并维持了河流生态系统的健康。项目</w:t>
            </w:r>
            <w:r>
              <w:rPr>
                <w:rFonts w:hint="eastAsia" w:eastAsia="仿宋_GB2312" w:cs="Times New Roman"/>
                <w:color w:val="auto"/>
                <w:sz w:val="24"/>
                <w:lang w:val="en-US" w:eastAsia="zh-CN"/>
              </w:rPr>
              <w:t>主要建设洪家沟水库，</w:t>
            </w:r>
            <w:r>
              <w:rPr>
                <w:rFonts w:hint="default" w:ascii="Times New Roman" w:hAnsi="Times New Roman" w:eastAsia="仿宋_GB2312" w:cs="Times New Roman"/>
                <w:color w:val="auto"/>
                <w:sz w:val="24"/>
                <w:lang w:val="en-US" w:eastAsia="zh-CN"/>
              </w:rPr>
              <w:t>工程施工对水生生境的影响主要有阻隔影响、生境变化、水文条件变化等。水库大坝上下游造成阻隔，对河流自然连通性及生物资源的交流产生影响。由于大坝拦蓄，使大坝下游河段水量减少，水文条件发生变化，水生生境条件可能会变得不利于水生生物的生长繁殖。</w:t>
            </w:r>
          </w:p>
          <w:p w14:paraId="192EDA4A">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②对浮游植物的影响</w:t>
            </w:r>
          </w:p>
          <w:p w14:paraId="739399C8">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工程施工期间，枢纽工程（主要是导流、截流等）等涉水施工，可能会造成施工河段水体悬浮物增加，水体透明度降低，浑浊度增加，导致浮游植物光合作用效率降低，不利于浮游植物生长、繁殖，将对群落结构产生影响。根据现场调查的结果，浮游植物种类均为常见种类，组成简单，施工可能造成部分河段的种类减少。其次，在施工过程中，由于施工废水、生活污水等因素，可能对其产生不利影响。通过加强施工管理、优化施工工艺等保护措施，减少对浮游生物的影响。</w:t>
            </w:r>
          </w:p>
          <w:p w14:paraId="2AA56003">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③对浮游动物的影响</w:t>
            </w:r>
          </w:p>
          <w:p w14:paraId="7E5782F8">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本项目涉及的水体浮游动物的丰度不高。枢纽工程施工期间，由于在坝址河段挖土填石，大量使用水泥、砂浆、混凝土等建筑材料，造成水土流失、水体浑浊、溶解氧下降、pH值及其他理化因子发生改变对该河段的水体造成严重的扰动。受此影响，施工期间水体内多数水生生物种类因不能适应环境的剧烈变化或死亡</w:t>
            </w:r>
            <w:r>
              <w:rPr>
                <w:rFonts w:hint="eastAsia" w:eastAsia="仿宋_GB2312" w:cs="Times New Roman"/>
                <w:color w:val="auto"/>
                <w:sz w:val="24"/>
                <w:lang w:val="en-US" w:eastAsia="zh-CN"/>
              </w:rPr>
              <w:t>或</w:t>
            </w:r>
            <w:r>
              <w:rPr>
                <w:rFonts w:hint="default" w:ascii="Times New Roman" w:hAnsi="Times New Roman" w:eastAsia="仿宋_GB2312" w:cs="Times New Roman"/>
                <w:color w:val="auto"/>
                <w:sz w:val="24"/>
                <w:lang w:val="en-US" w:eastAsia="zh-CN"/>
              </w:rPr>
              <w:t>主动迁往上游、下游适合的地方。因此，施工期间工程河段内水生生物种类和数量会有较大幅度地下降。</w:t>
            </w:r>
          </w:p>
          <w:p w14:paraId="5B00FA7C">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④对底栖动物的影响</w:t>
            </w:r>
          </w:p>
          <w:p w14:paraId="0D871C97">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涉水施工特别是围堰施工、基坑开挖等直接占压河床底质，导致底栖动物损失。同时施工造成水体干扰，施工区域下游局部底质沉积物增加，</w:t>
            </w:r>
            <w:r>
              <w:rPr>
                <w:rFonts w:hint="eastAsia" w:eastAsia="仿宋_GB2312" w:cs="Times New Roman"/>
                <w:color w:val="auto"/>
                <w:sz w:val="24"/>
                <w:lang w:val="en-US" w:eastAsia="zh-CN"/>
              </w:rPr>
              <w:t>影响</w:t>
            </w:r>
            <w:r>
              <w:rPr>
                <w:rFonts w:hint="default" w:ascii="Times New Roman" w:hAnsi="Times New Roman" w:eastAsia="仿宋_GB2312" w:cs="Times New Roman"/>
                <w:color w:val="auto"/>
                <w:sz w:val="24"/>
                <w:lang w:val="en-US" w:eastAsia="zh-CN"/>
              </w:rPr>
              <w:t>周边水域底栖动物的呼吸、摄食等生命活动，不利于底栖动物的繁衍，现存量下降。</w:t>
            </w:r>
          </w:p>
          <w:p w14:paraId="309872AB">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⑤对鱼类的影响</w:t>
            </w:r>
          </w:p>
          <w:p w14:paraId="4C8749BA">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工程施工，对鱼类的影响一方面表现为对河道生境的占用，改变了鱼类原有的活动路线，对鱼类有一定影响，另一方面，施工机械噪声、振动等，会影响鱼类。截流工程也会导致一些鱼类被捕捉。根据现场调查，拟建项目涉及水域鱼类不丰富，无珍稀濒危保护鱼类分布，无鱼类“三场”分布，仅有少量常见鱼类，且由于工程施工仅局限在极短的河段，影响范围有限，只要加强施工管理，严禁施工人员随意捕捞鱼类，严禁向河道倾倒渣土，施工对鱼类的影响可减至最低。</w:t>
            </w:r>
          </w:p>
          <w:p w14:paraId="2F85283A">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（4）对水土流失的影响</w:t>
            </w:r>
          </w:p>
          <w:p w14:paraId="784B1B5B">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项目施工期间，枢纽部分在建设中主要有大坝坝基开挖、库区库容开挖、施工场地平整等过程，地表开挖平整、地形再造扰动原地貌，破坏土壤结构及土壤物理性质，使土壤疏松；自然边坡失稳，同时形成高陡裸露边坡，增大了裸露地表与降雨的接触面，在降水条件下，水土流失沿坡面形成沟蚀、面蚀；随着大规模的土石方工程进行，弃渣场在弃土弃渣堆放形成大量裸露边坡，在强降雨条</w:t>
            </w:r>
            <w:r>
              <w:rPr>
                <w:rFonts w:hint="eastAsia" w:eastAsia="仿宋_GB2312" w:cs="Times New Roman"/>
                <w:color w:val="auto"/>
                <w:sz w:val="24"/>
                <w:lang w:val="en-US" w:eastAsia="zh-CN"/>
              </w:rPr>
              <w:t>件下</w:t>
            </w:r>
            <w:r>
              <w:rPr>
                <w:rFonts w:hint="default" w:ascii="Times New Roman" w:hAnsi="Times New Roman" w:eastAsia="仿宋_GB2312" w:cs="Times New Roman"/>
                <w:color w:val="auto"/>
                <w:sz w:val="24"/>
                <w:lang w:val="en-US" w:eastAsia="zh-CN"/>
              </w:rPr>
              <w:t>极易产生水土流失；施工场地及道路在建设完成后，地表全部硬化，基本无水土流失；随着主体工程建设，地表逐步被建构筑物、硬化路面及植被覆盖，水土流失强度逐渐减轻、水土流失量逐渐减少。相比枢纽部分，管道工程部分水土流失相对</w:t>
            </w:r>
            <w:r>
              <w:rPr>
                <w:rFonts w:hint="eastAsia" w:eastAsia="仿宋_GB2312" w:cs="Times New Roman"/>
                <w:color w:val="auto"/>
                <w:sz w:val="24"/>
                <w:lang w:val="en-US" w:eastAsia="zh-CN"/>
              </w:rPr>
              <w:t>较少</w:t>
            </w:r>
            <w:r>
              <w:rPr>
                <w:rFonts w:hint="default" w:ascii="Times New Roman" w:hAnsi="Times New Roman" w:eastAsia="仿宋_GB2312" w:cs="Times New Roman"/>
                <w:color w:val="auto"/>
                <w:sz w:val="24"/>
                <w:lang w:val="en-US" w:eastAsia="zh-CN"/>
              </w:rPr>
              <w:t>，其水土流失主要产生在管槽开挖与回填、开挖土石方临时堆放、施工期作业带及弃渣过程中，通过表土剥离、原有地貌及功能恢复，对管道扰动范围进行土地整治后根据原地貌恢复植被或复耕等措施，对管道工程范围内的水土流失影响可减至最低。</w:t>
            </w:r>
          </w:p>
          <w:p w14:paraId="2941055A">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（5）对景观生态完整性影响</w:t>
            </w:r>
          </w:p>
          <w:p w14:paraId="2D333FDE">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项目工程施工期对景观生态系统的影响，主要表现在项目的重点建设区域施工占地对农用地景观、林草地景观的影响。在整个评价区内对景观的影响为枢纽工程施工区、施工场地、施工便道、弃渣场等设施平整开挖造成的挖面裸露，对原地貌景观有一定的影响。由于重点建设区域施工占地会用到周围林地，所以林地景观也有所减少。而项目建成后主要新增水体，将对施工期临时占用的林地进行生态恢复，对临时占用的耕地进行复垦。因此，项目建设对评价区河流水体景观类型面积影响相对较大，对其他景观类型影响幅度较小。</w:t>
            </w:r>
          </w:p>
          <w:p w14:paraId="5DE6B0D8">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rPr>
                <w:rFonts w:hint="default" w:ascii="Times New Roman" w:hAnsi="Times New Roman" w:eastAsia="仿宋_GB2312" w:cs="Times New Roman"/>
                <w:b/>
                <w:bCs/>
                <w:color w:val="auto"/>
                <w:sz w:val="24"/>
                <w:lang w:val="en-US" w:eastAsia="zh-CN"/>
              </w:rPr>
            </w:pPr>
            <w:r>
              <w:rPr>
                <w:rFonts w:hint="default" w:ascii="Times New Roman" w:hAnsi="Times New Roman" w:eastAsia="仿宋_GB2312" w:cs="Times New Roman"/>
                <w:b/>
                <w:bCs/>
                <w:color w:val="auto"/>
                <w:sz w:val="24"/>
                <w:lang w:val="en-US" w:eastAsia="zh-CN"/>
              </w:rPr>
              <w:t>2</w:t>
            </w:r>
            <w:r>
              <w:rPr>
                <w:rFonts w:hint="eastAsia" w:eastAsia="仿宋_GB2312" w:cs="Times New Roman"/>
                <w:b/>
                <w:bCs/>
                <w:color w:val="auto"/>
                <w:sz w:val="24"/>
                <w:lang w:val="en-US" w:eastAsia="zh-CN"/>
              </w:rPr>
              <w:t>.</w:t>
            </w:r>
            <w:r>
              <w:rPr>
                <w:rFonts w:hint="default" w:ascii="Times New Roman" w:hAnsi="Times New Roman" w:eastAsia="仿宋_GB2312" w:cs="Times New Roman"/>
                <w:b/>
                <w:bCs/>
                <w:color w:val="auto"/>
                <w:sz w:val="24"/>
                <w:lang w:val="en-US" w:eastAsia="zh-CN"/>
              </w:rPr>
              <w:t>施工期地表水环境影响分析</w:t>
            </w:r>
          </w:p>
          <w:p w14:paraId="070F26F0">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本项目施工期废水包括施工废水和施工人员生活污水，具体影响分析详见地表水环境影响专项评价。</w:t>
            </w:r>
          </w:p>
          <w:bookmarkEnd w:id="19"/>
          <w:bookmarkEnd w:id="20"/>
          <w:p w14:paraId="0E024414">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rPr>
                <w:rFonts w:hint="default" w:ascii="Times New Roman" w:hAnsi="Times New Roman" w:eastAsia="仿宋_GB2312" w:cs="Times New Roman"/>
                <w:b/>
                <w:bCs/>
                <w:color w:val="auto"/>
                <w:sz w:val="24"/>
                <w:lang w:val="en-US" w:eastAsia="zh-CN"/>
              </w:rPr>
            </w:pPr>
            <w:r>
              <w:rPr>
                <w:rFonts w:hint="default" w:ascii="Times New Roman" w:hAnsi="Times New Roman" w:eastAsia="仿宋_GB2312" w:cs="Times New Roman"/>
                <w:b/>
                <w:bCs/>
                <w:color w:val="auto"/>
                <w:sz w:val="24"/>
                <w:lang w:val="en-US" w:eastAsia="zh-CN"/>
              </w:rPr>
              <w:t>3</w:t>
            </w:r>
            <w:r>
              <w:rPr>
                <w:rFonts w:hint="eastAsia" w:eastAsia="仿宋_GB2312" w:cs="Times New Roman"/>
                <w:b/>
                <w:bCs/>
                <w:color w:val="auto"/>
                <w:sz w:val="24"/>
                <w:lang w:val="en-US" w:eastAsia="zh-CN"/>
              </w:rPr>
              <w:t>.</w:t>
            </w:r>
            <w:r>
              <w:rPr>
                <w:rFonts w:hint="eastAsia" w:ascii="Times New Roman" w:hAnsi="Times New Roman" w:eastAsia="仿宋_GB2312" w:cs="Times New Roman"/>
                <w:b/>
                <w:bCs/>
                <w:color w:val="auto"/>
                <w:sz w:val="24"/>
                <w:lang w:val="en-US" w:eastAsia="zh-CN"/>
              </w:rPr>
              <w:t>施工期大气环境影响分析</w:t>
            </w:r>
          </w:p>
          <w:p w14:paraId="77A9E48A">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施工期废气主要为施工粉尘、施工机械尾气。</w:t>
            </w:r>
          </w:p>
          <w:p w14:paraId="7E59D623">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（1）施工粉尘</w:t>
            </w:r>
          </w:p>
          <w:p w14:paraId="7F087BB5">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施工粉尘主要为施工扬尘、混凝土拌合粉尘。</w:t>
            </w:r>
          </w:p>
          <w:p w14:paraId="4FF645AA">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①施工扬尘</w:t>
            </w:r>
          </w:p>
          <w:p w14:paraId="05AB7FDE">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施工扬尘主要来自土石方挖填，水泥等易扬散物料的运输、装卸、</w:t>
            </w:r>
            <w:r>
              <w:rPr>
                <w:rFonts w:hint="eastAsia" w:ascii="Times New Roman" w:hAnsi="Times New Roman" w:eastAsia="仿宋_GB2312" w:cs="Times New Roman"/>
                <w:color w:val="auto"/>
                <w:spacing w:val="0"/>
                <w:kern w:val="2"/>
                <w:sz w:val="24"/>
                <w:szCs w:val="24"/>
                <w:highlight w:val="none"/>
                <w:lang w:val="en-US" w:eastAsia="zh-CN" w:bidi="ar-SA"/>
              </w:rPr>
              <w:t>堆放过程，运输车辆引起的道路扬尘，土料堆放产生的扬尘等。施工现场周围粉尘浓度与源强大小及源强距离有关。其中风速越大，颗粒越小，土的含水率越小，扬尘的产生量就越大。同时，距离不同，扬尘污染影响程度亦不同。在一般气象条件下，施工扬尘的影响范围主要为其下风向100m范围内。根据经验表明：在同样的路面条件下，车速越快，扬尘量越大，在同样的车速情况下，路面粉尘越大，扬尘量越大，因此，设置围挡、限速行驶、洒水抑尘、密闭运输及保持路面清洁是减少扬尘的有效手段。</w:t>
            </w:r>
          </w:p>
          <w:p w14:paraId="0F7F73C5">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②混凝土拌合粉尘</w:t>
            </w:r>
          </w:p>
          <w:p w14:paraId="2D6992E1">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项目在枢纽施工区设1座混凝土拌和站，主要污染源为封闭骨料（砂、石料）仓卸料工序、粉料储仓（水泥仓、粉煤灰仓）</w:t>
            </w:r>
            <w:r>
              <w:rPr>
                <w:rFonts w:hint="eastAsia" w:ascii="Times New Roman" w:hAnsi="Times New Roman" w:eastAsia="仿宋_GB2312" w:cs="Times New Roman"/>
                <w:color w:val="auto"/>
                <w:spacing w:val="0"/>
                <w:kern w:val="2"/>
                <w:sz w:val="24"/>
                <w:szCs w:val="24"/>
                <w:highlight w:val="none"/>
                <w:lang w:val="en-US" w:eastAsia="zh-CN" w:bidi="ar-SA"/>
              </w:rPr>
              <w:t>产生的颗粒物。</w:t>
            </w:r>
          </w:p>
          <w:p w14:paraId="0EC6DA5E">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A.堆存粉尘</w:t>
            </w:r>
          </w:p>
          <w:p w14:paraId="4611928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color w:val="auto"/>
                <w:sz w:val="24"/>
                <w:szCs w:val="24"/>
                <w:vertAlign w:val="baseline"/>
                <w:lang w:val="en-US" w:eastAsia="zh-CN"/>
              </w:rPr>
            </w:pPr>
            <w:r>
              <w:rPr>
                <w:rFonts w:hint="eastAsia" w:ascii="Times New Roman" w:hAnsi="Times New Roman" w:eastAsia="仿宋_GB2312" w:cs="Times New Roman"/>
                <w:color w:val="auto"/>
                <w:spacing w:val="0"/>
                <w:kern w:val="2"/>
                <w:sz w:val="24"/>
                <w:szCs w:val="24"/>
                <w:highlight w:val="none"/>
                <w:lang w:val="en-US" w:eastAsia="zh-CN" w:bidi="ar-SA"/>
              </w:rPr>
              <w:t>本项目运营期原料储存、堆存装卸过程产生的粉尘量计算，根据工业源固体物料</w:t>
            </w:r>
            <w:r>
              <w:rPr>
                <w:rFonts w:hint="eastAsia" w:ascii="Times New Roman" w:hAnsi="Times New Roman" w:eastAsia="仿宋_GB2312" w:cs="Times New Roman"/>
                <w:b w:val="0"/>
                <w:bCs/>
                <w:color w:val="auto"/>
                <w:sz w:val="24"/>
                <w:szCs w:val="24"/>
                <w:vertAlign w:val="baseline"/>
                <w:lang w:val="en-US" w:eastAsia="zh-CN"/>
              </w:rPr>
              <w:t>堆场颗粒物核算系数手册：</w:t>
            </w:r>
          </w:p>
          <w:p w14:paraId="5106041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仿宋_GB2312" w:cs="Times New Roman"/>
                <w:b w:val="0"/>
                <w:bCs/>
                <w:color w:val="auto"/>
                <w:sz w:val="24"/>
                <w:szCs w:val="24"/>
                <w:vertAlign w:val="baseline"/>
                <w:lang w:val="en-US" w:eastAsia="zh-CN"/>
              </w:rPr>
            </w:pPr>
            <w:r>
              <w:rPr>
                <w:rFonts w:hint="eastAsia" w:ascii="Times New Roman" w:hAnsi="Times New Roman" w:eastAsia="仿宋_GB2312" w:cs="Times New Roman"/>
                <w:b w:val="0"/>
                <w:bCs/>
                <w:color w:val="auto"/>
                <w:sz w:val="24"/>
                <w:szCs w:val="24"/>
                <w:vertAlign w:val="baseline"/>
                <w:lang w:val="en-US" w:eastAsia="zh-CN"/>
              </w:rPr>
              <w:t>工业企业固体物料堆存颗粒物包括装卸扬尘和风蚀扬尘，颗粒物产生量核算公式如下：</w:t>
            </w:r>
          </w:p>
          <w:p w14:paraId="283FEABA">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rPr>
                <w:rFonts w:hint="eastAsia" w:ascii="Times New Roman" w:hAnsi="Times New Roman" w:eastAsia="仿宋_GB2312" w:cs="Times New Roman"/>
                <w:b w:val="0"/>
                <w:bCs/>
                <w:color w:val="auto"/>
                <w:sz w:val="24"/>
                <w:szCs w:val="24"/>
                <w:vertAlign w:val="superscript"/>
                <w:lang w:val="en-US" w:eastAsia="zh-CN"/>
              </w:rPr>
            </w:pPr>
            <w:r>
              <w:rPr>
                <w:rFonts w:hint="eastAsia" w:ascii="Times New Roman" w:hAnsi="Times New Roman" w:eastAsia="仿宋_GB2312" w:cs="Times New Roman"/>
                <w:b w:val="0"/>
                <w:bCs/>
                <w:color w:val="auto"/>
                <w:sz w:val="24"/>
                <w:szCs w:val="24"/>
                <w:vertAlign w:val="baseline"/>
                <w:lang w:val="en-US" w:eastAsia="zh-CN"/>
              </w:rPr>
              <w:t>P=ZC</w:t>
            </w:r>
            <w:r>
              <w:rPr>
                <w:rFonts w:hint="eastAsia" w:ascii="Times New Roman" w:hAnsi="Times New Roman" w:eastAsia="仿宋_GB2312" w:cs="Times New Roman"/>
                <w:b w:val="0"/>
                <w:bCs/>
                <w:color w:val="auto"/>
                <w:sz w:val="24"/>
                <w:szCs w:val="24"/>
                <w:vertAlign w:val="subscript"/>
                <w:lang w:val="en-US" w:eastAsia="zh-CN"/>
              </w:rPr>
              <w:t>y</w:t>
            </w:r>
            <w:r>
              <w:rPr>
                <w:rFonts w:hint="eastAsia" w:ascii="Times New Roman" w:hAnsi="Times New Roman" w:eastAsia="仿宋_GB2312" w:cs="Times New Roman"/>
                <w:b w:val="0"/>
                <w:bCs/>
                <w:color w:val="auto"/>
                <w:sz w:val="24"/>
                <w:szCs w:val="24"/>
                <w:vertAlign w:val="baseline"/>
                <w:lang w:val="en-US" w:eastAsia="zh-CN"/>
              </w:rPr>
              <w:t>+FC</w:t>
            </w:r>
            <w:r>
              <w:rPr>
                <w:rFonts w:hint="eastAsia" w:ascii="Times New Roman" w:hAnsi="Times New Roman" w:eastAsia="仿宋_GB2312" w:cs="Times New Roman"/>
                <w:b w:val="0"/>
                <w:bCs/>
                <w:color w:val="auto"/>
                <w:sz w:val="24"/>
                <w:szCs w:val="24"/>
                <w:vertAlign w:val="subscript"/>
                <w:lang w:val="en-US" w:eastAsia="zh-CN"/>
              </w:rPr>
              <w:t>y</w:t>
            </w:r>
            <w:r>
              <w:rPr>
                <w:rFonts w:hint="eastAsia" w:ascii="Times New Roman" w:hAnsi="Times New Roman" w:eastAsia="仿宋_GB2312" w:cs="Times New Roman"/>
                <w:b w:val="0"/>
                <w:bCs/>
                <w:color w:val="auto"/>
                <w:sz w:val="24"/>
                <w:szCs w:val="24"/>
                <w:vertAlign w:val="baseline"/>
                <w:lang w:val="en-US" w:eastAsia="zh-CN"/>
              </w:rPr>
              <w:t>={N</w:t>
            </w:r>
            <w:r>
              <w:rPr>
                <w:rFonts w:hint="eastAsia" w:ascii="Times New Roman" w:hAnsi="Times New Roman" w:eastAsia="仿宋_GB2312" w:cs="Times New Roman"/>
                <w:b w:val="0"/>
                <w:bCs/>
                <w:color w:val="auto"/>
                <w:sz w:val="24"/>
                <w:szCs w:val="24"/>
                <w:vertAlign w:val="subscript"/>
                <w:lang w:val="en-US" w:eastAsia="zh-CN"/>
              </w:rPr>
              <w:t>c</w:t>
            </w:r>
            <w:r>
              <w:rPr>
                <w:rFonts w:hint="eastAsia" w:ascii="Times New Roman" w:hAnsi="Times New Roman" w:eastAsia="仿宋_GB2312" w:cs="Times New Roman"/>
                <w:b w:val="0"/>
                <w:bCs/>
                <w:color w:val="auto"/>
                <w:sz w:val="24"/>
                <w:szCs w:val="24"/>
                <w:vertAlign w:val="baseline"/>
                <w:lang w:val="en-US" w:eastAsia="zh-CN"/>
              </w:rPr>
              <w:t>×D×</w:t>
            </w:r>
            <w:r>
              <w:rPr>
                <w:rFonts w:hint="eastAsia" w:ascii="Times New Roman" w:hAnsi="Times New Roman" w:cs="Times New Roman"/>
                <w:b w:val="0"/>
                <w:bCs/>
                <w:color w:val="auto"/>
                <w:sz w:val="24"/>
                <w:szCs w:val="24"/>
                <w:vertAlign w:val="baseline"/>
                <w:lang w:val="en-US" w:eastAsia="zh-CN"/>
              </w:rPr>
              <w:t>（</w:t>
            </w:r>
            <w:r>
              <w:rPr>
                <w:rFonts w:hint="eastAsia" w:ascii="Times New Roman" w:hAnsi="Times New Roman" w:eastAsia="仿宋_GB2312" w:cs="Times New Roman"/>
                <w:b w:val="0"/>
                <w:bCs/>
                <w:color w:val="auto"/>
                <w:sz w:val="24"/>
                <w:szCs w:val="24"/>
                <w:vertAlign w:val="baseline"/>
                <w:lang w:val="en-US" w:eastAsia="zh-CN"/>
              </w:rPr>
              <w:t>a/b</w:t>
            </w:r>
            <w:r>
              <w:rPr>
                <w:rFonts w:hint="eastAsia" w:ascii="Times New Roman" w:hAnsi="Times New Roman" w:cs="Times New Roman"/>
                <w:b w:val="0"/>
                <w:bCs/>
                <w:color w:val="auto"/>
                <w:sz w:val="24"/>
                <w:szCs w:val="24"/>
                <w:vertAlign w:val="baseline"/>
                <w:lang w:val="en-US" w:eastAsia="zh-CN"/>
              </w:rPr>
              <w:t>）</w:t>
            </w:r>
            <w:r>
              <w:rPr>
                <w:rFonts w:hint="eastAsia" w:ascii="Times New Roman" w:hAnsi="Times New Roman" w:eastAsia="仿宋_GB2312" w:cs="Times New Roman"/>
                <w:b w:val="0"/>
                <w:bCs/>
                <w:color w:val="auto"/>
                <w:sz w:val="24"/>
                <w:szCs w:val="24"/>
                <w:vertAlign w:val="baseline"/>
                <w:lang w:val="en-US" w:eastAsia="zh-CN"/>
              </w:rPr>
              <w:t>+2×E</w:t>
            </w:r>
            <w:r>
              <w:rPr>
                <w:rFonts w:hint="eastAsia" w:ascii="Times New Roman" w:hAnsi="Times New Roman" w:eastAsia="仿宋_GB2312" w:cs="Times New Roman"/>
                <w:b w:val="0"/>
                <w:bCs/>
                <w:color w:val="auto"/>
                <w:sz w:val="24"/>
                <w:szCs w:val="24"/>
                <w:vertAlign w:val="subscript"/>
                <w:lang w:val="en-US" w:eastAsia="zh-CN"/>
              </w:rPr>
              <w:t>f</w:t>
            </w:r>
            <w:r>
              <w:rPr>
                <w:rFonts w:hint="eastAsia" w:ascii="Times New Roman" w:hAnsi="Times New Roman" w:eastAsia="仿宋_GB2312" w:cs="Times New Roman"/>
                <w:b w:val="0"/>
                <w:bCs/>
                <w:color w:val="auto"/>
                <w:sz w:val="24"/>
                <w:szCs w:val="24"/>
                <w:vertAlign w:val="baseline"/>
                <w:lang w:val="en-US" w:eastAsia="zh-CN"/>
              </w:rPr>
              <w:t>×S}×10</w:t>
            </w:r>
            <w:r>
              <w:rPr>
                <w:rFonts w:hint="eastAsia" w:ascii="Times New Roman" w:hAnsi="Times New Roman" w:eastAsia="仿宋_GB2312" w:cs="Times New Roman"/>
                <w:b w:val="0"/>
                <w:bCs/>
                <w:color w:val="auto"/>
                <w:sz w:val="24"/>
                <w:szCs w:val="24"/>
                <w:vertAlign w:val="superscript"/>
                <w:lang w:val="en-US" w:eastAsia="zh-CN"/>
              </w:rPr>
              <w:t>−3</w:t>
            </w:r>
          </w:p>
          <w:p w14:paraId="69A41C7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eastAsia="仿宋_GB2312" w:cs="Times New Roman"/>
                <w:b w:val="0"/>
                <w:bCs/>
                <w:color w:val="auto"/>
                <w:sz w:val="24"/>
                <w:szCs w:val="24"/>
                <w:vertAlign w:val="baseline"/>
                <w:lang w:val="en-US" w:eastAsia="zh-CN"/>
              </w:rPr>
            </w:pPr>
            <w:r>
              <w:rPr>
                <w:rFonts w:hint="eastAsia" w:ascii="Times New Roman" w:hAnsi="Times New Roman" w:eastAsia="仿宋_GB2312" w:cs="Times New Roman"/>
                <w:b w:val="0"/>
                <w:bCs/>
                <w:color w:val="auto"/>
                <w:sz w:val="24"/>
                <w:szCs w:val="24"/>
                <w:vertAlign w:val="baseline"/>
                <w:lang w:val="en-US" w:eastAsia="zh-CN"/>
              </w:rPr>
              <w:t>式中：P——指颗粒物产生量（单位：吨）；</w:t>
            </w:r>
          </w:p>
          <w:p w14:paraId="517B3F4B">
            <w:pPr>
              <w:keepNext w:val="0"/>
              <w:keepLines w:val="0"/>
              <w:pageBreakBefore w:val="0"/>
              <w:widowControl w:val="0"/>
              <w:kinsoku/>
              <w:wordWrap/>
              <w:overflowPunct/>
              <w:topLinePunct w:val="0"/>
              <w:autoSpaceDE/>
              <w:autoSpaceDN/>
              <w:bidi w:val="0"/>
              <w:adjustRightInd/>
              <w:snapToGrid/>
              <w:spacing w:line="360" w:lineRule="auto"/>
              <w:ind w:left="0" w:right="0" w:firstLine="1200" w:firstLineChars="500"/>
              <w:jc w:val="both"/>
              <w:textAlignment w:val="auto"/>
              <w:rPr>
                <w:rFonts w:hint="eastAsia" w:ascii="Times New Roman" w:hAnsi="Times New Roman" w:eastAsia="仿宋_GB2312" w:cs="Times New Roman"/>
                <w:b w:val="0"/>
                <w:bCs/>
                <w:color w:val="auto"/>
                <w:sz w:val="24"/>
                <w:szCs w:val="24"/>
                <w:vertAlign w:val="baseline"/>
                <w:lang w:val="en-US" w:eastAsia="zh-CN"/>
              </w:rPr>
            </w:pPr>
            <w:r>
              <w:rPr>
                <w:rFonts w:hint="eastAsia" w:ascii="Times New Roman" w:hAnsi="Times New Roman" w:eastAsia="仿宋_GB2312" w:cs="Times New Roman"/>
                <w:b w:val="0"/>
                <w:bCs/>
                <w:color w:val="auto"/>
                <w:sz w:val="24"/>
                <w:szCs w:val="24"/>
                <w:vertAlign w:val="baseline"/>
                <w:lang w:val="en-US" w:eastAsia="zh-CN"/>
              </w:rPr>
              <w:t>ZC</w:t>
            </w:r>
            <w:r>
              <w:rPr>
                <w:rFonts w:hint="eastAsia" w:ascii="Times New Roman" w:hAnsi="Times New Roman" w:eastAsia="仿宋_GB2312" w:cs="Times New Roman"/>
                <w:b w:val="0"/>
                <w:bCs/>
                <w:color w:val="auto"/>
                <w:sz w:val="24"/>
                <w:szCs w:val="24"/>
                <w:vertAlign w:val="subscript"/>
                <w:lang w:val="en-US" w:eastAsia="zh-CN"/>
              </w:rPr>
              <w:t>y</w:t>
            </w:r>
            <w:r>
              <w:rPr>
                <w:rFonts w:hint="eastAsia" w:ascii="Times New Roman" w:hAnsi="Times New Roman" w:eastAsia="仿宋_GB2312" w:cs="Times New Roman"/>
                <w:b w:val="0"/>
                <w:bCs/>
                <w:color w:val="auto"/>
                <w:sz w:val="24"/>
                <w:szCs w:val="24"/>
                <w:vertAlign w:val="baseline"/>
                <w:lang w:val="en-US" w:eastAsia="zh-CN"/>
              </w:rPr>
              <w:t>——指装卸扬尘产生量（单位：吨）；</w:t>
            </w:r>
          </w:p>
          <w:p w14:paraId="428A29A2">
            <w:pPr>
              <w:keepNext w:val="0"/>
              <w:keepLines w:val="0"/>
              <w:pageBreakBefore w:val="0"/>
              <w:widowControl w:val="0"/>
              <w:kinsoku/>
              <w:wordWrap/>
              <w:overflowPunct/>
              <w:topLinePunct w:val="0"/>
              <w:autoSpaceDE/>
              <w:autoSpaceDN/>
              <w:bidi w:val="0"/>
              <w:adjustRightInd/>
              <w:snapToGrid/>
              <w:spacing w:line="360" w:lineRule="auto"/>
              <w:ind w:left="0" w:right="0" w:firstLine="1200" w:firstLineChars="500"/>
              <w:jc w:val="both"/>
              <w:textAlignment w:val="auto"/>
              <w:rPr>
                <w:rFonts w:hint="eastAsia" w:ascii="Times New Roman" w:hAnsi="Times New Roman" w:eastAsia="仿宋_GB2312" w:cs="Times New Roman"/>
                <w:b w:val="0"/>
                <w:bCs/>
                <w:color w:val="auto"/>
                <w:sz w:val="24"/>
                <w:szCs w:val="24"/>
                <w:vertAlign w:val="baseline"/>
                <w:lang w:val="en-US" w:eastAsia="zh-CN"/>
              </w:rPr>
            </w:pPr>
            <w:r>
              <w:rPr>
                <w:rFonts w:hint="eastAsia" w:ascii="Times New Roman" w:hAnsi="Times New Roman" w:eastAsia="仿宋_GB2312" w:cs="Times New Roman"/>
                <w:b w:val="0"/>
                <w:bCs/>
                <w:color w:val="auto"/>
                <w:sz w:val="24"/>
                <w:szCs w:val="24"/>
                <w:vertAlign w:val="baseline"/>
                <w:lang w:val="en-US" w:eastAsia="zh-CN"/>
              </w:rPr>
              <w:t>FC</w:t>
            </w:r>
            <w:r>
              <w:rPr>
                <w:rFonts w:hint="eastAsia" w:ascii="Times New Roman" w:hAnsi="Times New Roman" w:eastAsia="仿宋_GB2312" w:cs="Times New Roman"/>
                <w:b w:val="0"/>
                <w:bCs/>
                <w:color w:val="auto"/>
                <w:sz w:val="24"/>
                <w:szCs w:val="24"/>
                <w:vertAlign w:val="subscript"/>
                <w:lang w:val="en-US" w:eastAsia="zh-CN"/>
              </w:rPr>
              <w:t>y</w:t>
            </w:r>
            <w:r>
              <w:rPr>
                <w:rFonts w:hint="eastAsia" w:ascii="Times New Roman" w:hAnsi="Times New Roman" w:eastAsia="仿宋_GB2312" w:cs="Times New Roman"/>
                <w:b w:val="0"/>
                <w:bCs/>
                <w:color w:val="auto"/>
                <w:sz w:val="24"/>
                <w:szCs w:val="24"/>
                <w:vertAlign w:val="baseline"/>
                <w:lang w:val="en-US" w:eastAsia="zh-CN"/>
              </w:rPr>
              <w:t>——指风蚀扬尘产生量（单位：吨）；</w:t>
            </w:r>
          </w:p>
          <w:p w14:paraId="1F6EF75B">
            <w:pPr>
              <w:keepNext w:val="0"/>
              <w:keepLines w:val="0"/>
              <w:pageBreakBefore w:val="0"/>
              <w:widowControl w:val="0"/>
              <w:kinsoku/>
              <w:wordWrap/>
              <w:overflowPunct/>
              <w:topLinePunct w:val="0"/>
              <w:autoSpaceDE/>
              <w:autoSpaceDN/>
              <w:bidi w:val="0"/>
              <w:adjustRightInd/>
              <w:snapToGrid/>
              <w:spacing w:line="360" w:lineRule="auto"/>
              <w:ind w:left="0" w:right="0" w:firstLine="1200" w:firstLineChars="500"/>
              <w:jc w:val="both"/>
              <w:textAlignment w:val="auto"/>
              <w:rPr>
                <w:rFonts w:hint="eastAsia" w:ascii="Times New Roman" w:hAnsi="Times New Roman" w:eastAsia="仿宋_GB2312" w:cs="Times New Roman"/>
                <w:b w:val="0"/>
                <w:bCs/>
                <w:color w:val="auto"/>
                <w:sz w:val="24"/>
                <w:szCs w:val="24"/>
                <w:vertAlign w:val="baseline"/>
                <w:lang w:val="en-US" w:eastAsia="zh-CN"/>
              </w:rPr>
            </w:pPr>
            <w:r>
              <w:rPr>
                <w:rFonts w:hint="eastAsia" w:ascii="Times New Roman" w:hAnsi="Times New Roman" w:eastAsia="仿宋_GB2312" w:cs="Times New Roman"/>
                <w:b w:val="0"/>
                <w:bCs/>
                <w:color w:val="auto"/>
                <w:sz w:val="24"/>
                <w:szCs w:val="24"/>
                <w:vertAlign w:val="baseline"/>
                <w:lang w:val="en-US" w:eastAsia="zh-CN"/>
              </w:rPr>
              <w:t>N</w:t>
            </w:r>
            <w:r>
              <w:rPr>
                <w:rFonts w:hint="eastAsia" w:ascii="Times New Roman" w:hAnsi="Times New Roman" w:eastAsia="仿宋_GB2312" w:cs="Times New Roman"/>
                <w:b w:val="0"/>
                <w:bCs/>
                <w:color w:val="auto"/>
                <w:sz w:val="24"/>
                <w:szCs w:val="24"/>
                <w:vertAlign w:val="subscript"/>
                <w:lang w:val="en-US" w:eastAsia="zh-CN"/>
              </w:rPr>
              <w:t>c</w:t>
            </w:r>
            <w:r>
              <w:rPr>
                <w:rFonts w:hint="eastAsia" w:ascii="Times New Roman" w:hAnsi="Times New Roman" w:eastAsia="仿宋_GB2312" w:cs="Times New Roman"/>
                <w:b w:val="0"/>
                <w:bCs/>
                <w:color w:val="auto"/>
                <w:sz w:val="24"/>
                <w:szCs w:val="24"/>
                <w:vertAlign w:val="baseline"/>
                <w:lang w:val="en-US" w:eastAsia="zh-CN"/>
              </w:rPr>
              <w:t>——指年物料运载车次（单位：车）；本项目取</w:t>
            </w:r>
            <w:r>
              <w:rPr>
                <w:rFonts w:hint="eastAsia" w:ascii="Times New Roman" w:hAnsi="Times New Roman" w:cs="Times New Roman"/>
                <w:b w:val="0"/>
                <w:bCs/>
                <w:color w:val="auto"/>
                <w:sz w:val="24"/>
                <w:szCs w:val="24"/>
                <w:vertAlign w:val="baseline"/>
                <w:lang w:val="en-US" w:eastAsia="zh-CN"/>
              </w:rPr>
              <w:t>2664</w:t>
            </w:r>
            <w:r>
              <w:rPr>
                <w:rFonts w:hint="eastAsia" w:ascii="Times New Roman" w:hAnsi="Times New Roman" w:eastAsia="仿宋_GB2312" w:cs="Times New Roman"/>
                <w:b w:val="0"/>
                <w:bCs/>
                <w:color w:val="auto"/>
                <w:sz w:val="24"/>
                <w:szCs w:val="24"/>
                <w:vertAlign w:val="baseline"/>
                <w:lang w:val="en-US" w:eastAsia="zh-CN"/>
              </w:rPr>
              <w:t>车。</w:t>
            </w:r>
          </w:p>
          <w:p w14:paraId="32EB2005">
            <w:pPr>
              <w:keepNext w:val="0"/>
              <w:keepLines w:val="0"/>
              <w:pageBreakBefore w:val="0"/>
              <w:widowControl w:val="0"/>
              <w:kinsoku/>
              <w:wordWrap/>
              <w:overflowPunct/>
              <w:topLinePunct w:val="0"/>
              <w:autoSpaceDE/>
              <w:autoSpaceDN/>
              <w:bidi w:val="0"/>
              <w:adjustRightInd/>
              <w:snapToGrid/>
              <w:spacing w:line="360" w:lineRule="auto"/>
              <w:ind w:left="0" w:right="0" w:firstLine="1200" w:firstLineChars="500"/>
              <w:jc w:val="both"/>
              <w:textAlignment w:val="auto"/>
              <w:rPr>
                <w:rFonts w:hint="eastAsia" w:ascii="Times New Roman" w:hAnsi="Times New Roman" w:eastAsia="仿宋_GB2312" w:cs="Times New Roman"/>
                <w:b w:val="0"/>
                <w:bCs/>
                <w:color w:val="auto"/>
                <w:sz w:val="24"/>
                <w:szCs w:val="24"/>
                <w:vertAlign w:val="baseline"/>
                <w:lang w:val="en-US" w:eastAsia="zh-CN"/>
              </w:rPr>
            </w:pPr>
            <w:r>
              <w:rPr>
                <w:rFonts w:hint="eastAsia" w:ascii="Times New Roman" w:hAnsi="Times New Roman" w:eastAsia="仿宋_GB2312" w:cs="Times New Roman"/>
                <w:b w:val="0"/>
                <w:bCs/>
                <w:color w:val="auto"/>
                <w:sz w:val="24"/>
                <w:szCs w:val="24"/>
                <w:vertAlign w:val="baseline"/>
                <w:lang w:val="en-US" w:eastAsia="zh-CN"/>
              </w:rPr>
              <w:t>D——指单车平均运载量（单位：吨/车）；本项目取50t/车。</w:t>
            </w:r>
          </w:p>
          <w:p w14:paraId="5C54C6F1">
            <w:pPr>
              <w:keepNext w:val="0"/>
              <w:keepLines w:val="0"/>
              <w:pageBreakBefore w:val="0"/>
              <w:widowControl w:val="0"/>
              <w:kinsoku/>
              <w:wordWrap/>
              <w:overflowPunct/>
              <w:topLinePunct w:val="0"/>
              <w:autoSpaceDE/>
              <w:autoSpaceDN/>
              <w:bidi w:val="0"/>
              <w:adjustRightInd/>
              <w:snapToGrid/>
              <w:spacing w:line="360" w:lineRule="auto"/>
              <w:ind w:left="0" w:right="0" w:firstLine="1200" w:firstLineChars="500"/>
              <w:jc w:val="both"/>
              <w:textAlignment w:val="auto"/>
              <w:rPr>
                <w:rFonts w:hint="eastAsia" w:ascii="Times New Roman" w:hAnsi="Times New Roman" w:eastAsia="仿宋_GB2312" w:cs="Times New Roman"/>
                <w:b w:val="0"/>
                <w:bCs/>
                <w:color w:val="auto"/>
                <w:sz w:val="24"/>
                <w:szCs w:val="24"/>
                <w:vertAlign w:val="baseline"/>
                <w:lang w:val="en-US" w:eastAsia="zh-CN"/>
              </w:rPr>
            </w:pPr>
            <w:r>
              <w:rPr>
                <w:rFonts w:hint="eastAsia" w:ascii="Times New Roman" w:hAnsi="Times New Roman" w:cs="Times New Roman"/>
                <w:b w:val="0"/>
                <w:bCs/>
                <w:color w:val="auto"/>
                <w:sz w:val="24"/>
                <w:szCs w:val="24"/>
                <w:vertAlign w:val="baseline"/>
                <w:lang w:val="en-US" w:eastAsia="zh-CN"/>
              </w:rPr>
              <w:t>（</w:t>
            </w:r>
            <w:r>
              <w:rPr>
                <w:rFonts w:hint="eastAsia" w:ascii="Times New Roman" w:hAnsi="Times New Roman" w:eastAsia="仿宋_GB2312" w:cs="Times New Roman"/>
                <w:b w:val="0"/>
                <w:bCs/>
                <w:color w:val="auto"/>
                <w:sz w:val="24"/>
                <w:szCs w:val="24"/>
                <w:vertAlign w:val="baseline"/>
                <w:lang w:val="en-US" w:eastAsia="zh-CN"/>
              </w:rPr>
              <w:t>a/b</w:t>
            </w:r>
            <w:r>
              <w:rPr>
                <w:rFonts w:hint="eastAsia" w:ascii="Times New Roman" w:hAnsi="Times New Roman" w:cs="Times New Roman"/>
                <w:b w:val="0"/>
                <w:bCs/>
                <w:color w:val="auto"/>
                <w:sz w:val="24"/>
                <w:szCs w:val="24"/>
                <w:vertAlign w:val="baseline"/>
                <w:lang w:val="en-US" w:eastAsia="zh-CN"/>
              </w:rPr>
              <w:t>）</w:t>
            </w:r>
            <w:r>
              <w:rPr>
                <w:rFonts w:hint="eastAsia" w:ascii="Times New Roman" w:hAnsi="Times New Roman" w:eastAsia="仿宋_GB2312" w:cs="Times New Roman"/>
                <w:b w:val="0"/>
                <w:bCs/>
                <w:color w:val="auto"/>
                <w:sz w:val="24"/>
                <w:szCs w:val="24"/>
                <w:vertAlign w:val="baseline"/>
                <w:lang w:val="en-US" w:eastAsia="zh-CN"/>
              </w:rPr>
              <w:t>——指装卸扬尘概化系数（单位：千克/吨），a指各省风速概化系数，见附录1，b指物料含水率概化系数，见附录2；本项目a取0.0015，b取0.0017。</w:t>
            </w:r>
          </w:p>
          <w:p w14:paraId="37CE98C4">
            <w:pPr>
              <w:keepNext w:val="0"/>
              <w:keepLines w:val="0"/>
              <w:pageBreakBefore w:val="0"/>
              <w:widowControl w:val="0"/>
              <w:kinsoku/>
              <w:wordWrap/>
              <w:overflowPunct/>
              <w:topLinePunct w:val="0"/>
              <w:autoSpaceDE/>
              <w:autoSpaceDN/>
              <w:bidi w:val="0"/>
              <w:adjustRightInd/>
              <w:snapToGrid/>
              <w:spacing w:line="360" w:lineRule="auto"/>
              <w:ind w:left="0" w:right="0" w:firstLine="1200" w:firstLineChars="500"/>
              <w:jc w:val="both"/>
              <w:textAlignment w:val="auto"/>
              <w:rPr>
                <w:rFonts w:hint="eastAsia" w:ascii="Times New Roman" w:hAnsi="Times New Roman" w:eastAsia="仿宋_GB2312" w:cs="Times New Roman"/>
                <w:b w:val="0"/>
                <w:bCs/>
                <w:color w:val="auto"/>
                <w:sz w:val="24"/>
                <w:szCs w:val="24"/>
                <w:vertAlign w:val="baseline"/>
                <w:lang w:val="en-US" w:eastAsia="zh-CN"/>
              </w:rPr>
            </w:pPr>
            <w:r>
              <w:rPr>
                <w:rFonts w:hint="eastAsia" w:ascii="Times New Roman" w:hAnsi="Times New Roman" w:eastAsia="仿宋_GB2312" w:cs="Times New Roman"/>
                <w:b w:val="0"/>
                <w:bCs/>
                <w:color w:val="auto"/>
                <w:sz w:val="24"/>
                <w:szCs w:val="24"/>
                <w:vertAlign w:val="baseline"/>
                <w:lang w:val="en-US" w:eastAsia="zh-CN"/>
              </w:rPr>
              <w:t>E</w:t>
            </w:r>
            <w:r>
              <w:rPr>
                <w:rFonts w:hint="eastAsia" w:ascii="Times New Roman" w:hAnsi="Times New Roman" w:eastAsia="仿宋_GB2312" w:cs="Times New Roman"/>
                <w:b w:val="0"/>
                <w:bCs/>
                <w:color w:val="auto"/>
                <w:sz w:val="24"/>
                <w:szCs w:val="24"/>
                <w:vertAlign w:val="subscript"/>
                <w:lang w:val="en-US" w:eastAsia="zh-CN"/>
              </w:rPr>
              <w:t>f</w:t>
            </w:r>
            <w:r>
              <w:rPr>
                <w:rFonts w:hint="eastAsia" w:ascii="Times New Roman" w:hAnsi="Times New Roman" w:eastAsia="仿宋_GB2312" w:cs="Times New Roman"/>
                <w:b w:val="0"/>
                <w:bCs/>
                <w:color w:val="auto"/>
                <w:sz w:val="24"/>
                <w:szCs w:val="24"/>
                <w:vertAlign w:val="baseline"/>
                <w:lang w:val="en-US" w:eastAsia="zh-CN"/>
              </w:rPr>
              <w:t>——指堆场风蚀扬尘概化系数，见附录3（单位：千克/平方米）；本项目取各种石灰石产品，E</w:t>
            </w:r>
            <w:r>
              <w:rPr>
                <w:rFonts w:hint="eastAsia" w:ascii="Times New Roman" w:hAnsi="Times New Roman" w:eastAsia="仿宋_GB2312" w:cs="Times New Roman"/>
                <w:b w:val="0"/>
                <w:bCs/>
                <w:color w:val="auto"/>
                <w:sz w:val="24"/>
                <w:szCs w:val="24"/>
                <w:vertAlign w:val="subscript"/>
                <w:lang w:val="en-US" w:eastAsia="zh-CN"/>
              </w:rPr>
              <w:t>f</w:t>
            </w:r>
            <w:r>
              <w:rPr>
                <w:rFonts w:hint="eastAsia" w:ascii="Times New Roman" w:hAnsi="Times New Roman" w:eastAsia="仿宋_GB2312" w:cs="Times New Roman"/>
                <w:b w:val="0"/>
                <w:bCs/>
                <w:color w:val="auto"/>
                <w:sz w:val="24"/>
                <w:szCs w:val="24"/>
                <w:vertAlign w:val="baseline"/>
                <w:lang w:val="en-US" w:eastAsia="zh-CN"/>
              </w:rPr>
              <w:t>为3.6062kg/m</w:t>
            </w:r>
            <w:r>
              <w:rPr>
                <w:rFonts w:hint="eastAsia" w:ascii="Times New Roman" w:hAnsi="Times New Roman" w:eastAsia="仿宋_GB2312" w:cs="Times New Roman"/>
                <w:b w:val="0"/>
                <w:bCs/>
                <w:color w:val="auto"/>
                <w:sz w:val="24"/>
                <w:szCs w:val="24"/>
                <w:vertAlign w:val="superscript"/>
                <w:lang w:val="en-US" w:eastAsia="zh-CN"/>
              </w:rPr>
              <w:t>2</w:t>
            </w:r>
            <w:r>
              <w:rPr>
                <w:rFonts w:hint="eastAsia" w:ascii="Times New Roman" w:hAnsi="Times New Roman" w:eastAsia="仿宋_GB2312" w:cs="Times New Roman"/>
                <w:b w:val="0"/>
                <w:bCs/>
                <w:color w:val="auto"/>
                <w:sz w:val="24"/>
                <w:szCs w:val="24"/>
                <w:vertAlign w:val="baseline"/>
                <w:lang w:val="en-US" w:eastAsia="zh-CN"/>
              </w:rPr>
              <w:t>。</w:t>
            </w:r>
          </w:p>
          <w:p w14:paraId="05574432">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ascii="Times New Roman" w:hAnsi="Times New Roman" w:eastAsia="仿宋_GB2312" w:cs="Times New Roman"/>
                <w:b w:val="0"/>
                <w:bCs/>
                <w:color w:val="auto"/>
                <w:sz w:val="24"/>
                <w:szCs w:val="24"/>
                <w:vertAlign w:val="baseline"/>
                <w:lang w:val="en-US" w:eastAsia="zh-CN"/>
              </w:rPr>
            </w:pPr>
            <w:r>
              <w:rPr>
                <w:rFonts w:hint="eastAsia" w:ascii="Times New Roman" w:hAnsi="Times New Roman" w:eastAsia="仿宋_GB2312" w:cs="Times New Roman"/>
                <w:b w:val="0"/>
                <w:bCs/>
                <w:color w:val="auto"/>
                <w:sz w:val="24"/>
                <w:szCs w:val="24"/>
                <w:vertAlign w:val="baseline"/>
                <w:lang w:val="en-US" w:eastAsia="zh-CN"/>
              </w:rPr>
              <w:t>S——指堆场占地面积（单位：平方米）。本项目为</w:t>
            </w:r>
            <w:r>
              <w:rPr>
                <w:rFonts w:hint="eastAsia" w:ascii="Times New Roman" w:hAnsi="Times New Roman" w:cs="Times New Roman"/>
                <w:b w:val="0"/>
                <w:bCs/>
                <w:color w:val="auto"/>
                <w:sz w:val="24"/>
                <w:szCs w:val="24"/>
                <w:vertAlign w:val="baseline"/>
                <w:lang w:val="en-US" w:eastAsia="zh-CN"/>
              </w:rPr>
              <w:t>800</w:t>
            </w:r>
            <w:r>
              <w:rPr>
                <w:rFonts w:hint="eastAsia" w:ascii="Times New Roman" w:hAnsi="Times New Roman" w:eastAsia="仿宋_GB2312" w:cs="Times New Roman"/>
                <w:b w:val="0"/>
                <w:bCs/>
                <w:color w:val="auto"/>
                <w:sz w:val="24"/>
                <w:szCs w:val="24"/>
                <w:vertAlign w:val="baseline"/>
                <w:lang w:val="en-US" w:eastAsia="zh-CN"/>
              </w:rPr>
              <w:t>m</w:t>
            </w:r>
            <w:r>
              <w:rPr>
                <w:rFonts w:hint="eastAsia" w:ascii="Times New Roman" w:hAnsi="Times New Roman" w:eastAsia="仿宋_GB2312" w:cs="Times New Roman"/>
                <w:b w:val="0"/>
                <w:bCs/>
                <w:color w:val="auto"/>
                <w:sz w:val="24"/>
                <w:szCs w:val="24"/>
                <w:vertAlign w:val="superscript"/>
                <w:lang w:val="en-US" w:eastAsia="zh-CN"/>
              </w:rPr>
              <w:t>2</w:t>
            </w:r>
            <w:r>
              <w:rPr>
                <w:rFonts w:hint="eastAsia" w:ascii="Times New Roman" w:hAnsi="Times New Roman" w:eastAsia="仿宋_GB2312" w:cs="Times New Roman"/>
                <w:b w:val="0"/>
                <w:bCs/>
                <w:color w:val="auto"/>
                <w:sz w:val="24"/>
                <w:szCs w:val="24"/>
                <w:vertAlign w:val="baseline"/>
                <w:lang w:val="en-US" w:eastAsia="zh-CN"/>
              </w:rPr>
              <w:t>。</w:t>
            </w:r>
          </w:p>
          <w:p w14:paraId="07F19E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color w:val="auto"/>
                <w:sz w:val="24"/>
                <w:szCs w:val="24"/>
                <w:vertAlign w:val="baseline"/>
                <w:lang w:val="en-US" w:eastAsia="zh-CN"/>
              </w:rPr>
            </w:pPr>
            <w:r>
              <w:rPr>
                <w:rFonts w:hint="eastAsia" w:ascii="Times New Roman" w:hAnsi="Times New Roman" w:eastAsia="仿宋_GB2312" w:cs="Times New Roman"/>
                <w:b w:val="0"/>
                <w:bCs/>
                <w:color w:val="auto"/>
                <w:sz w:val="24"/>
                <w:szCs w:val="24"/>
                <w:vertAlign w:val="baseline"/>
                <w:lang w:val="en-US" w:eastAsia="zh-CN"/>
              </w:rPr>
              <w:t>经计算本项目原料堆存装卸产生的粉尘量为123.3t/a。</w:t>
            </w:r>
          </w:p>
          <w:p w14:paraId="12251C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color w:val="auto"/>
                <w:sz w:val="24"/>
                <w:szCs w:val="24"/>
                <w:vertAlign w:val="baseline"/>
                <w:lang w:val="en-US" w:eastAsia="zh-CN"/>
              </w:rPr>
            </w:pPr>
            <w:r>
              <w:rPr>
                <w:rFonts w:hint="eastAsia" w:ascii="Times New Roman" w:hAnsi="Times New Roman" w:eastAsia="仿宋_GB2312" w:cs="Times New Roman"/>
                <w:b w:val="0"/>
                <w:bCs/>
                <w:color w:val="auto"/>
                <w:sz w:val="24"/>
                <w:szCs w:val="24"/>
                <w:vertAlign w:val="baseline"/>
                <w:lang w:val="en-US" w:eastAsia="zh-CN"/>
              </w:rPr>
              <w:t>颗粒物排放量核算公式如下：</w:t>
            </w:r>
          </w:p>
          <w:p w14:paraId="211895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仿宋_GB2312" w:cs="Times New Roman"/>
                <w:b w:val="0"/>
                <w:bCs/>
                <w:color w:val="auto"/>
                <w:sz w:val="24"/>
                <w:szCs w:val="24"/>
                <w:vertAlign w:val="baseline"/>
                <w:lang w:val="en-US" w:eastAsia="zh-CN"/>
              </w:rPr>
            </w:pPr>
            <w:r>
              <w:rPr>
                <w:rFonts w:hint="eastAsia" w:ascii="Times New Roman" w:hAnsi="Times New Roman" w:eastAsia="仿宋_GB2312" w:cs="Times New Roman"/>
                <w:b w:val="0"/>
                <w:bCs/>
                <w:color w:val="auto"/>
                <w:sz w:val="24"/>
                <w:szCs w:val="24"/>
                <w:vertAlign w:val="baseline"/>
                <w:lang w:val="en-US" w:eastAsia="zh-CN"/>
              </w:rPr>
              <w:t>U</w:t>
            </w:r>
            <w:r>
              <w:rPr>
                <w:rFonts w:hint="eastAsia" w:ascii="Times New Roman" w:hAnsi="Times New Roman" w:eastAsia="仿宋_GB2312" w:cs="Times New Roman"/>
                <w:b w:val="0"/>
                <w:bCs/>
                <w:color w:val="auto"/>
                <w:sz w:val="24"/>
                <w:szCs w:val="24"/>
                <w:vertAlign w:val="subscript"/>
                <w:lang w:val="en-US" w:eastAsia="zh-CN"/>
              </w:rPr>
              <w:t>c</w:t>
            </w:r>
            <w:r>
              <w:rPr>
                <w:rFonts w:hint="eastAsia" w:ascii="Times New Roman" w:hAnsi="Times New Roman" w:eastAsia="仿宋_GB2312" w:cs="Times New Roman"/>
                <w:b w:val="0"/>
                <w:bCs/>
                <w:color w:val="auto"/>
                <w:sz w:val="24"/>
                <w:szCs w:val="24"/>
                <w:vertAlign w:val="baseline"/>
                <w:lang w:val="en-US" w:eastAsia="zh-CN"/>
              </w:rPr>
              <w:t>=P×</w:t>
            </w:r>
            <w:r>
              <w:rPr>
                <w:rFonts w:hint="eastAsia" w:ascii="Times New Roman" w:hAnsi="Times New Roman" w:cs="Times New Roman"/>
                <w:b w:val="0"/>
                <w:bCs/>
                <w:color w:val="auto"/>
                <w:sz w:val="24"/>
                <w:szCs w:val="24"/>
                <w:vertAlign w:val="baseline"/>
                <w:lang w:val="en-US" w:eastAsia="zh-CN"/>
              </w:rPr>
              <w:t>（</w:t>
            </w:r>
            <w:r>
              <w:rPr>
                <w:rFonts w:hint="eastAsia" w:ascii="Times New Roman" w:hAnsi="Times New Roman" w:eastAsia="仿宋_GB2312" w:cs="Times New Roman"/>
                <w:b w:val="0"/>
                <w:bCs/>
                <w:color w:val="auto"/>
                <w:sz w:val="24"/>
                <w:szCs w:val="24"/>
                <w:vertAlign w:val="baseline"/>
                <w:lang w:val="en-US" w:eastAsia="zh-CN"/>
              </w:rPr>
              <w:t>1-C</w:t>
            </w:r>
            <w:r>
              <w:rPr>
                <w:rFonts w:hint="eastAsia" w:ascii="Times New Roman" w:hAnsi="Times New Roman" w:eastAsia="仿宋_GB2312" w:cs="Times New Roman"/>
                <w:b w:val="0"/>
                <w:bCs/>
                <w:color w:val="auto"/>
                <w:sz w:val="24"/>
                <w:szCs w:val="24"/>
                <w:vertAlign w:val="subscript"/>
                <w:lang w:val="en-US" w:eastAsia="zh-CN"/>
              </w:rPr>
              <w:t>m</w:t>
            </w:r>
            <w:r>
              <w:rPr>
                <w:rFonts w:hint="eastAsia" w:ascii="Times New Roman" w:hAnsi="Times New Roman" w:cs="Times New Roman"/>
                <w:b w:val="0"/>
                <w:bCs/>
                <w:color w:val="auto"/>
                <w:sz w:val="24"/>
                <w:szCs w:val="24"/>
                <w:vertAlign w:val="baseline"/>
                <w:lang w:val="en-US" w:eastAsia="zh-CN"/>
              </w:rPr>
              <w:t>）</w:t>
            </w:r>
            <w:r>
              <w:rPr>
                <w:rFonts w:hint="eastAsia" w:ascii="Times New Roman" w:hAnsi="Times New Roman" w:eastAsia="仿宋_GB2312" w:cs="Times New Roman"/>
                <w:b w:val="0"/>
                <w:bCs/>
                <w:color w:val="auto"/>
                <w:sz w:val="24"/>
                <w:szCs w:val="24"/>
                <w:vertAlign w:val="baseline"/>
                <w:lang w:val="en-US" w:eastAsia="zh-CN"/>
              </w:rPr>
              <w:t>×</w:t>
            </w:r>
            <w:r>
              <w:rPr>
                <w:rFonts w:hint="eastAsia" w:ascii="Times New Roman" w:hAnsi="Times New Roman" w:cs="Times New Roman"/>
                <w:b w:val="0"/>
                <w:bCs/>
                <w:color w:val="auto"/>
                <w:sz w:val="24"/>
                <w:szCs w:val="24"/>
                <w:vertAlign w:val="baseline"/>
                <w:lang w:val="en-US" w:eastAsia="zh-CN"/>
              </w:rPr>
              <w:t>（</w:t>
            </w:r>
            <w:r>
              <w:rPr>
                <w:rFonts w:hint="eastAsia" w:ascii="Times New Roman" w:hAnsi="Times New Roman" w:eastAsia="仿宋_GB2312" w:cs="Times New Roman"/>
                <w:b w:val="0"/>
                <w:bCs/>
                <w:color w:val="auto"/>
                <w:sz w:val="24"/>
                <w:szCs w:val="24"/>
                <w:vertAlign w:val="baseline"/>
                <w:lang w:val="en-US" w:eastAsia="zh-CN"/>
              </w:rPr>
              <w:t>1-T</w:t>
            </w:r>
            <w:r>
              <w:rPr>
                <w:rFonts w:hint="eastAsia" w:ascii="Times New Roman" w:hAnsi="Times New Roman" w:eastAsia="仿宋_GB2312" w:cs="Times New Roman"/>
                <w:b w:val="0"/>
                <w:bCs/>
                <w:color w:val="auto"/>
                <w:sz w:val="24"/>
                <w:szCs w:val="24"/>
                <w:vertAlign w:val="subscript"/>
                <w:lang w:val="en-US" w:eastAsia="zh-CN"/>
              </w:rPr>
              <w:t>m</w:t>
            </w:r>
            <w:r>
              <w:rPr>
                <w:rFonts w:hint="eastAsia" w:ascii="Times New Roman" w:hAnsi="Times New Roman" w:cs="Times New Roman"/>
                <w:b w:val="0"/>
                <w:bCs/>
                <w:color w:val="auto"/>
                <w:sz w:val="24"/>
                <w:szCs w:val="24"/>
                <w:vertAlign w:val="baseline"/>
                <w:lang w:val="en-US" w:eastAsia="zh-CN"/>
              </w:rPr>
              <w:t>）</w:t>
            </w:r>
          </w:p>
          <w:p w14:paraId="7AA945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color w:val="auto"/>
                <w:sz w:val="24"/>
                <w:szCs w:val="24"/>
                <w:vertAlign w:val="baseline"/>
                <w:lang w:val="en-US" w:eastAsia="zh-CN"/>
              </w:rPr>
            </w:pPr>
            <w:r>
              <w:rPr>
                <w:rFonts w:hint="eastAsia" w:ascii="Times New Roman" w:hAnsi="Times New Roman" w:eastAsia="仿宋_GB2312" w:cs="Times New Roman"/>
                <w:b w:val="0"/>
                <w:bCs/>
                <w:color w:val="auto"/>
                <w:sz w:val="24"/>
                <w:szCs w:val="24"/>
                <w:vertAlign w:val="baseline"/>
                <w:lang w:val="en-US" w:eastAsia="zh-CN"/>
              </w:rPr>
              <w:t>P——指颗粒物产生量（单位：吨）；本项目取</w:t>
            </w:r>
            <w:r>
              <w:rPr>
                <w:rFonts w:hint="eastAsia" w:ascii="Times New Roman" w:hAnsi="Times New Roman" w:cs="Times New Roman"/>
                <w:b w:val="0"/>
                <w:bCs/>
                <w:color w:val="auto"/>
                <w:sz w:val="24"/>
                <w:szCs w:val="24"/>
                <w:vertAlign w:val="baseline"/>
                <w:lang w:val="en-US" w:eastAsia="zh-CN"/>
              </w:rPr>
              <w:t>123.31</w:t>
            </w:r>
            <w:r>
              <w:rPr>
                <w:rFonts w:hint="eastAsia" w:ascii="Times New Roman" w:hAnsi="Times New Roman" w:eastAsia="仿宋_GB2312" w:cs="Times New Roman"/>
                <w:b w:val="0"/>
                <w:bCs/>
                <w:color w:val="auto"/>
                <w:sz w:val="24"/>
                <w:szCs w:val="24"/>
                <w:vertAlign w:val="baseline"/>
                <w:lang w:val="en-US" w:eastAsia="zh-CN"/>
              </w:rPr>
              <w:t>t。</w:t>
            </w:r>
          </w:p>
          <w:p w14:paraId="01D68F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color w:val="auto"/>
                <w:sz w:val="24"/>
                <w:szCs w:val="24"/>
                <w:vertAlign w:val="baseline"/>
                <w:lang w:val="en-US" w:eastAsia="zh-CN"/>
              </w:rPr>
            </w:pPr>
            <w:r>
              <w:rPr>
                <w:rFonts w:hint="eastAsia" w:ascii="Times New Roman" w:hAnsi="Times New Roman" w:eastAsia="仿宋_GB2312" w:cs="Times New Roman"/>
                <w:b w:val="0"/>
                <w:bCs/>
                <w:color w:val="auto"/>
                <w:sz w:val="24"/>
                <w:szCs w:val="24"/>
                <w:vertAlign w:val="baseline"/>
                <w:lang w:val="en-US" w:eastAsia="zh-CN"/>
              </w:rPr>
              <w:t>U</w:t>
            </w:r>
            <w:r>
              <w:rPr>
                <w:rFonts w:hint="eastAsia" w:ascii="Times New Roman" w:hAnsi="Times New Roman" w:eastAsia="仿宋_GB2312" w:cs="Times New Roman"/>
                <w:b w:val="0"/>
                <w:bCs/>
                <w:color w:val="auto"/>
                <w:sz w:val="24"/>
                <w:szCs w:val="24"/>
                <w:vertAlign w:val="subscript"/>
                <w:lang w:val="en-US" w:eastAsia="zh-CN"/>
              </w:rPr>
              <w:t>c</w:t>
            </w:r>
            <w:r>
              <w:rPr>
                <w:rFonts w:hint="eastAsia" w:ascii="Times New Roman" w:hAnsi="Times New Roman" w:eastAsia="仿宋_GB2312" w:cs="Times New Roman"/>
                <w:b w:val="0"/>
                <w:bCs/>
                <w:color w:val="auto"/>
                <w:sz w:val="24"/>
                <w:szCs w:val="24"/>
                <w:vertAlign w:val="baseline"/>
                <w:lang w:val="en-US" w:eastAsia="zh-CN"/>
              </w:rPr>
              <w:t>——指颗粒物排放量（单位：吨）；</w:t>
            </w:r>
          </w:p>
          <w:p w14:paraId="28E8A3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color w:val="auto"/>
                <w:sz w:val="24"/>
                <w:szCs w:val="24"/>
                <w:vertAlign w:val="baseline"/>
                <w:lang w:val="en-US" w:eastAsia="zh-CN"/>
              </w:rPr>
            </w:pPr>
            <w:r>
              <w:rPr>
                <w:rFonts w:hint="eastAsia" w:ascii="Times New Roman" w:hAnsi="Times New Roman" w:eastAsia="仿宋_GB2312" w:cs="Times New Roman"/>
                <w:b w:val="0"/>
                <w:bCs/>
                <w:color w:val="auto"/>
                <w:sz w:val="24"/>
                <w:szCs w:val="24"/>
                <w:vertAlign w:val="baseline"/>
                <w:lang w:val="en-US" w:eastAsia="zh-CN"/>
              </w:rPr>
              <w:t>C</w:t>
            </w:r>
            <w:r>
              <w:rPr>
                <w:rFonts w:hint="eastAsia" w:ascii="Times New Roman" w:hAnsi="Times New Roman" w:eastAsia="仿宋_GB2312" w:cs="Times New Roman"/>
                <w:b w:val="0"/>
                <w:bCs/>
                <w:color w:val="auto"/>
                <w:sz w:val="24"/>
                <w:szCs w:val="24"/>
                <w:vertAlign w:val="subscript"/>
                <w:lang w:val="en-US" w:eastAsia="zh-CN"/>
              </w:rPr>
              <w:t>m</w:t>
            </w:r>
            <w:r>
              <w:rPr>
                <w:rFonts w:hint="eastAsia" w:ascii="Times New Roman" w:hAnsi="Times New Roman" w:eastAsia="仿宋_GB2312" w:cs="Times New Roman"/>
                <w:b w:val="0"/>
                <w:bCs/>
                <w:color w:val="auto"/>
                <w:sz w:val="24"/>
                <w:szCs w:val="24"/>
                <w:vertAlign w:val="baseline"/>
                <w:lang w:val="en-US" w:eastAsia="zh-CN"/>
              </w:rPr>
              <w:t>——指颗粒物控制措施控制效率（单位：%），见附录4；本项目采取</w:t>
            </w:r>
            <w:r>
              <w:rPr>
                <w:rFonts w:hint="eastAsia" w:ascii="Times New Roman" w:hAnsi="Times New Roman" w:cs="Times New Roman"/>
                <w:b w:val="0"/>
                <w:bCs/>
                <w:color w:val="auto"/>
                <w:sz w:val="24"/>
                <w:szCs w:val="24"/>
                <w:vertAlign w:val="baseline"/>
                <w:lang w:val="en-US" w:eastAsia="zh-CN"/>
              </w:rPr>
              <w:t>洒水抑尘</w:t>
            </w:r>
            <w:r>
              <w:rPr>
                <w:rFonts w:hint="eastAsia" w:ascii="Times New Roman" w:hAnsi="Times New Roman" w:eastAsia="仿宋_GB2312" w:cs="Times New Roman"/>
                <w:b w:val="0"/>
                <w:bCs/>
                <w:color w:val="auto"/>
                <w:sz w:val="24"/>
                <w:szCs w:val="24"/>
                <w:vertAlign w:val="baseline"/>
                <w:lang w:val="en-US" w:eastAsia="zh-CN"/>
              </w:rPr>
              <w:t>，控制效率取</w:t>
            </w:r>
            <w:r>
              <w:rPr>
                <w:rFonts w:hint="eastAsia" w:ascii="Times New Roman" w:hAnsi="Times New Roman" w:cs="Times New Roman"/>
                <w:b w:val="0"/>
                <w:bCs/>
                <w:color w:val="auto"/>
                <w:sz w:val="24"/>
                <w:szCs w:val="24"/>
                <w:vertAlign w:val="baseline"/>
                <w:lang w:val="en-US" w:eastAsia="zh-CN"/>
              </w:rPr>
              <w:t>74</w:t>
            </w:r>
            <w:r>
              <w:rPr>
                <w:rFonts w:hint="eastAsia" w:ascii="Times New Roman" w:hAnsi="Times New Roman" w:eastAsia="仿宋_GB2312" w:cs="Times New Roman"/>
                <w:b w:val="0"/>
                <w:bCs/>
                <w:color w:val="auto"/>
                <w:sz w:val="24"/>
                <w:szCs w:val="24"/>
                <w:vertAlign w:val="baseline"/>
                <w:lang w:val="en-US" w:eastAsia="zh-CN"/>
              </w:rPr>
              <w:t>%。</w:t>
            </w:r>
          </w:p>
          <w:p w14:paraId="191421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 w:val="0"/>
                <w:bCs/>
                <w:color w:val="auto"/>
                <w:sz w:val="24"/>
                <w:szCs w:val="24"/>
                <w:vertAlign w:val="baseline"/>
                <w:lang w:val="en-US" w:eastAsia="zh-CN"/>
              </w:rPr>
            </w:pPr>
            <w:r>
              <w:rPr>
                <w:rFonts w:hint="eastAsia" w:ascii="Times New Roman" w:hAnsi="Times New Roman" w:eastAsia="仿宋_GB2312" w:cs="Times New Roman"/>
                <w:b w:val="0"/>
                <w:bCs/>
                <w:color w:val="auto"/>
                <w:sz w:val="24"/>
                <w:szCs w:val="24"/>
                <w:vertAlign w:val="baseline"/>
                <w:lang w:val="en-US" w:eastAsia="zh-CN"/>
              </w:rPr>
              <w:t>T</w:t>
            </w:r>
            <w:r>
              <w:rPr>
                <w:rFonts w:hint="eastAsia" w:ascii="Times New Roman" w:hAnsi="Times New Roman" w:eastAsia="仿宋_GB2312" w:cs="Times New Roman"/>
                <w:b w:val="0"/>
                <w:bCs/>
                <w:color w:val="auto"/>
                <w:sz w:val="24"/>
                <w:szCs w:val="24"/>
                <w:vertAlign w:val="subscript"/>
                <w:lang w:val="en-US" w:eastAsia="zh-CN"/>
              </w:rPr>
              <w:t>m</w:t>
            </w:r>
            <w:r>
              <w:rPr>
                <w:rFonts w:hint="eastAsia" w:ascii="Times New Roman" w:hAnsi="Times New Roman" w:eastAsia="仿宋_GB2312" w:cs="Times New Roman"/>
                <w:b w:val="0"/>
                <w:bCs/>
                <w:color w:val="auto"/>
                <w:sz w:val="24"/>
                <w:szCs w:val="24"/>
                <w:vertAlign w:val="baseline"/>
                <w:lang w:val="en-US" w:eastAsia="zh-CN"/>
              </w:rPr>
              <w:t>——指堆场类型控制效率（单位：%）</w:t>
            </w:r>
            <w:r>
              <w:rPr>
                <w:rFonts w:hint="eastAsia" w:ascii="Times New Roman" w:hAnsi="Times New Roman" w:cs="Times New Roman"/>
                <w:b w:val="0"/>
                <w:bCs/>
                <w:color w:val="auto"/>
                <w:sz w:val="24"/>
                <w:szCs w:val="24"/>
                <w:vertAlign w:val="baseline"/>
                <w:lang w:val="en-US" w:eastAsia="zh-CN"/>
              </w:rPr>
              <w:t>，</w:t>
            </w:r>
            <w:r>
              <w:rPr>
                <w:rFonts w:hint="eastAsia" w:ascii="Times New Roman" w:hAnsi="Times New Roman" w:eastAsia="仿宋_GB2312" w:cs="Times New Roman"/>
                <w:b w:val="0"/>
                <w:bCs/>
                <w:color w:val="auto"/>
                <w:sz w:val="24"/>
                <w:szCs w:val="24"/>
                <w:vertAlign w:val="baseline"/>
                <w:lang w:val="en-US" w:eastAsia="zh-CN"/>
              </w:rPr>
              <w:t>本项目堆场采用封闭式（三</w:t>
            </w:r>
            <w:r>
              <w:rPr>
                <w:rFonts w:hint="eastAsia" w:ascii="Times New Roman" w:hAnsi="Times New Roman" w:cs="Times New Roman"/>
                <w:b w:val="0"/>
                <w:bCs/>
                <w:color w:val="auto"/>
                <w:sz w:val="24"/>
                <w:szCs w:val="24"/>
                <w:vertAlign w:val="baseline"/>
                <w:lang w:val="en-US" w:eastAsia="zh-CN"/>
              </w:rPr>
              <w:t>面一顶）</w:t>
            </w:r>
            <w:r>
              <w:rPr>
                <w:rFonts w:hint="eastAsia" w:ascii="Times New Roman" w:hAnsi="Times New Roman" w:eastAsia="仿宋_GB2312" w:cs="Times New Roman"/>
                <w:b w:val="0"/>
                <w:bCs/>
                <w:color w:val="auto"/>
                <w:sz w:val="24"/>
                <w:szCs w:val="24"/>
                <w:vertAlign w:val="baseline"/>
                <w:lang w:val="en-US" w:eastAsia="zh-CN"/>
              </w:rPr>
              <w:t>，控制效率取</w:t>
            </w:r>
            <w:r>
              <w:rPr>
                <w:rFonts w:hint="eastAsia" w:ascii="Times New Roman" w:hAnsi="Times New Roman" w:cs="Times New Roman"/>
                <w:b w:val="0"/>
                <w:bCs/>
                <w:color w:val="auto"/>
                <w:sz w:val="24"/>
                <w:szCs w:val="24"/>
                <w:vertAlign w:val="baseline"/>
                <w:lang w:val="en-US" w:eastAsia="zh-CN"/>
              </w:rPr>
              <w:t>99</w:t>
            </w:r>
            <w:r>
              <w:rPr>
                <w:rFonts w:hint="eastAsia" w:ascii="Times New Roman" w:hAnsi="Times New Roman" w:eastAsia="仿宋_GB2312" w:cs="Times New Roman"/>
                <w:b w:val="0"/>
                <w:bCs/>
                <w:color w:val="auto"/>
                <w:sz w:val="24"/>
                <w:szCs w:val="24"/>
                <w:vertAlign w:val="baseline"/>
                <w:lang w:val="en-US" w:eastAsia="zh-CN"/>
              </w:rPr>
              <w:t>%。</w:t>
            </w:r>
          </w:p>
          <w:p w14:paraId="30DD6D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b w:val="0"/>
                <w:bCs/>
                <w:color w:val="auto"/>
                <w:sz w:val="24"/>
                <w:szCs w:val="24"/>
                <w:vertAlign w:val="baseline"/>
                <w:lang w:val="en-US" w:eastAsia="zh-CN"/>
              </w:rPr>
            </w:pPr>
            <w:r>
              <w:rPr>
                <w:rFonts w:hint="eastAsia" w:ascii="Times New Roman" w:hAnsi="Times New Roman" w:eastAsia="仿宋_GB2312" w:cs="Times New Roman"/>
                <w:b w:val="0"/>
                <w:bCs/>
                <w:color w:val="auto"/>
                <w:sz w:val="24"/>
                <w:szCs w:val="24"/>
                <w:vertAlign w:val="baseline"/>
                <w:lang w:val="en-US" w:eastAsia="zh-CN"/>
              </w:rPr>
              <w:t>经计算本项目原料堆存装卸产生的粉尘排放量为</w:t>
            </w:r>
            <w:r>
              <w:rPr>
                <w:rFonts w:hint="eastAsia" w:ascii="Times New Roman" w:hAnsi="Times New Roman" w:cs="Times New Roman"/>
                <w:b w:val="0"/>
                <w:bCs/>
                <w:color w:val="auto"/>
                <w:sz w:val="24"/>
                <w:szCs w:val="24"/>
                <w:vertAlign w:val="baseline"/>
                <w:lang w:val="en-US" w:eastAsia="zh-CN"/>
              </w:rPr>
              <w:t>0.32</w:t>
            </w:r>
            <w:r>
              <w:rPr>
                <w:rFonts w:hint="eastAsia" w:ascii="Times New Roman" w:hAnsi="Times New Roman" w:eastAsia="仿宋_GB2312" w:cs="Times New Roman"/>
                <w:b w:val="0"/>
                <w:bCs/>
                <w:color w:val="auto"/>
                <w:sz w:val="24"/>
                <w:szCs w:val="24"/>
                <w:vertAlign w:val="baseline"/>
                <w:lang w:val="en-US" w:eastAsia="zh-CN"/>
              </w:rPr>
              <w:t>t/a。</w:t>
            </w:r>
          </w:p>
          <w:p w14:paraId="62124F76">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cs="Times New Roman"/>
                <w:b w:val="0"/>
                <w:bCs/>
                <w:color w:val="auto"/>
                <w:sz w:val="24"/>
                <w:szCs w:val="24"/>
                <w:vertAlign w:val="baseline"/>
                <w:lang w:val="en-US" w:eastAsia="zh-CN"/>
              </w:rPr>
              <w:t>综上所述，本项目无组织排放量为0.32t/a。</w:t>
            </w:r>
          </w:p>
          <w:p w14:paraId="61EB141E">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rPr>
                <w:rFonts w:hint="default" w:ascii="Times New Roman" w:hAnsi="Times New Roman" w:eastAsia="仿宋_GB2312" w:cs="Times New Roman"/>
                <w:b/>
                <w:bCs/>
                <w:color w:val="auto"/>
                <w:spacing w:val="0"/>
                <w:kern w:val="2"/>
                <w:sz w:val="24"/>
                <w:szCs w:val="24"/>
                <w:highlight w:val="none"/>
                <w:lang w:val="en-US" w:eastAsia="zh-CN" w:bidi="ar-SA"/>
              </w:rPr>
            </w:pPr>
            <w:r>
              <w:rPr>
                <w:rFonts w:hint="eastAsia" w:ascii="Times New Roman" w:hAnsi="Times New Roman" w:eastAsia="仿宋_GB2312" w:cs="Times New Roman"/>
                <w:b/>
                <w:bCs/>
                <w:color w:val="auto"/>
                <w:spacing w:val="0"/>
                <w:kern w:val="2"/>
                <w:sz w:val="24"/>
                <w:szCs w:val="24"/>
                <w:highlight w:val="none"/>
                <w:lang w:val="en-US" w:eastAsia="zh-CN" w:bidi="ar-SA"/>
              </w:rPr>
              <w:t>B.</w:t>
            </w:r>
            <w:r>
              <w:rPr>
                <w:rFonts w:hint="default" w:ascii="Times New Roman" w:hAnsi="Times New Roman" w:eastAsia="仿宋_GB2312" w:cs="Times New Roman"/>
                <w:b/>
                <w:bCs/>
                <w:color w:val="auto"/>
                <w:spacing w:val="0"/>
                <w:kern w:val="2"/>
                <w:sz w:val="24"/>
                <w:szCs w:val="24"/>
                <w:highlight w:val="none"/>
                <w:lang w:val="en-US" w:eastAsia="zh-CN" w:bidi="ar-SA"/>
              </w:rPr>
              <w:t>筒仓粉尘</w:t>
            </w:r>
          </w:p>
          <w:p w14:paraId="034AD964">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项目设有</w:t>
            </w:r>
            <w:r>
              <w:rPr>
                <w:rFonts w:hint="eastAsia" w:ascii="Times New Roman" w:hAnsi="Times New Roman" w:eastAsia="仿宋_GB2312" w:cs="Times New Roman"/>
                <w:color w:val="auto"/>
                <w:spacing w:val="0"/>
                <w:kern w:val="2"/>
                <w:sz w:val="24"/>
                <w:szCs w:val="24"/>
                <w:highlight w:val="none"/>
                <w:lang w:val="en-US" w:eastAsia="zh-CN" w:bidi="ar-SA"/>
              </w:rPr>
              <w:t>2</w:t>
            </w:r>
            <w:r>
              <w:rPr>
                <w:rFonts w:hint="default" w:ascii="Times New Roman" w:hAnsi="Times New Roman" w:eastAsia="仿宋_GB2312" w:cs="Times New Roman"/>
                <w:color w:val="auto"/>
                <w:spacing w:val="0"/>
                <w:kern w:val="2"/>
                <w:sz w:val="24"/>
                <w:szCs w:val="24"/>
                <w:highlight w:val="none"/>
                <w:lang w:val="en-US" w:eastAsia="zh-CN" w:bidi="ar-SA"/>
              </w:rPr>
              <w:t>个粉料筒仓，具体包括</w:t>
            </w:r>
            <w:r>
              <w:rPr>
                <w:rFonts w:hint="eastAsia" w:ascii="Times New Roman" w:hAnsi="Times New Roman" w:eastAsia="仿宋_GB2312" w:cs="Times New Roman"/>
                <w:color w:val="auto"/>
                <w:spacing w:val="0"/>
                <w:kern w:val="2"/>
                <w:sz w:val="24"/>
                <w:szCs w:val="24"/>
                <w:highlight w:val="none"/>
                <w:lang w:val="en-US" w:eastAsia="zh-CN" w:bidi="ar-SA"/>
              </w:rPr>
              <w:t>1</w:t>
            </w:r>
            <w:r>
              <w:rPr>
                <w:rFonts w:hint="default" w:ascii="Times New Roman" w:hAnsi="Times New Roman" w:eastAsia="仿宋_GB2312" w:cs="Times New Roman"/>
                <w:color w:val="auto"/>
                <w:spacing w:val="0"/>
                <w:kern w:val="2"/>
                <w:sz w:val="24"/>
                <w:szCs w:val="24"/>
                <w:highlight w:val="none"/>
                <w:lang w:val="en-US" w:eastAsia="zh-CN" w:bidi="ar-SA"/>
              </w:rPr>
              <w:t>个水泥筒仓和</w:t>
            </w:r>
            <w:r>
              <w:rPr>
                <w:rFonts w:hint="eastAsia" w:ascii="Times New Roman" w:hAnsi="Times New Roman" w:eastAsia="仿宋_GB2312" w:cs="Times New Roman"/>
                <w:color w:val="auto"/>
                <w:spacing w:val="0"/>
                <w:kern w:val="2"/>
                <w:sz w:val="24"/>
                <w:szCs w:val="24"/>
                <w:highlight w:val="none"/>
                <w:lang w:val="en-US" w:eastAsia="zh-CN" w:bidi="ar-SA"/>
              </w:rPr>
              <w:t>1</w:t>
            </w:r>
            <w:r>
              <w:rPr>
                <w:rFonts w:hint="default" w:ascii="Times New Roman" w:hAnsi="Times New Roman" w:eastAsia="仿宋_GB2312" w:cs="Times New Roman"/>
                <w:color w:val="auto"/>
                <w:spacing w:val="0"/>
                <w:kern w:val="2"/>
                <w:sz w:val="24"/>
                <w:szCs w:val="24"/>
                <w:highlight w:val="none"/>
                <w:lang w:val="en-US" w:eastAsia="zh-CN" w:bidi="ar-SA"/>
              </w:rPr>
              <w:t>个粉煤灰筒仓。水泥、粉煤灰分别由密闭空气斜槽气力输送至粉料储仓，进料完成后立即将进料口关闭。进出料时，由于压差，仓顶粉尘会随着空气一起从顶部排气口无组织排放，属于间歇排放。</w:t>
            </w:r>
          </w:p>
          <w:p w14:paraId="5B0966D4">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根据《污染源源强核算技术指南 准则》（HJ884-2018）要求，本次源强核算采用产排污系数法，产污系数来源于《排放源统计调查产排污核算方法和系数手册》中“3021水泥制品制造（含3022砼结构构件、3029其他水泥类似制品制造）”中“物料输送储存”排污系数为0.12kg/吨-产品。则本项目粉料储仓粉尘产生量为</w:t>
            </w:r>
            <w:r>
              <w:rPr>
                <w:rFonts w:hint="eastAsia" w:ascii="Times New Roman" w:hAnsi="Times New Roman" w:eastAsia="仿宋_GB2312" w:cs="Times New Roman"/>
                <w:color w:val="auto"/>
                <w:spacing w:val="0"/>
                <w:kern w:val="2"/>
                <w:sz w:val="24"/>
                <w:szCs w:val="24"/>
                <w:highlight w:val="none"/>
                <w:lang w:val="en-US" w:eastAsia="zh-CN" w:bidi="ar-SA"/>
              </w:rPr>
              <w:t>17.712</w:t>
            </w:r>
            <w:r>
              <w:rPr>
                <w:rFonts w:hint="default" w:ascii="Times New Roman" w:hAnsi="Times New Roman" w:eastAsia="仿宋_GB2312" w:cs="Times New Roman"/>
                <w:color w:val="auto"/>
                <w:spacing w:val="0"/>
                <w:kern w:val="2"/>
                <w:sz w:val="24"/>
                <w:szCs w:val="24"/>
                <w:highlight w:val="none"/>
                <w:lang w:val="en-US" w:eastAsia="zh-CN" w:bidi="ar-SA"/>
              </w:rPr>
              <w:t>t/a，每个仓顶设置除尘器，处理效率为99%，则粉料储仓粉尘排放量为0.</w:t>
            </w:r>
            <w:r>
              <w:rPr>
                <w:rFonts w:hint="eastAsia" w:ascii="Times New Roman" w:hAnsi="Times New Roman" w:eastAsia="仿宋_GB2312" w:cs="Times New Roman"/>
                <w:color w:val="auto"/>
                <w:spacing w:val="0"/>
                <w:kern w:val="2"/>
                <w:sz w:val="24"/>
                <w:szCs w:val="24"/>
                <w:highlight w:val="none"/>
                <w:lang w:val="en-US" w:eastAsia="zh-CN" w:bidi="ar-SA"/>
              </w:rPr>
              <w:t>177</w:t>
            </w:r>
            <w:r>
              <w:rPr>
                <w:rFonts w:hint="default" w:ascii="Times New Roman" w:hAnsi="Times New Roman" w:eastAsia="仿宋_GB2312" w:cs="Times New Roman"/>
                <w:color w:val="auto"/>
                <w:spacing w:val="0"/>
                <w:kern w:val="2"/>
                <w:sz w:val="24"/>
                <w:szCs w:val="24"/>
                <w:highlight w:val="none"/>
                <w:lang w:val="en-US" w:eastAsia="zh-CN" w:bidi="ar-SA"/>
              </w:rPr>
              <w:t>t。</w:t>
            </w:r>
          </w:p>
          <w:p w14:paraId="61B35E5B">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rPr>
                <w:rFonts w:hint="default" w:ascii="Times New Roman" w:hAnsi="Times New Roman" w:eastAsia="仿宋_GB2312" w:cs="Times New Roman"/>
                <w:b/>
                <w:bCs/>
                <w:color w:val="auto"/>
                <w:spacing w:val="0"/>
                <w:kern w:val="2"/>
                <w:sz w:val="24"/>
                <w:szCs w:val="24"/>
                <w:highlight w:val="none"/>
                <w:lang w:val="en-US" w:eastAsia="zh-CN" w:bidi="ar-SA"/>
              </w:rPr>
            </w:pPr>
            <w:r>
              <w:rPr>
                <w:rFonts w:hint="eastAsia" w:ascii="Times New Roman" w:hAnsi="Times New Roman" w:eastAsia="仿宋_GB2312" w:cs="Times New Roman"/>
                <w:b/>
                <w:bCs/>
                <w:color w:val="auto"/>
                <w:spacing w:val="0"/>
                <w:kern w:val="2"/>
                <w:sz w:val="24"/>
                <w:szCs w:val="24"/>
                <w:highlight w:val="none"/>
                <w:lang w:val="en-US" w:eastAsia="zh-CN" w:bidi="ar-SA"/>
              </w:rPr>
              <w:t>C.搅拌粉尘</w:t>
            </w:r>
          </w:p>
          <w:p w14:paraId="07BB7CAA">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Times New Roman" w:hAnsi="Times New Roman" w:eastAsia="FangSong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项目</w:t>
            </w:r>
            <w:r>
              <w:rPr>
                <w:rFonts w:hint="default" w:ascii="Times New Roman" w:hAnsi="Times New Roman" w:cs="Times New Roman"/>
              </w:rPr>
              <w:t>1座混凝土拌合楼</w:t>
            </w:r>
            <w:r>
              <w:rPr>
                <w:rFonts w:hint="eastAsia" w:ascii="Times New Roman" w:hAnsi="Times New Roman" w:cs="Times New Roman"/>
                <w:lang w:eastAsia="zh-CN"/>
              </w:rPr>
              <w:t>，各种物料在混合搅拌时，小粒径颗粒物会飘散形成粉尘。</w:t>
            </w:r>
          </w:p>
          <w:p w14:paraId="168604FE">
            <w:pPr>
              <w:spacing w:before="5" w:line="374" w:lineRule="auto"/>
              <w:ind w:left="109" w:right="63" w:firstLine="481"/>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pacing w:val="16"/>
                <w:sz w:val="24"/>
                <w:szCs w:val="24"/>
              </w:rPr>
              <w:t>参</w:t>
            </w:r>
            <w:r>
              <w:rPr>
                <w:rFonts w:hint="default" w:ascii="Times New Roman" w:hAnsi="Times New Roman" w:eastAsia="仿宋_GB2312" w:cs="Times New Roman"/>
                <w:color w:val="auto"/>
                <w:spacing w:val="11"/>
                <w:sz w:val="24"/>
                <w:szCs w:val="24"/>
              </w:rPr>
              <w:t>照</w:t>
            </w:r>
            <w:r>
              <w:rPr>
                <w:rFonts w:hint="default" w:ascii="Times New Roman" w:hAnsi="Times New Roman" w:eastAsia="仿宋_GB2312" w:cs="Times New Roman"/>
                <w:color w:val="auto"/>
                <w:spacing w:val="8"/>
                <w:sz w:val="24"/>
                <w:szCs w:val="24"/>
              </w:rPr>
              <w:t>《排放源统计调查产排污核算方法和系数手册》中《3021水泥制品</w:t>
            </w:r>
            <w:r>
              <w:rPr>
                <w:rFonts w:hint="default" w:ascii="Times New Roman" w:hAnsi="Times New Roman" w:eastAsia="仿宋_GB2312" w:cs="Times New Roman"/>
                <w:color w:val="auto"/>
                <w:spacing w:val="14"/>
                <w:sz w:val="24"/>
                <w:szCs w:val="24"/>
              </w:rPr>
              <w:t>制</w:t>
            </w:r>
            <w:r>
              <w:rPr>
                <w:rFonts w:hint="default" w:ascii="Times New Roman" w:hAnsi="Times New Roman" w:eastAsia="仿宋_GB2312" w:cs="Times New Roman"/>
                <w:color w:val="auto"/>
                <w:spacing w:val="12"/>
                <w:sz w:val="24"/>
                <w:szCs w:val="24"/>
              </w:rPr>
              <w:t>造</w:t>
            </w:r>
            <w:r>
              <w:rPr>
                <w:rFonts w:hint="eastAsia" w:ascii="Times New Roman" w:hAnsi="Times New Roman" w:cs="Times New Roman"/>
                <w:color w:val="auto"/>
                <w:spacing w:val="7"/>
                <w:sz w:val="24"/>
                <w:szCs w:val="24"/>
                <w:lang w:eastAsia="zh-CN"/>
              </w:rPr>
              <w:t>（</w:t>
            </w:r>
            <w:r>
              <w:rPr>
                <w:rFonts w:hint="default" w:ascii="Times New Roman" w:hAnsi="Times New Roman" w:eastAsia="仿宋_GB2312" w:cs="Times New Roman"/>
                <w:color w:val="auto"/>
                <w:spacing w:val="7"/>
                <w:sz w:val="24"/>
                <w:szCs w:val="24"/>
              </w:rPr>
              <w:t>含3022砼结构构件制造、3029其他水泥类似制品制造</w:t>
            </w:r>
            <w:r>
              <w:rPr>
                <w:rFonts w:hint="eastAsia" w:ascii="Times New Roman" w:hAnsi="Times New Roman" w:cs="Times New Roman"/>
                <w:color w:val="auto"/>
                <w:spacing w:val="7"/>
                <w:sz w:val="24"/>
                <w:szCs w:val="24"/>
                <w:lang w:eastAsia="zh-CN"/>
              </w:rPr>
              <w:t>）</w:t>
            </w:r>
            <w:r>
              <w:rPr>
                <w:rFonts w:hint="default" w:ascii="Times New Roman" w:hAnsi="Times New Roman" w:eastAsia="仿宋_GB2312" w:cs="Times New Roman"/>
                <w:color w:val="auto"/>
                <w:spacing w:val="7"/>
                <w:sz w:val="24"/>
                <w:szCs w:val="24"/>
              </w:rPr>
              <w:t>行业系数手</w:t>
            </w:r>
            <w:r>
              <w:rPr>
                <w:rFonts w:hint="default" w:ascii="Times New Roman" w:hAnsi="Times New Roman" w:eastAsia="仿宋_GB2312" w:cs="Times New Roman"/>
                <w:color w:val="auto"/>
                <w:spacing w:val="8"/>
                <w:sz w:val="24"/>
                <w:szCs w:val="24"/>
              </w:rPr>
              <w:t>册》—物料</w:t>
            </w:r>
            <w:r>
              <w:rPr>
                <w:rFonts w:hint="default" w:ascii="Times New Roman" w:hAnsi="Times New Roman" w:eastAsia="仿宋_GB2312" w:cs="Times New Roman"/>
                <w:color w:val="auto"/>
                <w:spacing w:val="7"/>
                <w:sz w:val="24"/>
                <w:szCs w:val="24"/>
              </w:rPr>
              <w:t>搅</w:t>
            </w:r>
            <w:r>
              <w:rPr>
                <w:rFonts w:hint="default" w:ascii="Times New Roman" w:hAnsi="Times New Roman" w:eastAsia="仿宋_GB2312" w:cs="Times New Roman"/>
                <w:color w:val="auto"/>
                <w:spacing w:val="4"/>
                <w:sz w:val="24"/>
                <w:szCs w:val="24"/>
              </w:rPr>
              <w:t>拌工段，颗粒物产污系数按0.13</w:t>
            </w:r>
            <w:r>
              <w:rPr>
                <w:rFonts w:hint="default" w:ascii="Times New Roman" w:hAnsi="Times New Roman" w:eastAsia="仿宋_GB2312" w:cs="Times New Roman"/>
                <w:color w:val="auto"/>
                <w:sz w:val="24"/>
                <w:szCs w:val="24"/>
              </w:rPr>
              <w:t>kg</w:t>
            </w:r>
            <w:r>
              <w:rPr>
                <w:rFonts w:hint="default" w:ascii="Times New Roman" w:hAnsi="Times New Roman" w:eastAsia="仿宋_GB2312" w:cs="Times New Roman"/>
                <w:color w:val="auto"/>
                <w:spacing w:val="4"/>
                <w:sz w:val="24"/>
                <w:szCs w:val="24"/>
              </w:rPr>
              <w:t>/吨-产品计算。搅拌机配</w:t>
            </w:r>
            <w:r>
              <w:rPr>
                <w:rFonts w:hint="default" w:ascii="Times New Roman" w:hAnsi="Times New Roman" w:eastAsia="仿宋_GB2312" w:cs="Times New Roman"/>
                <w:color w:val="auto"/>
                <w:spacing w:val="1"/>
                <w:sz w:val="24"/>
                <w:szCs w:val="24"/>
              </w:rPr>
              <w:t>套建设1台脉冲式布袋除尘器</w:t>
            </w:r>
            <w:r>
              <w:rPr>
                <w:rFonts w:hint="eastAsia" w:ascii="Times New Roman" w:hAnsi="Times New Roman" w:cs="Times New Roman"/>
                <w:color w:val="auto"/>
                <w:spacing w:val="1"/>
                <w:sz w:val="24"/>
                <w:szCs w:val="24"/>
                <w:lang w:eastAsia="zh-CN"/>
              </w:rPr>
              <w:t>（</w:t>
            </w:r>
            <w:r>
              <w:rPr>
                <w:rFonts w:hint="default" w:ascii="Times New Roman" w:hAnsi="Times New Roman" w:eastAsia="仿宋_GB2312" w:cs="Times New Roman"/>
                <w:color w:val="auto"/>
                <w:spacing w:val="1"/>
                <w:sz w:val="24"/>
                <w:szCs w:val="24"/>
              </w:rPr>
              <w:t>除尘效率99%</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pacing w:val="6"/>
                <w:sz w:val="24"/>
                <w:szCs w:val="24"/>
              </w:rPr>
              <w:t>风量</w:t>
            </w:r>
            <w:r>
              <w:rPr>
                <w:rFonts w:hint="eastAsia" w:ascii="Times New Roman" w:hAnsi="Times New Roman" w:cs="Times New Roman"/>
                <w:color w:val="auto"/>
                <w:spacing w:val="6"/>
                <w:sz w:val="24"/>
                <w:szCs w:val="24"/>
                <w:lang w:val="en-US" w:eastAsia="zh-CN"/>
              </w:rPr>
              <w:t>2000</w:t>
            </w:r>
            <w:r>
              <w:rPr>
                <w:rFonts w:hint="default" w:ascii="Times New Roman" w:hAnsi="Times New Roman" w:eastAsia="仿宋_GB2312" w:cs="Times New Roman"/>
                <w:color w:val="auto"/>
                <w:sz w:val="24"/>
                <w:szCs w:val="24"/>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color w:val="auto"/>
                <w:spacing w:val="6"/>
                <w:sz w:val="24"/>
                <w:szCs w:val="24"/>
              </w:rPr>
              <w:t>/</w:t>
            </w:r>
            <w:r>
              <w:rPr>
                <w:rFonts w:hint="default" w:ascii="Times New Roman" w:hAnsi="Times New Roman" w:eastAsia="仿宋_GB2312" w:cs="Times New Roman"/>
                <w:color w:val="auto"/>
                <w:sz w:val="24"/>
                <w:szCs w:val="24"/>
              </w:rPr>
              <w:t>h</w:t>
            </w:r>
            <w:r>
              <w:rPr>
                <w:rFonts w:hint="eastAsia" w:ascii="Times New Roman" w:hAnsi="Times New Roman" w:cs="Times New Roman"/>
                <w:color w:val="auto"/>
                <w:spacing w:val="6"/>
                <w:sz w:val="24"/>
                <w:szCs w:val="24"/>
                <w:lang w:eastAsia="zh-CN"/>
              </w:rPr>
              <w:t>）</w:t>
            </w:r>
            <w:r>
              <w:rPr>
                <w:rFonts w:hint="default" w:ascii="Times New Roman" w:hAnsi="Times New Roman" w:eastAsia="仿宋_GB2312" w:cs="Times New Roman"/>
                <w:color w:val="auto"/>
                <w:spacing w:val="6"/>
                <w:sz w:val="24"/>
                <w:szCs w:val="24"/>
              </w:rPr>
              <w:t>，处理后的尾气由</w:t>
            </w:r>
            <w:r>
              <w:rPr>
                <w:rFonts w:hint="eastAsia" w:cs="Times New Roman"/>
                <w:color w:val="auto"/>
                <w:spacing w:val="6"/>
                <w:sz w:val="24"/>
                <w:szCs w:val="24"/>
                <w:lang w:eastAsia="zh-CN"/>
              </w:rPr>
              <w:t>排气筒</w:t>
            </w:r>
            <w:r>
              <w:rPr>
                <w:rFonts w:hint="eastAsia" w:cs="Times New Roman"/>
                <w:color w:val="auto"/>
                <w:spacing w:val="6"/>
                <w:sz w:val="24"/>
                <w:szCs w:val="24"/>
                <w:lang w:val="en-US" w:eastAsia="zh-CN"/>
              </w:rPr>
              <w:t>（DA001、DA002）</w:t>
            </w:r>
            <w:r>
              <w:rPr>
                <w:rFonts w:hint="default" w:ascii="Times New Roman" w:hAnsi="Times New Roman" w:eastAsia="仿宋_GB2312" w:cs="Times New Roman"/>
                <w:color w:val="auto"/>
                <w:spacing w:val="6"/>
                <w:sz w:val="24"/>
                <w:szCs w:val="24"/>
              </w:rPr>
              <w:t>排放，每天有效最大工作时</w:t>
            </w:r>
            <w:r>
              <w:rPr>
                <w:rFonts w:hint="default" w:ascii="Times New Roman" w:hAnsi="Times New Roman" w:eastAsia="仿宋_GB2312" w:cs="Times New Roman"/>
                <w:color w:val="auto"/>
                <w:spacing w:val="1"/>
                <w:sz w:val="24"/>
                <w:szCs w:val="24"/>
              </w:rPr>
              <w:t>数按</w:t>
            </w:r>
            <w:r>
              <w:rPr>
                <w:rFonts w:hint="eastAsia" w:cs="Times New Roman"/>
                <w:color w:val="auto"/>
                <w:spacing w:val="1"/>
                <w:sz w:val="24"/>
                <w:szCs w:val="24"/>
                <w:lang w:val="en-US" w:eastAsia="zh-CN"/>
              </w:rPr>
              <w:t>10</w:t>
            </w:r>
            <w:r>
              <w:rPr>
                <w:rFonts w:hint="default" w:ascii="Times New Roman" w:hAnsi="Times New Roman" w:eastAsia="仿宋_GB2312" w:cs="Times New Roman"/>
                <w:color w:val="auto"/>
                <w:sz w:val="24"/>
                <w:szCs w:val="24"/>
              </w:rPr>
              <w:t>h</w:t>
            </w:r>
            <w:r>
              <w:rPr>
                <w:rFonts w:hint="default" w:ascii="Times New Roman" w:hAnsi="Times New Roman" w:eastAsia="仿宋_GB2312" w:cs="Times New Roman"/>
                <w:color w:val="auto"/>
                <w:spacing w:val="1"/>
                <w:sz w:val="24"/>
                <w:szCs w:val="24"/>
              </w:rPr>
              <w:t>计，年搅拌时间为</w:t>
            </w:r>
            <w:r>
              <w:rPr>
                <w:rFonts w:hint="eastAsia" w:cs="Times New Roman"/>
                <w:color w:val="auto"/>
                <w:spacing w:val="1"/>
                <w:sz w:val="24"/>
                <w:szCs w:val="24"/>
                <w:lang w:val="en-US" w:eastAsia="zh-CN"/>
              </w:rPr>
              <w:t>3650</w:t>
            </w:r>
            <w:r>
              <w:rPr>
                <w:rFonts w:hint="default" w:ascii="Times New Roman" w:hAnsi="Times New Roman" w:eastAsia="仿宋_GB2312" w:cs="Times New Roman"/>
                <w:color w:val="auto"/>
                <w:sz w:val="24"/>
                <w:szCs w:val="24"/>
              </w:rPr>
              <w:t>h。</w:t>
            </w:r>
          </w:p>
          <w:p w14:paraId="7BD9F485">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92"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3"/>
                <w:sz w:val="24"/>
                <w:szCs w:val="24"/>
              </w:rPr>
              <w:t>全厂年产</w:t>
            </w:r>
            <w:r>
              <w:rPr>
                <w:rFonts w:hint="default" w:ascii="Times New Roman" w:hAnsi="Times New Roman" w:cs="Times New Roman"/>
                <w:color w:val="auto"/>
                <w:spacing w:val="3"/>
                <w:sz w:val="24"/>
                <w:szCs w:val="24"/>
                <w:lang w:val="en-US" w:eastAsia="zh-CN"/>
              </w:rPr>
              <w:t>6.15万</w:t>
            </w:r>
            <w:r>
              <w:rPr>
                <w:rFonts w:hint="default" w:ascii="Times New Roman" w:hAnsi="Times New Roman" w:eastAsia="仿宋_GB2312" w:cs="Times New Roman"/>
                <w:color w:val="auto"/>
                <w:sz w:val="24"/>
                <w:szCs w:val="24"/>
              </w:rPr>
              <w:t>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color w:val="auto"/>
                <w:spacing w:val="3"/>
                <w:sz w:val="24"/>
                <w:szCs w:val="24"/>
              </w:rPr>
              <w:t>商品混凝土</w:t>
            </w:r>
            <w:r>
              <w:rPr>
                <w:rFonts w:hint="default" w:ascii="Times New Roman" w:hAnsi="Times New Roman" w:cs="Times New Roman"/>
                <w:color w:val="auto"/>
                <w:spacing w:val="3"/>
                <w:sz w:val="24"/>
                <w:szCs w:val="24"/>
                <w:lang w:eastAsia="zh-CN"/>
              </w:rPr>
              <w:t>（</w:t>
            </w:r>
            <w:r>
              <w:rPr>
                <w:rFonts w:hint="default" w:ascii="Times New Roman" w:hAnsi="Times New Roman" w:eastAsia="仿宋_GB2312" w:cs="Times New Roman"/>
                <w:color w:val="auto"/>
                <w:spacing w:val="3"/>
                <w:sz w:val="24"/>
                <w:szCs w:val="24"/>
              </w:rPr>
              <w:t>折算约</w:t>
            </w:r>
            <w:r>
              <w:rPr>
                <w:rFonts w:hint="default" w:ascii="Times New Roman" w:hAnsi="Times New Roman" w:cs="Times New Roman"/>
                <w:color w:val="auto"/>
                <w:spacing w:val="3"/>
                <w:sz w:val="24"/>
                <w:szCs w:val="24"/>
                <w:lang w:val="en-US" w:eastAsia="zh-CN"/>
              </w:rPr>
              <w:t>147600</w:t>
            </w:r>
            <w:r>
              <w:rPr>
                <w:rFonts w:hint="default" w:ascii="Times New Roman" w:hAnsi="Times New Roman" w:eastAsia="仿宋_GB2312" w:cs="Times New Roman"/>
                <w:color w:val="auto"/>
                <w:spacing w:val="3"/>
                <w:sz w:val="24"/>
                <w:szCs w:val="24"/>
              </w:rPr>
              <w:t>吨</w:t>
            </w:r>
            <w:r>
              <w:rPr>
                <w:rFonts w:hint="default" w:ascii="Times New Roman" w:hAnsi="Times New Roman" w:cs="Times New Roman"/>
                <w:color w:val="auto"/>
                <w:spacing w:val="3"/>
                <w:sz w:val="24"/>
                <w:szCs w:val="24"/>
                <w:lang w:eastAsia="zh-CN"/>
              </w:rPr>
              <w:t>）</w:t>
            </w:r>
            <w:r>
              <w:rPr>
                <w:rFonts w:hint="default" w:ascii="Times New Roman" w:hAnsi="Times New Roman" w:eastAsia="仿宋_GB2312" w:cs="Times New Roman"/>
                <w:color w:val="auto"/>
                <w:spacing w:val="3"/>
                <w:sz w:val="24"/>
                <w:szCs w:val="24"/>
              </w:rPr>
              <w:t>，则搅拌粉尘产生量</w:t>
            </w:r>
            <w:r>
              <w:rPr>
                <w:rFonts w:hint="default" w:ascii="Times New Roman" w:hAnsi="Times New Roman" w:eastAsia="仿宋_GB2312" w:cs="Times New Roman"/>
                <w:color w:val="auto"/>
                <w:spacing w:val="2"/>
                <w:sz w:val="24"/>
                <w:szCs w:val="24"/>
              </w:rPr>
              <w:t>为</w:t>
            </w:r>
            <w:r>
              <w:rPr>
                <w:rFonts w:hint="eastAsia" w:ascii="Times New Roman" w:hAnsi="Times New Roman" w:cs="Times New Roman"/>
                <w:color w:val="auto"/>
                <w:spacing w:val="1"/>
                <w:sz w:val="24"/>
                <w:szCs w:val="24"/>
                <w:lang w:val="en-US" w:eastAsia="zh-CN"/>
              </w:rPr>
              <w:t>19.188</w:t>
            </w:r>
            <w:r>
              <w:rPr>
                <w:rFonts w:hint="default" w:ascii="Times New Roman" w:hAnsi="Times New Roman" w:eastAsia="仿宋_GB2312" w:cs="Times New Roman"/>
                <w:color w:val="auto"/>
                <w:sz w:val="24"/>
                <w:szCs w:val="24"/>
              </w:rPr>
              <w:t>t</w:t>
            </w:r>
            <w:r>
              <w:rPr>
                <w:rFonts w:hint="default" w:ascii="Times New Roman" w:hAnsi="Times New Roman" w:eastAsia="仿宋_GB2312" w:cs="Times New Roman"/>
                <w:color w:val="auto"/>
                <w:spacing w:val="1"/>
                <w:sz w:val="24"/>
                <w:szCs w:val="24"/>
              </w:rPr>
              <w:t>/</w:t>
            </w:r>
            <w:r>
              <w:rPr>
                <w:rFonts w:hint="default" w:ascii="Times New Roman" w:hAnsi="Times New Roman" w:eastAsia="仿宋_GB2312" w:cs="Times New Roman"/>
                <w:color w:val="auto"/>
                <w:sz w:val="24"/>
                <w:szCs w:val="24"/>
              </w:rPr>
              <w:t>a</w:t>
            </w:r>
            <w:r>
              <w:rPr>
                <w:rFonts w:hint="eastAsia" w:ascii="Times New Roman" w:hAnsi="Times New Roman" w:eastAsia="仿宋_GB2312" w:cs="Times New Roman"/>
                <w:color w:val="auto"/>
                <w:sz w:val="24"/>
                <w:szCs w:val="24"/>
                <w:lang w:eastAsia="zh-CN"/>
              </w:rPr>
              <w:t>（</w:t>
            </w:r>
            <w:r>
              <w:rPr>
                <w:rFonts w:hint="eastAsia" w:ascii="Times New Roman" w:hAnsi="Times New Roman" w:cs="Times New Roman"/>
                <w:color w:val="auto"/>
                <w:sz w:val="24"/>
                <w:szCs w:val="24"/>
                <w:lang w:val="en-US" w:eastAsia="zh-CN"/>
              </w:rPr>
              <w:t>5.26</w:t>
            </w:r>
            <w:r>
              <w:rPr>
                <w:rFonts w:hint="default" w:ascii="Times New Roman" w:hAnsi="Times New Roman" w:cs="Times New Roman"/>
                <w:color w:val="auto"/>
                <w:sz w:val="24"/>
                <w:szCs w:val="24"/>
                <w:lang w:val="en-US" w:eastAsia="zh-CN"/>
              </w:rPr>
              <w:t>kg/h</w:t>
            </w:r>
            <w:r>
              <w:rPr>
                <w:rFonts w:hint="eastAsia"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，搅拌</w:t>
            </w:r>
            <w:r>
              <w:rPr>
                <w:rFonts w:hint="default" w:ascii="Times New Roman" w:hAnsi="Times New Roman" w:eastAsia="仿宋_GB2312" w:cs="Times New Roman"/>
                <w:color w:val="auto"/>
                <w:spacing w:val="16"/>
                <w:sz w:val="24"/>
                <w:szCs w:val="24"/>
              </w:rPr>
              <w:t>粉</w:t>
            </w:r>
            <w:r>
              <w:rPr>
                <w:rFonts w:hint="default" w:ascii="Times New Roman" w:hAnsi="Times New Roman" w:eastAsia="仿宋_GB2312" w:cs="Times New Roman"/>
                <w:color w:val="auto"/>
                <w:spacing w:val="13"/>
                <w:sz w:val="24"/>
                <w:szCs w:val="24"/>
              </w:rPr>
              <w:t>尘</w:t>
            </w:r>
            <w:r>
              <w:rPr>
                <w:rFonts w:hint="default" w:ascii="Times New Roman" w:hAnsi="Times New Roman" w:eastAsia="仿宋_GB2312" w:cs="Times New Roman"/>
                <w:color w:val="auto"/>
                <w:spacing w:val="8"/>
                <w:sz w:val="24"/>
                <w:szCs w:val="24"/>
              </w:rPr>
              <w:t>经</w:t>
            </w:r>
            <w:r>
              <w:rPr>
                <w:rFonts w:hint="default" w:ascii="Times New Roman" w:hAnsi="Times New Roman" w:eastAsia="仿宋_GB2312" w:cs="Times New Roman"/>
                <w:color w:val="auto"/>
                <w:spacing w:val="1"/>
                <w:sz w:val="24"/>
                <w:szCs w:val="24"/>
              </w:rPr>
              <w:t>脉冲式布袋除尘器</w:t>
            </w:r>
            <w:r>
              <w:rPr>
                <w:rFonts w:hint="default" w:ascii="Times New Roman" w:hAnsi="Times New Roman" w:eastAsia="仿宋_GB2312" w:cs="Times New Roman"/>
                <w:color w:val="auto"/>
                <w:spacing w:val="8"/>
                <w:sz w:val="24"/>
                <w:szCs w:val="24"/>
              </w:rPr>
              <w:t>处理</w:t>
            </w:r>
            <w:r>
              <w:rPr>
                <w:rFonts w:hint="eastAsia" w:ascii="Times New Roman" w:hAnsi="Times New Roman" w:eastAsia="仿宋_GB2312" w:cs="Times New Roman"/>
                <w:color w:val="auto"/>
                <w:spacing w:val="8"/>
                <w:sz w:val="24"/>
                <w:szCs w:val="24"/>
                <w:lang w:val="en-US" w:eastAsia="zh-CN"/>
              </w:rPr>
              <w:t>后无组织排放</w:t>
            </w:r>
            <w:r>
              <w:rPr>
                <w:rFonts w:hint="default" w:ascii="Times New Roman" w:hAnsi="Times New Roman" w:eastAsia="仿宋_GB2312" w:cs="Times New Roman"/>
                <w:color w:val="auto"/>
                <w:spacing w:val="8"/>
                <w:sz w:val="24"/>
                <w:szCs w:val="24"/>
              </w:rPr>
              <w:t>，排放量为</w:t>
            </w:r>
            <w:r>
              <w:rPr>
                <w:rFonts w:hint="default" w:ascii="Times New Roman" w:hAnsi="Times New Roman" w:eastAsia="宋体" w:cs="Times New Roman"/>
                <w:b w:val="0"/>
                <w:bCs/>
                <w:color w:val="auto"/>
                <w:lang w:val="en-US" w:eastAsia="zh-CN"/>
              </w:rPr>
              <w:t>0.</w:t>
            </w:r>
            <w:r>
              <w:rPr>
                <w:rFonts w:hint="eastAsia" w:ascii="Times New Roman" w:hAnsi="Times New Roman" w:eastAsia="宋体" w:cs="Times New Roman"/>
                <w:b w:val="0"/>
                <w:bCs/>
                <w:color w:val="auto"/>
                <w:lang w:val="en-US" w:eastAsia="zh-CN"/>
              </w:rPr>
              <w:t>19</w:t>
            </w:r>
            <w:r>
              <w:rPr>
                <w:rFonts w:hint="default" w:ascii="Times New Roman" w:hAnsi="Times New Roman" w:eastAsia="仿宋_GB2312" w:cs="Times New Roman"/>
                <w:color w:val="auto"/>
                <w:sz w:val="24"/>
                <w:szCs w:val="24"/>
              </w:rPr>
              <w:t>t</w:t>
            </w:r>
            <w:r>
              <w:rPr>
                <w:rFonts w:hint="default" w:ascii="Times New Roman" w:hAnsi="Times New Roman" w:eastAsia="仿宋_GB2312" w:cs="Times New Roman"/>
                <w:color w:val="auto"/>
                <w:spacing w:val="8"/>
                <w:sz w:val="24"/>
                <w:szCs w:val="24"/>
              </w:rPr>
              <w:t>/</w:t>
            </w:r>
            <w:r>
              <w:rPr>
                <w:rFonts w:hint="default" w:ascii="Times New Roman" w:hAnsi="Times New Roman" w:eastAsia="仿宋_GB2312" w:cs="Times New Roman"/>
                <w:color w:val="auto"/>
                <w:sz w:val="24"/>
                <w:szCs w:val="24"/>
              </w:rPr>
              <w:t>a</w:t>
            </w:r>
            <w:r>
              <w:rPr>
                <w:rFonts w:hint="eastAsia" w:ascii="Times New Roman" w:hAnsi="Times New Roman" w:eastAsia="仿宋_GB2312" w:cs="Times New Roman"/>
                <w:color w:val="auto"/>
                <w:sz w:val="24"/>
                <w:szCs w:val="24"/>
                <w:lang w:eastAsia="zh-CN"/>
              </w:rPr>
              <w:t>（</w:t>
            </w:r>
            <w:r>
              <w:rPr>
                <w:rFonts w:hint="default" w:ascii="Times New Roman" w:hAnsi="Times New Roman" w:cs="Times New Roman"/>
                <w:color w:val="auto"/>
                <w:spacing w:val="8"/>
                <w:sz w:val="24"/>
                <w:szCs w:val="24"/>
                <w:lang w:val="en-US" w:eastAsia="zh-CN"/>
              </w:rPr>
              <w:t>0.0</w:t>
            </w:r>
            <w:r>
              <w:rPr>
                <w:rFonts w:hint="eastAsia" w:ascii="Times New Roman" w:hAnsi="Times New Roman" w:cs="Times New Roman"/>
                <w:color w:val="auto"/>
                <w:spacing w:val="8"/>
                <w:sz w:val="24"/>
                <w:szCs w:val="24"/>
                <w:lang w:val="en-US" w:eastAsia="zh-CN"/>
              </w:rPr>
              <w:t>52</w:t>
            </w:r>
            <w:r>
              <w:rPr>
                <w:rFonts w:hint="default" w:ascii="Times New Roman" w:hAnsi="Times New Roman" w:cs="Times New Roman"/>
                <w:color w:val="auto"/>
                <w:spacing w:val="8"/>
                <w:sz w:val="24"/>
                <w:szCs w:val="24"/>
                <w:lang w:val="en-US" w:eastAsia="zh-CN"/>
              </w:rPr>
              <w:t>kg/h</w:t>
            </w:r>
            <w:r>
              <w:rPr>
                <w:rFonts w:hint="eastAsia"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pacing w:val="2"/>
                <w:sz w:val="24"/>
                <w:szCs w:val="24"/>
                <w:lang w:eastAsia="zh-CN"/>
              </w:rPr>
              <w:t>。</w:t>
            </w:r>
          </w:p>
          <w:p w14:paraId="4A5A9EC8">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经上述措施处理后，</w:t>
            </w:r>
            <w:r>
              <w:rPr>
                <w:rFonts w:hint="default" w:ascii="Times New Roman" w:hAnsi="Times New Roman" w:cs="Times New Roman"/>
                <w:color w:val="auto"/>
                <w:sz w:val="24"/>
                <w:szCs w:val="24"/>
                <w:lang w:eastAsia="zh-CN"/>
              </w:rPr>
              <w:t>厂界无组织颗粒物排放满足</w:t>
            </w:r>
            <w:r>
              <w:rPr>
                <w:rFonts w:hint="default" w:ascii="Times New Roman" w:hAnsi="Times New Roman" w:cs="Times New Roman"/>
                <w:color w:val="auto"/>
                <w:sz w:val="24"/>
                <w:szCs w:val="24"/>
                <w:lang w:val="en-US" w:eastAsia="zh-CN"/>
              </w:rPr>
              <w:t>《大气污染物综合排放标准》（GB16297-1996）表2中的无组织排放监控浓度限值</w:t>
            </w:r>
            <w:r>
              <w:rPr>
                <w:rFonts w:hint="default" w:ascii="Times New Roman" w:hAnsi="Times New Roman" w:cs="Times New Roman"/>
                <w:color w:val="auto"/>
                <w:sz w:val="24"/>
                <w:szCs w:val="24"/>
                <w:lang w:eastAsia="zh-CN"/>
              </w:rPr>
              <w:t>。</w:t>
            </w:r>
          </w:p>
          <w:p w14:paraId="76A3E3FA">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（2）施工机械尾气</w:t>
            </w:r>
          </w:p>
          <w:p w14:paraId="03BFDE3E">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各种燃油施工机械和运输车辆在施工及运输过程中均排放一定数量的废气，主要污染物以CO、NOx为主。由于工程施工机械数量有限，施工过程中施工机具尾气污染物排放量小。由于工程作业区面积大，污染源分布分散，且污染源大多为露天排放，经大气扩散和稀释后，环境空气中燃油尾气污染物浓度一般较低，对项目区周围环境空气质量影响很小。</w:t>
            </w:r>
          </w:p>
          <w:p w14:paraId="2CB82252">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综上分析，项目施工过程中主要影响为扬尘，施工单位应在施工期间采取洒水降尘及车辆冲洗等措施，降低施工扬尘对周围环境的影响。且这种影响时间短暂，并随施工的结束而消失。</w:t>
            </w:r>
          </w:p>
          <w:p w14:paraId="07874902">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rPr>
                <w:rFonts w:hint="default" w:ascii="Times New Roman" w:hAnsi="Times New Roman" w:eastAsia="仿宋_GB2312" w:cs="Times New Roman"/>
                <w:b/>
                <w:bCs/>
                <w:color w:val="auto"/>
                <w:spacing w:val="0"/>
                <w:kern w:val="2"/>
                <w:sz w:val="24"/>
                <w:szCs w:val="24"/>
                <w:highlight w:val="none"/>
                <w:lang w:val="en-US" w:eastAsia="zh-CN" w:bidi="ar-SA"/>
              </w:rPr>
            </w:pPr>
            <w:r>
              <w:rPr>
                <w:rFonts w:hint="default" w:ascii="Times New Roman" w:hAnsi="Times New Roman" w:eastAsia="仿宋_GB2312" w:cs="Times New Roman"/>
                <w:b/>
                <w:bCs/>
                <w:color w:val="auto"/>
                <w:spacing w:val="0"/>
                <w:kern w:val="2"/>
                <w:sz w:val="24"/>
                <w:szCs w:val="24"/>
                <w:highlight w:val="none"/>
                <w:lang w:val="en-US" w:eastAsia="zh-CN" w:bidi="ar-SA"/>
              </w:rPr>
              <w:t>4</w:t>
            </w:r>
            <w:r>
              <w:rPr>
                <w:rFonts w:hint="eastAsia" w:ascii="Times New Roman" w:hAnsi="Times New Roman" w:eastAsia="仿宋_GB2312" w:cs="Times New Roman"/>
                <w:b/>
                <w:bCs/>
                <w:color w:val="auto"/>
                <w:spacing w:val="0"/>
                <w:kern w:val="2"/>
                <w:sz w:val="24"/>
                <w:szCs w:val="24"/>
                <w:highlight w:val="none"/>
                <w:lang w:val="en-US" w:eastAsia="zh-CN" w:bidi="ar-SA"/>
              </w:rPr>
              <w:t>.</w:t>
            </w:r>
            <w:r>
              <w:rPr>
                <w:rFonts w:hint="default" w:ascii="Times New Roman" w:hAnsi="Times New Roman" w:eastAsia="仿宋_GB2312" w:cs="Times New Roman"/>
                <w:b/>
                <w:bCs/>
                <w:color w:val="auto"/>
                <w:spacing w:val="0"/>
                <w:kern w:val="2"/>
                <w:sz w:val="24"/>
                <w:szCs w:val="24"/>
                <w:highlight w:val="none"/>
                <w:lang w:val="en-US" w:eastAsia="zh-CN" w:bidi="ar-SA"/>
              </w:rPr>
              <w:t>施工期声环境影响分析</w:t>
            </w:r>
          </w:p>
          <w:p w14:paraId="02894635">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b w:val="0"/>
                <w:bCs/>
                <w:color w:val="auto"/>
                <w:sz w:val="24"/>
                <w:szCs w:val="24"/>
                <w:highlight w:val="none"/>
                <w:lang w:val="en-US" w:eastAsia="zh-CN"/>
              </w:rPr>
            </w:pPr>
            <w:r>
              <w:rPr>
                <w:rFonts w:hint="default" w:ascii="Times New Roman" w:hAnsi="Times New Roman" w:eastAsia="仿宋_GB2312" w:cs="Times New Roman"/>
                <w:b w:val="0"/>
                <w:bCs/>
                <w:color w:val="auto"/>
                <w:sz w:val="24"/>
                <w:szCs w:val="24"/>
                <w:highlight w:val="none"/>
                <w:lang w:val="en-US" w:eastAsia="zh-CN"/>
              </w:rPr>
              <w:t>施工期噪声主要为施工机械产生噪声。施工期噪声包括各施工设备和运输车辆噪声，声级值一般在80~90dB（A）。施工过程</w:t>
            </w:r>
            <w:r>
              <w:rPr>
                <w:rFonts w:hint="eastAsia" w:eastAsia="仿宋_GB2312" w:cs="Times New Roman"/>
                <w:b w:val="0"/>
                <w:bCs/>
                <w:color w:val="auto"/>
                <w:sz w:val="24"/>
                <w:szCs w:val="24"/>
                <w:highlight w:val="none"/>
                <w:lang w:val="en-US" w:eastAsia="zh-CN"/>
              </w:rPr>
              <w:t>中</w:t>
            </w:r>
            <w:r>
              <w:rPr>
                <w:rFonts w:hint="default" w:ascii="Times New Roman" w:hAnsi="Times New Roman" w:eastAsia="仿宋_GB2312" w:cs="Times New Roman"/>
                <w:b w:val="0"/>
                <w:bCs/>
                <w:color w:val="auto"/>
                <w:sz w:val="24"/>
                <w:szCs w:val="24"/>
                <w:highlight w:val="none"/>
                <w:lang w:val="en-US" w:eastAsia="zh-CN"/>
              </w:rPr>
              <w:t>采用的挖掘机、运输车辆等机械设备及运输车辆在运行时会产生一定量的噪声</w:t>
            </w:r>
            <w:r>
              <w:rPr>
                <w:rFonts w:hint="eastAsia" w:eastAsia="仿宋_GB2312" w:cs="Times New Roman"/>
                <w:b w:val="0"/>
                <w:bCs/>
                <w:color w:val="auto"/>
                <w:sz w:val="24"/>
                <w:szCs w:val="24"/>
                <w:highlight w:val="none"/>
                <w:lang w:val="en-US" w:eastAsia="zh-CN"/>
              </w:rPr>
              <w:t>。</w:t>
            </w:r>
          </w:p>
          <w:p w14:paraId="4DD4E568">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b w:val="0"/>
                <w:bCs/>
                <w:color w:val="auto"/>
                <w:sz w:val="24"/>
                <w:szCs w:val="24"/>
                <w:highlight w:val="none"/>
                <w:lang w:val="en-US" w:eastAsia="zh-CN"/>
              </w:rPr>
            </w:pPr>
            <w:r>
              <w:rPr>
                <w:rFonts w:hint="default" w:ascii="Times New Roman" w:hAnsi="Times New Roman" w:eastAsia="仿宋_GB2312" w:cs="Times New Roman"/>
                <w:b w:val="0"/>
                <w:bCs/>
                <w:color w:val="auto"/>
                <w:sz w:val="24"/>
                <w:szCs w:val="24"/>
                <w:highlight w:val="none"/>
                <w:lang w:val="en-US" w:eastAsia="zh-CN"/>
              </w:rPr>
              <w:t>本项目施工期通过采取高噪声设备尽量安置在远离场界处，避免同时使用多台高噪声设备，且夜间禁止施工，施工机械设备安装减振隔声基础等措施后，能够保证施工期场界噪声满足《建筑施工场界环境噪声排放标准》</w:t>
            </w:r>
            <w:r>
              <w:rPr>
                <w:rFonts w:hint="eastAsia" w:eastAsia="仿宋_GB2312" w:cs="Times New Roman"/>
                <w:b w:val="0"/>
                <w:bCs/>
                <w:color w:val="auto"/>
                <w:sz w:val="24"/>
                <w:szCs w:val="24"/>
                <w:highlight w:val="none"/>
                <w:lang w:val="en-US" w:eastAsia="zh-CN"/>
              </w:rPr>
              <w:t>（</w:t>
            </w:r>
            <w:r>
              <w:rPr>
                <w:rFonts w:hint="default" w:ascii="Times New Roman" w:hAnsi="Times New Roman" w:eastAsia="仿宋_GB2312" w:cs="Times New Roman"/>
                <w:b w:val="0"/>
                <w:bCs/>
                <w:color w:val="auto"/>
                <w:sz w:val="24"/>
                <w:szCs w:val="24"/>
                <w:highlight w:val="none"/>
                <w:lang w:val="en-US" w:eastAsia="zh-CN"/>
              </w:rPr>
              <w:t>GB12523-2011</w:t>
            </w:r>
            <w:r>
              <w:rPr>
                <w:rFonts w:hint="eastAsia" w:eastAsia="仿宋_GB2312" w:cs="Times New Roman"/>
                <w:b w:val="0"/>
                <w:bCs/>
                <w:color w:val="auto"/>
                <w:sz w:val="24"/>
                <w:szCs w:val="24"/>
                <w:highlight w:val="none"/>
                <w:lang w:val="en-US" w:eastAsia="zh-CN"/>
              </w:rPr>
              <w:t>）</w:t>
            </w:r>
            <w:r>
              <w:rPr>
                <w:rFonts w:hint="default" w:ascii="Times New Roman" w:hAnsi="Times New Roman" w:eastAsia="仿宋_GB2312" w:cs="Times New Roman"/>
                <w:b w:val="0"/>
                <w:bCs/>
                <w:color w:val="auto"/>
                <w:sz w:val="24"/>
                <w:szCs w:val="24"/>
                <w:highlight w:val="none"/>
                <w:lang w:val="en-US" w:eastAsia="zh-CN"/>
              </w:rPr>
              <w:t>要求，项目施工期噪声对周围</w:t>
            </w:r>
            <w:r>
              <w:rPr>
                <w:rFonts w:hint="eastAsia" w:eastAsia="仿宋_GB2312" w:cs="Times New Roman"/>
                <w:b w:val="0"/>
                <w:bCs/>
                <w:color w:val="auto"/>
                <w:sz w:val="24"/>
                <w:szCs w:val="24"/>
                <w:highlight w:val="none"/>
                <w:lang w:val="en-US" w:eastAsia="zh-CN"/>
              </w:rPr>
              <w:t>的</w:t>
            </w:r>
            <w:r>
              <w:rPr>
                <w:rFonts w:hint="default" w:ascii="Times New Roman" w:hAnsi="Times New Roman" w:eastAsia="仿宋_GB2312" w:cs="Times New Roman"/>
                <w:b w:val="0"/>
                <w:bCs/>
                <w:color w:val="auto"/>
                <w:sz w:val="24"/>
                <w:szCs w:val="24"/>
                <w:highlight w:val="none"/>
                <w:lang w:val="en-US" w:eastAsia="zh-CN"/>
              </w:rPr>
              <w:t>环境影响可接受。</w:t>
            </w:r>
          </w:p>
          <w:p w14:paraId="1C039D3E">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b w:val="0"/>
                <w:bCs/>
                <w:color w:val="auto"/>
                <w:sz w:val="24"/>
                <w:szCs w:val="24"/>
                <w:highlight w:val="none"/>
                <w:lang w:val="en-US" w:eastAsia="zh-CN"/>
              </w:rPr>
            </w:pPr>
            <w:r>
              <w:rPr>
                <w:rFonts w:hint="default" w:ascii="Times New Roman" w:hAnsi="Times New Roman" w:eastAsia="仿宋_GB2312" w:cs="Times New Roman"/>
                <w:b w:val="0"/>
                <w:bCs/>
                <w:color w:val="auto"/>
                <w:sz w:val="24"/>
                <w:szCs w:val="24"/>
                <w:highlight w:val="none"/>
                <w:lang w:val="en-US" w:eastAsia="zh-CN"/>
              </w:rPr>
              <w:t>运输车辆经过外部运输道路时，会对道路两侧</w:t>
            </w:r>
            <w:r>
              <w:rPr>
                <w:rFonts w:hint="eastAsia" w:eastAsia="仿宋_GB2312" w:cs="Times New Roman"/>
                <w:b w:val="0"/>
                <w:bCs/>
                <w:color w:val="auto"/>
                <w:sz w:val="24"/>
                <w:szCs w:val="24"/>
                <w:highlight w:val="none"/>
                <w:lang w:val="en-US" w:eastAsia="zh-CN"/>
              </w:rPr>
              <w:t>产生</w:t>
            </w:r>
            <w:r>
              <w:rPr>
                <w:rFonts w:hint="default" w:ascii="Times New Roman" w:hAnsi="Times New Roman" w:eastAsia="仿宋_GB2312" w:cs="Times New Roman"/>
                <w:b w:val="0"/>
                <w:bCs/>
                <w:color w:val="auto"/>
                <w:sz w:val="24"/>
                <w:szCs w:val="24"/>
                <w:highlight w:val="none"/>
                <w:lang w:val="en-US" w:eastAsia="zh-CN"/>
              </w:rPr>
              <w:t>较大的噪声影响，但这种影响仅是瞬时的。项目运输依托现有道路，过往车辆较多</w:t>
            </w:r>
            <w:r>
              <w:rPr>
                <w:rFonts w:hint="eastAsia" w:eastAsia="仿宋_GB2312" w:cs="Times New Roman"/>
                <w:b w:val="0"/>
                <w:bCs/>
                <w:color w:val="auto"/>
                <w:sz w:val="24"/>
                <w:szCs w:val="24"/>
                <w:highlight w:val="none"/>
                <w:lang w:val="en-US" w:eastAsia="zh-CN"/>
              </w:rPr>
              <w:t>，</w:t>
            </w:r>
            <w:r>
              <w:rPr>
                <w:rFonts w:hint="default" w:ascii="Times New Roman" w:hAnsi="Times New Roman" w:eastAsia="仿宋_GB2312" w:cs="Times New Roman"/>
                <w:b w:val="0"/>
                <w:bCs/>
                <w:color w:val="auto"/>
                <w:sz w:val="24"/>
                <w:szCs w:val="24"/>
                <w:highlight w:val="none"/>
                <w:lang w:val="en-US" w:eastAsia="zh-CN"/>
              </w:rPr>
              <w:t>为</w:t>
            </w:r>
            <w:r>
              <w:rPr>
                <w:rFonts w:hint="eastAsia" w:eastAsia="仿宋_GB2312" w:cs="Times New Roman"/>
                <w:b w:val="0"/>
                <w:bCs/>
                <w:color w:val="auto"/>
                <w:sz w:val="24"/>
                <w:szCs w:val="24"/>
                <w:highlight w:val="none"/>
                <w:lang w:val="en-US" w:eastAsia="zh-CN"/>
              </w:rPr>
              <w:t>避免</w:t>
            </w:r>
            <w:r>
              <w:rPr>
                <w:rFonts w:hint="default" w:ascii="Times New Roman" w:hAnsi="Times New Roman" w:eastAsia="仿宋_GB2312" w:cs="Times New Roman"/>
                <w:b w:val="0"/>
                <w:bCs/>
                <w:color w:val="auto"/>
                <w:sz w:val="24"/>
                <w:szCs w:val="24"/>
                <w:highlight w:val="none"/>
                <w:lang w:val="en-US" w:eastAsia="zh-CN"/>
              </w:rPr>
              <w:t>运输噪声对沿途村民点的影响，要求运输车辆经过此处时减速慢行，同时加强对途经村庄道路维护</w:t>
            </w:r>
            <w:r>
              <w:rPr>
                <w:rFonts w:hint="eastAsia" w:eastAsia="仿宋_GB2312" w:cs="Times New Roman"/>
                <w:b w:val="0"/>
                <w:bCs/>
                <w:color w:val="auto"/>
                <w:sz w:val="24"/>
                <w:szCs w:val="24"/>
                <w:highlight w:val="none"/>
                <w:lang w:val="en-US" w:eastAsia="zh-CN"/>
              </w:rPr>
              <w:t>；</w:t>
            </w:r>
            <w:r>
              <w:rPr>
                <w:rFonts w:hint="default" w:ascii="Times New Roman" w:hAnsi="Times New Roman" w:eastAsia="仿宋_GB2312" w:cs="Times New Roman"/>
                <w:b w:val="0"/>
                <w:bCs/>
                <w:color w:val="auto"/>
                <w:sz w:val="24"/>
                <w:szCs w:val="24"/>
                <w:highlight w:val="none"/>
                <w:lang w:val="en-US" w:eastAsia="zh-CN"/>
              </w:rPr>
              <w:t>在经过沿线村庄时，应减缓车速禁止鸣笛</w:t>
            </w:r>
            <w:r>
              <w:rPr>
                <w:rFonts w:hint="eastAsia" w:eastAsia="仿宋_GB2312" w:cs="Times New Roman"/>
                <w:b w:val="0"/>
                <w:bCs/>
                <w:color w:val="auto"/>
                <w:sz w:val="24"/>
                <w:szCs w:val="24"/>
                <w:highlight w:val="none"/>
                <w:lang w:val="en-US" w:eastAsia="zh-CN"/>
              </w:rPr>
              <w:t>；</w:t>
            </w:r>
            <w:r>
              <w:rPr>
                <w:rFonts w:hint="default" w:ascii="Times New Roman" w:hAnsi="Times New Roman" w:eastAsia="仿宋_GB2312" w:cs="Times New Roman"/>
                <w:b w:val="0"/>
                <w:bCs/>
                <w:color w:val="auto"/>
                <w:sz w:val="24"/>
                <w:szCs w:val="24"/>
                <w:highlight w:val="none"/>
                <w:lang w:val="en-US" w:eastAsia="zh-CN"/>
              </w:rPr>
              <w:t>合理安排运输时间</w:t>
            </w:r>
            <w:r>
              <w:rPr>
                <w:rFonts w:hint="eastAsia" w:eastAsia="仿宋_GB2312" w:cs="Times New Roman"/>
                <w:b w:val="0"/>
                <w:bCs/>
                <w:color w:val="auto"/>
                <w:sz w:val="24"/>
                <w:szCs w:val="24"/>
                <w:highlight w:val="none"/>
                <w:lang w:val="en-US" w:eastAsia="zh-CN"/>
              </w:rPr>
              <w:t>；</w:t>
            </w:r>
            <w:r>
              <w:rPr>
                <w:rFonts w:hint="default" w:ascii="Times New Roman" w:hAnsi="Times New Roman" w:eastAsia="仿宋_GB2312" w:cs="Times New Roman"/>
                <w:b w:val="0"/>
                <w:bCs/>
                <w:color w:val="auto"/>
                <w:sz w:val="24"/>
                <w:szCs w:val="24"/>
                <w:highlight w:val="none"/>
                <w:lang w:val="en-US" w:eastAsia="zh-CN"/>
              </w:rPr>
              <w:t>路过村庄点，应避开12:00~14:00，减少车辆运输产生的噪声</w:t>
            </w:r>
            <w:r>
              <w:rPr>
                <w:rFonts w:hint="eastAsia" w:eastAsia="仿宋_GB2312" w:cs="Times New Roman"/>
                <w:b w:val="0"/>
                <w:bCs/>
                <w:color w:val="auto"/>
                <w:sz w:val="24"/>
                <w:szCs w:val="24"/>
                <w:highlight w:val="none"/>
                <w:lang w:val="en-US" w:eastAsia="zh-CN"/>
              </w:rPr>
              <w:t>对</w:t>
            </w:r>
            <w:r>
              <w:rPr>
                <w:rFonts w:hint="default" w:ascii="Times New Roman" w:hAnsi="Times New Roman" w:eastAsia="仿宋_GB2312" w:cs="Times New Roman"/>
                <w:b w:val="0"/>
                <w:bCs/>
                <w:color w:val="auto"/>
                <w:sz w:val="24"/>
                <w:szCs w:val="24"/>
                <w:highlight w:val="none"/>
                <w:lang w:val="en-US" w:eastAsia="zh-CN"/>
              </w:rPr>
              <w:t>周边环境的影响。经采取以上措施后，项目运输噪声对沿途村庄的影响是可以接受的。</w:t>
            </w:r>
          </w:p>
          <w:p w14:paraId="5182391C">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b w:val="0"/>
                <w:bCs/>
                <w:color w:val="auto"/>
                <w:sz w:val="24"/>
                <w:szCs w:val="24"/>
                <w:highlight w:val="none"/>
                <w:lang w:val="en-US" w:eastAsia="zh-CN"/>
              </w:rPr>
              <w:t>综上所述，施工期产生的污染因素对环境的影响是短期的、局部的在采取适当控制措施的情况下，能够减轻污染，施工期影响较小。</w:t>
            </w:r>
          </w:p>
          <w:p w14:paraId="0018AB3B">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rPr>
                <w:rFonts w:hint="default" w:ascii="Times New Roman" w:hAnsi="Times New Roman" w:eastAsia="仿宋_GB2312" w:cs="Times New Roman"/>
                <w:b/>
                <w:bCs/>
                <w:color w:val="auto"/>
                <w:spacing w:val="0"/>
                <w:kern w:val="2"/>
                <w:sz w:val="24"/>
                <w:szCs w:val="24"/>
                <w:highlight w:val="none"/>
                <w:lang w:val="en-US" w:eastAsia="zh-CN" w:bidi="ar-SA"/>
              </w:rPr>
            </w:pPr>
            <w:r>
              <w:rPr>
                <w:rFonts w:hint="default" w:ascii="Times New Roman" w:hAnsi="Times New Roman" w:eastAsia="仿宋_GB2312" w:cs="Times New Roman"/>
                <w:b/>
                <w:bCs/>
                <w:color w:val="auto"/>
                <w:spacing w:val="0"/>
                <w:kern w:val="2"/>
                <w:sz w:val="24"/>
                <w:szCs w:val="24"/>
                <w:highlight w:val="none"/>
                <w:lang w:val="en-US" w:eastAsia="zh-CN" w:bidi="ar-SA"/>
              </w:rPr>
              <w:t>5</w:t>
            </w:r>
            <w:r>
              <w:rPr>
                <w:rFonts w:hint="eastAsia" w:ascii="Times New Roman" w:hAnsi="Times New Roman" w:eastAsia="仿宋_GB2312" w:cs="Times New Roman"/>
                <w:b/>
                <w:bCs/>
                <w:color w:val="auto"/>
                <w:spacing w:val="0"/>
                <w:kern w:val="2"/>
                <w:sz w:val="24"/>
                <w:szCs w:val="24"/>
                <w:highlight w:val="none"/>
                <w:lang w:val="en-US" w:eastAsia="zh-CN" w:bidi="ar-SA"/>
              </w:rPr>
              <w:t>.</w:t>
            </w:r>
            <w:r>
              <w:rPr>
                <w:rFonts w:hint="default" w:ascii="Times New Roman" w:hAnsi="Times New Roman" w:eastAsia="仿宋_GB2312" w:cs="Times New Roman"/>
                <w:b/>
                <w:bCs/>
                <w:color w:val="auto"/>
                <w:spacing w:val="0"/>
                <w:kern w:val="2"/>
                <w:sz w:val="24"/>
                <w:szCs w:val="24"/>
                <w:highlight w:val="none"/>
                <w:lang w:val="en-US" w:eastAsia="zh-CN" w:bidi="ar-SA"/>
              </w:rPr>
              <w:t>施工期固体废物环境影响分析</w:t>
            </w:r>
          </w:p>
          <w:p w14:paraId="41F93B68">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项目施工期固体废物主要包括废弃土石方、建筑垃圾、清库垃圾和生活垃圾。</w:t>
            </w:r>
          </w:p>
          <w:p w14:paraId="51406242">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（1）废弃土石方</w:t>
            </w:r>
          </w:p>
          <w:p w14:paraId="58C4D7B7">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根据土石方平衡可知，项目废弃土石方量</w:t>
            </w:r>
            <w:r>
              <w:rPr>
                <w:rFonts w:hint="default" w:ascii="Times New Roman" w:hAnsi="Times New Roman" w:eastAsia="仿宋_GB2312" w:cs="Times New Roman"/>
                <w:color w:val="auto"/>
                <w:sz w:val="24"/>
              </w:rPr>
              <w:t>3.35</w:t>
            </w:r>
            <w:r>
              <w:rPr>
                <w:rFonts w:hint="default" w:ascii="Times New Roman" w:hAnsi="Times New Roman" w:eastAsia="仿宋_GB2312" w:cs="Times New Roman"/>
                <w:color w:val="auto"/>
                <w:spacing w:val="0"/>
                <w:kern w:val="2"/>
                <w:sz w:val="24"/>
                <w:szCs w:val="24"/>
                <w:highlight w:val="none"/>
                <w:lang w:val="en-US" w:eastAsia="zh-CN" w:bidi="ar-SA"/>
              </w:rPr>
              <w:t>万m</w:t>
            </w:r>
            <w:r>
              <w:rPr>
                <w:rFonts w:hint="default" w:ascii="Times New Roman" w:hAnsi="Times New Roman" w:eastAsia="仿宋_GB2312" w:cs="Times New Roman"/>
                <w:color w:val="auto"/>
                <w:spacing w:val="0"/>
                <w:kern w:val="2"/>
                <w:sz w:val="24"/>
                <w:szCs w:val="24"/>
                <w:highlight w:val="none"/>
                <w:vertAlign w:val="superscript"/>
                <w:lang w:val="en-US" w:eastAsia="zh-CN" w:bidi="ar-SA"/>
              </w:rPr>
              <w:t>3</w:t>
            </w:r>
            <w:r>
              <w:rPr>
                <w:rFonts w:hint="default" w:ascii="Times New Roman" w:hAnsi="Times New Roman" w:eastAsia="仿宋_GB2312" w:cs="Times New Roman"/>
                <w:color w:val="auto"/>
                <w:spacing w:val="0"/>
                <w:kern w:val="2"/>
                <w:sz w:val="24"/>
                <w:szCs w:val="24"/>
                <w:highlight w:val="none"/>
                <w:lang w:val="en-US" w:eastAsia="zh-CN" w:bidi="ar-SA"/>
              </w:rPr>
              <w:t>，坝体工程区弃渣运至弃渣场内。</w:t>
            </w:r>
          </w:p>
          <w:p w14:paraId="020F09F5">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（2）建筑垃圾</w:t>
            </w:r>
          </w:p>
          <w:p w14:paraId="2CA354AB">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建筑垃圾主要由废混凝土、废钢筋和木料等组成，主要来源于施工区建筑物建设过程中产生的废弃建筑材料，临时建筑物在施工结束后拆除过</w:t>
            </w:r>
            <w:r>
              <w:rPr>
                <w:rFonts w:hint="eastAsia" w:ascii="Times New Roman" w:hAnsi="Times New Roman" w:eastAsia="仿宋_GB2312" w:cs="Times New Roman"/>
                <w:color w:val="auto"/>
                <w:spacing w:val="0"/>
                <w:kern w:val="2"/>
                <w:sz w:val="24"/>
                <w:szCs w:val="24"/>
                <w:highlight w:val="none"/>
                <w:lang w:val="en-US" w:eastAsia="zh-CN" w:bidi="ar-SA"/>
              </w:rPr>
              <w:t>程中</w:t>
            </w:r>
            <w:r>
              <w:rPr>
                <w:rFonts w:hint="default" w:ascii="Times New Roman" w:hAnsi="Times New Roman" w:eastAsia="仿宋_GB2312" w:cs="Times New Roman"/>
                <w:color w:val="auto"/>
                <w:spacing w:val="0"/>
                <w:kern w:val="2"/>
                <w:sz w:val="24"/>
                <w:szCs w:val="24"/>
                <w:highlight w:val="none"/>
                <w:lang w:val="en-US" w:eastAsia="zh-CN" w:bidi="ar-SA"/>
              </w:rPr>
              <w:t>产生的废弃物等</w:t>
            </w:r>
            <w:r>
              <w:rPr>
                <w:rFonts w:hint="eastAsia" w:ascii="Times New Roman" w:hAnsi="Times New Roman" w:eastAsia="仿宋_GB2312" w:cs="Times New Roman"/>
                <w:color w:val="auto"/>
                <w:spacing w:val="0"/>
                <w:kern w:val="2"/>
                <w:sz w:val="24"/>
                <w:szCs w:val="24"/>
                <w:highlight w:val="none"/>
                <w:lang w:val="en-US" w:eastAsia="zh-CN" w:bidi="ar-SA"/>
              </w:rPr>
              <w:t>，全部运至建筑垃圾填埋场处置。</w:t>
            </w:r>
          </w:p>
          <w:p w14:paraId="1DF5FB83">
            <w:pPr>
              <w:pStyle w:val="37"/>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清库垃圾</w:t>
            </w:r>
          </w:p>
          <w:p w14:paraId="78E2A17F">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库区清理是对水库淹没区林木、草木进行彻底清理，林草木残留高度分别不得高出地面0.3m，尽可能做到平齐地面砍伐林草木。按照占地范围内单位面积生物量30t/hm</w:t>
            </w:r>
            <w:r>
              <w:rPr>
                <w:rFonts w:hint="default" w:ascii="Times New Roman" w:hAnsi="Times New Roman" w:eastAsia="仿宋_GB2312" w:cs="Times New Roman"/>
                <w:color w:val="auto"/>
                <w:spacing w:val="0"/>
                <w:kern w:val="2"/>
                <w:sz w:val="24"/>
                <w:szCs w:val="24"/>
                <w:highlight w:val="none"/>
                <w:vertAlign w:val="superscript"/>
                <w:lang w:val="en-US" w:eastAsia="zh-CN" w:bidi="ar-SA"/>
              </w:rPr>
              <w:t>2</w:t>
            </w:r>
            <w:r>
              <w:rPr>
                <w:rFonts w:hint="default" w:ascii="Times New Roman" w:hAnsi="Times New Roman" w:eastAsia="仿宋_GB2312" w:cs="Times New Roman"/>
                <w:color w:val="auto"/>
                <w:spacing w:val="0"/>
                <w:kern w:val="2"/>
                <w:sz w:val="24"/>
                <w:szCs w:val="24"/>
                <w:highlight w:val="none"/>
                <w:lang w:val="en-US" w:eastAsia="zh-CN" w:bidi="ar-SA"/>
              </w:rPr>
              <w:t>，项目库区需清理面积约123.97亩（</w:t>
            </w:r>
            <w:r>
              <w:rPr>
                <w:rFonts w:hint="eastAsia" w:ascii="Times New Roman" w:hAnsi="Times New Roman" w:eastAsia="仿宋_GB2312" w:cs="Times New Roman"/>
                <w:color w:val="auto"/>
                <w:spacing w:val="0"/>
                <w:kern w:val="2"/>
                <w:sz w:val="24"/>
                <w:szCs w:val="24"/>
                <w:highlight w:val="none"/>
                <w:lang w:val="en-US" w:eastAsia="zh-CN" w:bidi="ar-SA"/>
              </w:rPr>
              <w:t>8.26</w:t>
            </w:r>
            <w:r>
              <w:rPr>
                <w:rFonts w:hint="default" w:ascii="Times New Roman" w:hAnsi="Times New Roman" w:eastAsia="仿宋_GB2312" w:cs="Times New Roman"/>
                <w:color w:val="auto"/>
                <w:spacing w:val="0"/>
                <w:kern w:val="2"/>
                <w:sz w:val="24"/>
                <w:szCs w:val="24"/>
                <w:highlight w:val="none"/>
                <w:lang w:val="en-US" w:eastAsia="zh-CN" w:bidi="ar-SA"/>
              </w:rPr>
              <w:t>hm</w:t>
            </w:r>
            <w:r>
              <w:rPr>
                <w:rFonts w:hint="default" w:ascii="Times New Roman" w:hAnsi="Times New Roman" w:eastAsia="仿宋_GB2312" w:cs="Times New Roman"/>
                <w:color w:val="auto"/>
                <w:spacing w:val="0"/>
                <w:kern w:val="2"/>
                <w:sz w:val="24"/>
                <w:szCs w:val="24"/>
                <w:highlight w:val="none"/>
                <w:vertAlign w:val="superscript"/>
                <w:lang w:val="en-US" w:eastAsia="zh-CN" w:bidi="ar-SA"/>
              </w:rPr>
              <w:t>2</w:t>
            </w:r>
            <w:r>
              <w:rPr>
                <w:rFonts w:hint="default" w:ascii="Times New Roman" w:hAnsi="Times New Roman" w:eastAsia="仿宋_GB2312" w:cs="Times New Roman"/>
                <w:color w:val="auto"/>
                <w:spacing w:val="0"/>
                <w:kern w:val="2"/>
                <w:sz w:val="24"/>
                <w:szCs w:val="24"/>
                <w:highlight w:val="none"/>
                <w:lang w:val="en-US" w:eastAsia="zh-CN" w:bidi="ar-SA"/>
              </w:rPr>
              <w:t>），库区清理出的林木约为</w:t>
            </w:r>
            <w:r>
              <w:rPr>
                <w:rFonts w:hint="eastAsia" w:ascii="Times New Roman" w:hAnsi="Times New Roman" w:eastAsia="仿宋_GB2312" w:cs="Times New Roman"/>
                <w:color w:val="auto"/>
                <w:spacing w:val="0"/>
                <w:kern w:val="2"/>
                <w:sz w:val="24"/>
                <w:szCs w:val="24"/>
                <w:highlight w:val="none"/>
                <w:lang w:val="en-US" w:eastAsia="zh-CN" w:bidi="ar-SA"/>
              </w:rPr>
              <w:t>247.8</w:t>
            </w:r>
            <w:r>
              <w:rPr>
                <w:rFonts w:hint="default" w:ascii="Times New Roman" w:hAnsi="Times New Roman" w:eastAsia="仿宋_GB2312" w:cs="Times New Roman"/>
                <w:color w:val="auto"/>
                <w:spacing w:val="0"/>
                <w:kern w:val="2"/>
                <w:sz w:val="24"/>
                <w:szCs w:val="24"/>
                <w:highlight w:val="none"/>
                <w:lang w:val="en-US" w:eastAsia="zh-CN" w:bidi="ar-SA"/>
              </w:rPr>
              <w:t>t。清理出的林草木分类收集，外售作木材使用或委托当地环卫部门统一处置。</w:t>
            </w:r>
          </w:p>
          <w:p w14:paraId="230D6D00">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（4）生活垃圾</w:t>
            </w:r>
          </w:p>
          <w:p w14:paraId="2BA911C7">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项目最大施工人数约</w:t>
            </w:r>
            <w:r>
              <w:rPr>
                <w:rFonts w:hint="eastAsia" w:ascii="Times New Roman" w:hAnsi="Times New Roman" w:eastAsia="仿宋_GB2312" w:cs="Times New Roman"/>
                <w:color w:val="auto"/>
                <w:spacing w:val="0"/>
                <w:kern w:val="2"/>
                <w:sz w:val="24"/>
                <w:szCs w:val="24"/>
                <w:highlight w:val="none"/>
                <w:lang w:val="en-US" w:eastAsia="zh-CN" w:bidi="ar-SA"/>
              </w:rPr>
              <w:t>1</w:t>
            </w:r>
            <w:r>
              <w:rPr>
                <w:rFonts w:hint="default" w:ascii="Times New Roman" w:hAnsi="Times New Roman" w:eastAsia="仿宋_GB2312" w:cs="Times New Roman"/>
                <w:color w:val="auto"/>
                <w:spacing w:val="0"/>
                <w:kern w:val="2"/>
                <w:sz w:val="24"/>
                <w:szCs w:val="24"/>
                <w:highlight w:val="none"/>
                <w:lang w:val="en-US" w:eastAsia="zh-CN" w:bidi="ar-SA"/>
              </w:rPr>
              <w:t>00人，生活垃圾产生量按0.5kg/人计，产生量为</w:t>
            </w:r>
            <w:r>
              <w:rPr>
                <w:rFonts w:hint="eastAsia" w:ascii="Times New Roman" w:hAnsi="Times New Roman" w:eastAsia="仿宋_GB2312" w:cs="Times New Roman"/>
                <w:color w:val="auto"/>
                <w:spacing w:val="0"/>
                <w:kern w:val="2"/>
                <w:sz w:val="24"/>
                <w:szCs w:val="24"/>
                <w:highlight w:val="none"/>
                <w:lang w:val="en-US" w:eastAsia="zh-CN" w:bidi="ar-SA"/>
              </w:rPr>
              <w:t>50</w:t>
            </w:r>
            <w:r>
              <w:rPr>
                <w:rFonts w:hint="default" w:ascii="Times New Roman" w:hAnsi="Times New Roman" w:eastAsia="仿宋_GB2312" w:cs="Times New Roman"/>
                <w:color w:val="auto"/>
                <w:spacing w:val="0"/>
                <w:kern w:val="2"/>
                <w:sz w:val="24"/>
                <w:szCs w:val="24"/>
                <w:highlight w:val="none"/>
                <w:lang w:val="en-US" w:eastAsia="zh-CN" w:bidi="ar-SA"/>
              </w:rPr>
              <w:t>kg/d，集中收集由</w:t>
            </w:r>
            <w:r>
              <w:rPr>
                <w:rFonts w:hint="eastAsia" w:ascii="Times New Roman" w:hAnsi="Times New Roman" w:eastAsia="仿宋_GB2312" w:cs="Times New Roman"/>
                <w:color w:val="auto"/>
                <w:spacing w:val="0"/>
                <w:kern w:val="2"/>
                <w:sz w:val="24"/>
                <w:szCs w:val="24"/>
                <w:highlight w:val="none"/>
                <w:lang w:val="en-US" w:eastAsia="zh-CN" w:bidi="ar-SA"/>
              </w:rPr>
              <w:t>当地</w:t>
            </w:r>
            <w:r>
              <w:rPr>
                <w:rFonts w:hint="default" w:ascii="Times New Roman" w:hAnsi="Times New Roman" w:eastAsia="仿宋_GB2312" w:cs="Times New Roman"/>
                <w:color w:val="auto"/>
                <w:spacing w:val="0"/>
                <w:kern w:val="2"/>
                <w:sz w:val="24"/>
                <w:szCs w:val="24"/>
                <w:highlight w:val="none"/>
                <w:lang w:val="en-US" w:eastAsia="zh-CN" w:bidi="ar-SA"/>
              </w:rPr>
              <w:t>环卫部门统一收运处置。</w:t>
            </w:r>
          </w:p>
          <w:p w14:paraId="5A4310B9">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采取以上措施后，施工期固体废物对外环境影响很小。</w:t>
            </w:r>
          </w:p>
          <w:p w14:paraId="7D05DB9C">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rPr>
                <w:rFonts w:hint="default" w:ascii="Times New Roman" w:hAnsi="Times New Roman" w:eastAsia="仿宋_GB2312" w:cs="Times New Roman"/>
                <w:b/>
                <w:bCs/>
                <w:color w:val="auto"/>
                <w:spacing w:val="0"/>
                <w:kern w:val="2"/>
                <w:sz w:val="24"/>
                <w:szCs w:val="24"/>
                <w:highlight w:val="none"/>
                <w:lang w:val="en-US" w:eastAsia="zh-CN" w:bidi="ar-SA"/>
              </w:rPr>
            </w:pPr>
            <w:r>
              <w:rPr>
                <w:rFonts w:hint="default" w:ascii="Times New Roman" w:hAnsi="Times New Roman" w:eastAsia="仿宋_GB2312" w:cs="Times New Roman"/>
                <w:b/>
                <w:bCs/>
                <w:color w:val="auto"/>
                <w:spacing w:val="0"/>
                <w:kern w:val="2"/>
                <w:sz w:val="24"/>
                <w:szCs w:val="24"/>
                <w:highlight w:val="none"/>
                <w:lang w:val="en-US" w:eastAsia="zh-CN" w:bidi="ar-SA"/>
              </w:rPr>
              <w:t>6</w:t>
            </w:r>
            <w:r>
              <w:rPr>
                <w:rFonts w:hint="eastAsia" w:ascii="Times New Roman" w:hAnsi="Times New Roman" w:eastAsia="仿宋_GB2312" w:cs="Times New Roman"/>
                <w:b/>
                <w:bCs/>
                <w:color w:val="auto"/>
                <w:spacing w:val="0"/>
                <w:kern w:val="2"/>
                <w:sz w:val="24"/>
                <w:szCs w:val="24"/>
                <w:highlight w:val="none"/>
                <w:lang w:val="en-US" w:eastAsia="zh-CN" w:bidi="ar-SA"/>
              </w:rPr>
              <w:t>.</w:t>
            </w:r>
            <w:r>
              <w:rPr>
                <w:rFonts w:hint="default" w:ascii="Times New Roman" w:hAnsi="Times New Roman" w:eastAsia="仿宋_GB2312" w:cs="Times New Roman"/>
                <w:b/>
                <w:bCs/>
                <w:color w:val="auto"/>
                <w:spacing w:val="0"/>
                <w:kern w:val="2"/>
                <w:sz w:val="24"/>
                <w:szCs w:val="24"/>
                <w:highlight w:val="none"/>
                <w:lang w:val="en-US" w:eastAsia="zh-CN" w:bidi="ar-SA"/>
              </w:rPr>
              <w:t>施工期环境风险影响分析</w:t>
            </w:r>
          </w:p>
          <w:p w14:paraId="7DED2FB2">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水库工程建设过程中，设置有油罐车为工程派送油料，油罐车设置固定位置，周边设置临时截水沟，截留跑冒滴漏的油品进入隔油池处理。</w:t>
            </w:r>
          </w:p>
          <w:p w14:paraId="42689F5B">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p>
          <w:p w14:paraId="3B07640C">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p>
          <w:p w14:paraId="77652265">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p>
          <w:p w14:paraId="4EF63391">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p>
        </w:tc>
      </w:tr>
      <w:tr w14:paraId="2F294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dxa"/>
            <w:tcBorders>
              <w:tl2br w:val="nil"/>
              <w:tr2bl w:val="nil"/>
            </w:tcBorders>
            <w:tcMar>
              <w:left w:w="28" w:type="dxa"/>
              <w:right w:w="28" w:type="dxa"/>
            </w:tcMar>
            <w:vAlign w:val="center"/>
          </w:tcPr>
          <w:p w14:paraId="709C73F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2D319CB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69F1129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1BA65B8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3DEB497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7BD5C14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42823B4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74A919A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5FA9278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70A997C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5ECFDC1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3E44212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r>
              <w:rPr>
                <w:rFonts w:hint="default" w:ascii="Times New Roman" w:hAnsi="Times New Roman" w:eastAsia="仿宋_GB2312" w:cs="Times New Roman"/>
                <w:b/>
                <w:bCs/>
                <w:color w:val="auto"/>
                <w:kern w:val="2"/>
                <w:sz w:val="24"/>
                <w:szCs w:val="24"/>
                <w:highlight w:val="none"/>
                <w:lang w:val="en-US" w:eastAsia="zh-CN" w:bidi="ar-SA"/>
              </w:rPr>
              <w:t>运营期生态环境影响分析</w:t>
            </w:r>
          </w:p>
          <w:p w14:paraId="59E994A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71F79FD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181D236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6D346F0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0868443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491E550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0B36C69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0088055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452A902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7B40E4D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5096EAA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08D9007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05990B3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7389186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05747F7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4F8D966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7F27943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10EC7F4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1215887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04F9F71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7866488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06317C1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r>
              <w:rPr>
                <w:rFonts w:hint="default" w:ascii="Times New Roman" w:hAnsi="Times New Roman" w:eastAsia="仿宋_GB2312" w:cs="Times New Roman"/>
                <w:b/>
                <w:bCs/>
                <w:color w:val="auto"/>
                <w:kern w:val="2"/>
                <w:sz w:val="24"/>
                <w:szCs w:val="24"/>
                <w:highlight w:val="none"/>
                <w:lang w:val="en-US" w:eastAsia="zh-CN" w:bidi="ar-SA"/>
              </w:rPr>
              <w:t>运营期生态环境影响分析</w:t>
            </w:r>
          </w:p>
          <w:p w14:paraId="4A4F8BE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0255417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3714282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143520D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60C42E9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02DB14F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676A6A7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63BBCF7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0207520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_GB2312" w:cs="Times New Roman"/>
                <w:b/>
                <w:bCs/>
                <w:color w:val="auto"/>
                <w:kern w:val="2"/>
                <w:sz w:val="24"/>
                <w:szCs w:val="24"/>
                <w:highlight w:val="none"/>
                <w:lang w:val="en-US" w:eastAsia="zh-CN" w:bidi="ar-SA"/>
              </w:rPr>
            </w:pPr>
          </w:p>
          <w:p w14:paraId="2B808CB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仿宋_GB2312" w:cs="Times New Roman"/>
                <w:b/>
                <w:bCs/>
                <w:color w:val="auto"/>
                <w:kern w:val="2"/>
                <w:sz w:val="24"/>
                <w:szCs w:val="24"/>
                <w:highlight w:val="none"/>
                <w:lang w:val="en-US" w:eastAsia="zh-CN" w:bidi="ar-SA"/>
              </w:rPr>
            </w:pPr>
          </w:p>
        </w:tc>
        <w:tc>
          <w:tcPr>
            <w:tcW w:w="8719" w:type="dxa"/>
            <w:tcBorders>
              <w:tl2br w:val="nil"/>
              <w:tr2bl w:val="nil"/>
            </w:tcBorders>
            <w:vAlign w:val="center"/>
          </w:tcPr>
          <w:p w14:paraId="29B9EEC9">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rPr>
                <w:rFonts w:hint="default" w:ascii="Times New Roman" w:hAnsi="Times New Roman" w:eastAsia="仿宋_GB2312" w:cs="Times New Roman"/>
                <w:b/>
                <w:bCs/>
                <w:color w:val="auto"/>
                <w:spacing w:val="0"/>
                <w:kern w:val="2"/>
                <w:sz w:val="24"/>
                <w:szCs w:val="24"/>
                <w:highlight w:val="none"/>
                <w:lang w:val="en-US" w:eastAsia="zh-CN" w:bidi="ar-SA"/>
              </w:rPr>
            </w:pPr>
            <w:r>
              <w:rPr>
                <w:rFonts w:hint="default" w:ascii="Times New Roman" w:hAnsi="Times New Roman" w:eastAsia="仿宋_GB2312" w:cs="Times New Roman"/>
                <w:b/>
                <w:bCs/>
                <w:color w:val="auto"/>
                <w:spacing w:val="0"/>
                <w:kern w:val="2"/>
                <w:sz w:val="24"/>
                <w:szCs w:val="24"/>
                <w:highlight w:val="none"/>
                <w:lang w:val="en-US" w:eastAsia="zh-CN" w:bidi="ar-SA"/>
              </w:rPr>
              <w:t>1</w:t>
            </w:r>
            <w:r>
              <w:rPr>
                <w:rFonts w:hint="eastAsia" w:ascii="Times New Roman" w:hAnsi="Times New Roman" w:eastAsia="仿宋_GB2312" w:cs="Times New Roman"/>
                <w:b/>
                <w:bCs/>
                <w:color w:val="auto"/>
                <w:spacing w:val="0"/>
                <w:kern w:val="2"/>
                <w:sz w:val="24"/>
                <w:szCs w:val="24"/>
                <w:highlight w:val="none"/>
                <w:lang w:val="en-US" w:eastAsia="zh-CN" w:bidi="ar-SA"/>
              </w:rPr>
              <w:t>.</w:t>
            </w:r>
            <w:r>
              <w:rPr>
                <w:rFonts w:hint="default" w:ascii="Times New Roman" w:hAnsi="Times New Roman" w:eastAsia="仿宋_GB2312" w:cs="Times New Roman"/>
                <w:b/>
                <w:bCs/>
                <w:color w:val="auto"/>
                <w:spacing w:val="0"/>
                <w:kern w:val="2"/>
                <w:sz w:val="24"/>
                <w:szCs w:val="24"/>
                <w:highlight w:val="none"/>
                <w:lang w:val="en-US" w:eastAsia="zh-CN" w:bidi="ar-SA"/>
              </w:rPr>
              <w:t>运营期生态环境影响分析</w:t>
            </w:r>
          </w:p>
          <w:p w14:paraId="3AE850CF">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（1）对陆生生态的影响</w:t>
            </w:r>
          </w:p>
          <w:p w14:paraId="2112700D">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①对陆生植物的影响</w:t>
            </w:r>
          </w:p>
          <w:p w14:paraId="49B2F7B9">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洪家沟</w:t>
            </w:r>
            <w:r>
              <w:rPr>
                <w:rFonts w:hint="default" w:ascii="Times New Roman" w:hAnsi="Times New Roman" w:eastAsia="仿宋_GB2312" w:cs="Times New Roman"/>
                <w:color w:val="auto"/>
                <w:spacing w:val="0"/>
                <w:kern w:val="2"/>
                <w:sz w:val="24"/>
                <w:szCs w:val="24"/>
                <w:highlight w:val="none"/>
                <w:lang w:val="en-US" w:eastAsia="zh-CN" w:bidi="ar-SA"/>
              </w:rPr>
              <w:t>水库蓄水后，库区干流正常蓄水位时回水</w:t>
            </w:r>
            <w:r>
              <w:rPr>
                <w:rFonts w:hint="eastAsia" w:ascii="Times New Roman" w:hAnsi="Times New Roman" w:eastAsia="仿宋_GB2312" w:cs="Times New Roman"/>
                <w:color w:val="auto"/>
                <w:spacing w:val="0"/>
                <w:kern w:val="2"/>
                <w:sz w:val="24"/>
                <w:szCs w:val="24"/>
                <w:highlight w:val="none"/>
                <w:lang w:val="en-US" w:eastAsia="zh-CN" w:bidi="ar-SA"/>
              </w:rPr>
              <w:t>1846.1</w:t>
            </w:r>
            <w:r>
              <w:rPr>
                <w:rFonts w:hint="default" w:ascii="Times New Roman" w:hAnsi="Times New Roman" w:eastAsia="仿宋_GB2312" w:cs="Times New Roman"/>
                <w:color w:val="auto"/>
                <w:spacing w:val="0"/>
                <w:kern w:val="2"/>
                <w:sz w:val="24"/>
                <w:szCs w:val="24"/>
                <w:highlight w:val="none"/>
                <w:lang w:val="en-US" w:eastAsia="zh-CN" w:bidi="ar-SA"/>
              </w:rPr>
              <w:t>m，库区河段水深、水面面积、流速等水文情势较天然河道发生变化。水库运行期间，</w:t>
            </w:r>
            <w:r>
              <w:rPr>
                <w:rFonts w:hint="eastAsia" w:ascii="Times New Roman" w:hAnsi="Times New Roman" w:eastAsia="仿宋_GB2312" w:cs="Times New Roman"/>
                <w:color w:val="auto"/>
                <w:spacing w:val="0"/>
                <w:kern w:val="2"/>
                <w:sz w:val="24"/>
                <w:szCs w:val="24"/>
                <w:highlight w:val="none"/>
                <w:lang w:val="en-US" w:eastAsia="zh-CN" w:bidi="ar-SA"/>
              </w:rPr>
              <w:t>库区水位上升，原本生长在低洼地带的陆生植物将被淹没，这会导致部分植物死亡，进而影响库区周边的植物群落结构。不过，这种影响主要集中在库区周边一定范围内，对于远离库区的区域植物影响较小。同时，随着时间推移，库区周边可能会逐渐形成适应新水文条件的水生植物群落和湿生植物群落，在一定程度上改变原有的陆生植物分布格局。对于被淹没区域的植物，一些具有较强繁殖能力的物种可能会通过种子传播等方式在库区周边其他适宜区域重新生长，而一些珍稀濒危植物则需要采取相应的保护措施，如移栽至安全区域进行保护，以降低水库蓄水对其生存的影响。</w:t>
            </w:r>
          </w:p>
          <w:p w14:paraId="7E8A55E1">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②对陆生动物的影响</w:t>
            </w:r>
          </w:p>
          <w:p w14:paraId="2119A0A0">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pacing w:val="0"/>
                <w:kern w:val="2"/>
                <w:sz w:val="24"/>
                <w:szCs w:val="24"/>
                <w:highlight w:val="none"/>
                <w:lang w:val="en-US" w:eastAsia="zh-CN" w:bidi="ar-SA"/>
              </w:rPr>
              <w:t>水库蓄水后，原本的陆地环境发生变化，部分陆生动物的栖息地被淹没，这会导致它们不得不向周边未被淹没的区域迁移。对于一些适应能力较强的动物，如常见的鸟类、小型哺乳动物等，它们能够较快地找到新的适宜栖息地并适应新的环境。然而，对于一些对栖息地要求较为苛刻、迁移能力较弱的动物，如某些两栖类、爬行类动物，可能会因为栖息地的丧失而面临生存压力，种群数量可能会受到一定程度的影响。为了减少这种影响，在水库建设和运营过程中，需要加强对周边生态环境保护，为陆生动物提供足够的栖息和繁殖空间，例如保留一些自然植被区域、设置动物通道等，以促进动物的正常迁徙和交流，维持生态系统的平衡和稳定。</w:t>
            </w:r>
          </w:p>
          <w:p w14:paraId="75AA68F3">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（2）对水生生态的影响</w:t>
            </w:r>
          </w:p>
          <w:p w14:paraId="71832267">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见地表水专题。</w:t>
            </w:r>
          </w:p>
          <w:p w14:paraId="623E6B61">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w:t>
            </w:r>
            <w:r>
              <w:rPr>
                <w:rFonts w:hint="eastAsia" w:ascii="Times New Roman" w:hAnsi="Times New Roman" w:eastAsia="仿宋_GB2312" w:cs="Times New Roman"/>
                <w:color w:val="auto"/>
                <w:spacing w:val="0"/>
                <w:kern w:val="2"/>
                <w:sz w:val="24"/>
                <w:szCs w:val="24"/>
                <w:highlight w:val="none"/>
                <w:lang w:val="en-US" w:eastAsia="zh-CN" w:bidi="ar-SA"/>
              </w:rPr>
              <w:t>3</w:t>
            </w:r>
            <w:r>
              <w:rPr>
                <w:rFonts w:hint="default" w:ascii="Times New Roman" w:hAnsi="Times New Roman" w:eastAsia="仿宋_GB2312" w:cs="Times New Roman"/>
                <w:color w:val="auto"/>
                <w:spacing w:val="0"/>
                <w:kern w:val="2"/>
                <w:sz w:val="24"/>
                <w:szCs w:val="24"/>
                <w:highlight w:val="none"/>
                <w:lang w:val="en-US" w:eastAsia="zh-CN" w:bidi="ar-SA"/>
              </w:rPr>
              <w:t>）对局地气候的影响</w:t>
            </w:r>
          </w:p>
          <w:p w14:paraId="3D972708">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一般来说，水利工程对局地气候的影响主要取决于拦水坝水库面积的改变、地形地貌和所属气候区等。由于下垫面的变化及水体的蓄积，拟建工程的修建将可能导致对库周温度、降水、湿度和风等气候因子的影响。</w:t>
            </w:r>
          </w:p>
          <w:p w14:paraId="2BE54F33">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大坝建成蓄水运行后，使淹没区原起伏不平的山谷变为平滑的水面，对库区及灌面的局部气候有一定的影响，但由于拟建工程水库面积不大，影响范围和程度都不大。水库库区周边将生长多种水生植物和动物，成为人工湿地，可改善当地的环境小气候条件。水库水体的影响，可使周围陆地性气候得以改善：无霜期延长、温差缩小、降低最高气温、增加湿度。库区局部气候的变化，有利于粮食作物、喜温经济作物及森林植被的生长和安全越冬，也给库区居民提供冬暖夏凉的生活环境。</w:t>
            </w:r>
          </w:p>
          <w:p w14:paraId="790DE77A">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rPr>
                <w:rFonts w:hint="default" w:ascii="Times New Roman" w:hAnsi="Times New Roman" w:eastAsia="仿宋_GB2312" w:cs="Times New Roman"/>
                <w:b/>
                <w:bCs/>
                <w:color w:val="auto"/>
                <w:spacing w:val="0"/>
                <w:kern w:val="2"/>
                <w:sz w:val="24"/>
                <w:szCs w:val="24"/>
                <w:highlight w:val="none"/>
                <w:lang w:val="en-US" w:eastAsia="zh-CN" w:bidi="ar-SA"/>
              </w:rPr>
            </w:pPr>
            <w:r>
              <w:rPr>
                <w:rFonts w:hint="default" w:ascii="Times New Roman" w:hAnsi="Times New Roman" w:eastAsia="仿宋_GB2312" w:cs="Times New Roman"/>
                <w:b/>
                <w:bCs/>
                <w:color w:val="auto"/>
                <w:spacing w:val="0"/>
                <w:kern w:val="2"/>
                <w:sz w:val="24"/>
                <w:szCs w:val="24"/>
                <w:highlight w:val="none"/>
                <w:lang w:val="en-US" w:eastAsia="zh-CN" w:bidi="ar-SA"/>
              </w:rPr>
              <w:t>2</w:t>
            </w:r>
            <w:r>
              <w:rPr>
                <w:rFonts w:hint="eastAsia" w:ascii="Times New Roman" w:hAnsi="Times New Roman" w:eastAsia="仿宋_GB2312" w:cs="Times New Roman"/>
                <w:b/>
                <w:bCs/>
                <w:color w:val="auto"/>
                <w:spacing w:val="0"/>
                <w:kern w:val="2"/>
                <w:sz w:val="24"/>
                <w:szCs w:val="24"/>
                <w:highlight w:val="none"/>
                <w:lang w:val="en-US" w:eastAsia="zh-CN" w:bidi="ar-SA"/>
              </w:rPr>
              <w:t>.</w:t>
            </w:r>
            <w:r>
              <w:rPr>
                <w:rFonts w:hint="default" w:ascii="Times New Roman" w:hAnsi="Times New Roman" w:eastAsia="仿宋_GB2312" w:cs="Times New Roman"/>
                <w:b/>
                <w:bCs/>
                <w:color w:val="auto"/>
                <w:spacing w:val="0"/>
                <w:kern w:val="2"/>
                <w:sz w:val="24"/>
                <w:szCs w:val="24"/>
                <w:highlight w:val="none"/>
                <w:lang w:val="en-US" w:eastAsia="zh-CN" w:bidi="ar-SA"/>
              </w:rPr>
              <w:t>运营期地表水环境影响分析</w:t>
            </w:r>
          </w:p>
          <w:p w14:paraId="2F9C71A1">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具体影响分析详见地表水环境影响专项评价。</w:t>
            </w:r>
          </w:p>
          <w:p w14:paraId="528FD74C">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rPr>
                <w:rFonts w:hint="default" w:ascii="Times New Roman" w:hAnsi="Times New Roman" w:eastAsia="仿宋_GB2312" w:cs="Times New Roman"/>
                <w:b/>
                <w:bCs/>
                <w:color w:val="auto"/>
                <w:spacing w:val="0"/>
                <w:kern w:val="2"/>
                <w:sz w:val="24"/>
                <w:szCs w:val="24"/>
                <w:highlight w:val="none"/>
                <w:lang w:val="en-US" w:eastAsia="zh-CN" w:bidi="ar-SA"/>
              </w:rPr>
            </w:pPr>
            <w:r>
              <w:rPr>
                <w:rFonts w:hint="default" w:ascii="Times New Roman" w:hAnsi="Times New Roman" w:eastAsia="仿宋_GB2312" w:cs="Times New Roman"/>
                <w:b/>
                <w:bCs/>
                <w:color w:val="auto"/>
                <w:spacing w:val="0"/>
                <w:kern w:val="2"/>
                <w:sz w:val="24"/>
                <w:szCs w:val="24"/>
                <w:highlight w:val="none"/>
                <w:lang w:val="en-US" w:eastAsia="zh-CN" w:bidi="ar-SA"/>
              </w:rPr>
              <w:t>3</w:t>
            </w:r>
            <w:r>
              <w:rPr>
                <w:rFonts w:hint="eastAsia" w:ascii="Times New Roman" w:hAnsi="Times New Roman" w:eastAsia="仿宋_GB2312" w:cs="Times New Roman"/>
                <w:b/>
                <w:bCs/>
                <w:color w:val="auto"/>
                <w:spacing w:val="0"/>
                <w:kern w:val="2"/>
                <w:sz w:val="24"/>
                <w:szCs w:val="24"/>
                <w:highlight w:val="none"/>
                <w:lang w:val="en-US" w:eastAsia="zh-CN" w:bidi="ar-SA"/>
              </w:rPr>
              <w:t>.</w:t>
            </w:r>
            <w:r>
              <w:rPr>
                <w:rFonts w:hint="default" w:ascii="Times New Roman" w:hAnsi="Times New Roman" w:eastAsia="仿宋_GB2312" w:cs="Times New Roman"/>
                <w:b/>
                <w:bCs/>
                <w:color w:val="auto"/>
                <w:spacing w:val="0"/>
                <w:kern w:val="2"/>
                <w:sz w:val="24"/>
                <w:szCs w:val="24"/>
                <w:highlight w:val="none"/>
                <w:lang w:val="en-US" w:eastAsia="zh-CN" w:bidi="ar-SA"/>
              </w:rPr>
              <w:t>运营期大气环境影响分析</w:t>
            </w:r>
          </w:p>
          <w:p w14:paraId="427C9AF8">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项目运营期管理用房工作人数为</w:t>
            </w:r>
            <w:r>
              <w:rPr>
                <w:rFonts w:hint="eastAsia" w:ascii="Times New Roman" w:hAnsi="Times New Roman" w:eastAsia="仿宋_GB2312" w:cs="Times New Roman"/>
                <w:color w:val="auto"/>
                <w:spacing w:val="0"/>
                <w:kern w:val="2"/>
                <w:sz w:val="24"/>
                <w:szCs w:val="24"/>
                <w:highlight w:val="none"/>
                <w:lang w:val="en-US" w:eastAsia="zh-CN" w:bidi="ar-SA"/>
              </w:rPr>
              <w:t>5</w:t>
            </w:r>
            <w:r>
              <w:rPr>
                <w:rFonts w:hint="default" w:ascii="Times New Roman" w:hAnsi="Times New Roman" w:eastAsia="仿宋_GB2312" w:cs="Times New Roman"/>
                <w:color w:val="auto"/>
                <w:spacing w:val="0"/>
                <w:kern w:val="2"/>
                <w:sz w:val="24"/>
                <w:szCs w:val="24"/>
                <w:highlight w:val="none"/>
                <w:lang w:val="en-US" w:eastAsia="zh-CN" w:bidi="ar-SA"/>
              </w:rPr>
              <w:t>人，工作人员就餐依托水库周边的农户解决，管理用房内不设食堂。项目运营期无废气产生及排放，不会对环境空气造成影响。</w:t>
            </w:r>
          </w:p>
          <w:p w14:paraId="30125443">
            <w:pPr>
              <w:pStyle w:val="37"/>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rPr>
                <w:rFonts w:hint="default" w:ascii="Times New Roman" w:hAnsi="Times New Roman" w:eastAsia="仿宋_GB2312" w:cs="Times New Roman"/>
                <w:b/>
                <w:bCs/>
                <w:color w:val="auto"/>
                <w:spacing w:val="0"/>
                <w:kern w:val="2"/>
                <w:sz w:val="24"/>
                <w:szCs w:val="24"/>
                <w:highlight w:val="none"/>
                <w:lang w:val="en-US" w:eastAsia="zh-CN" w:bidi="ar-SA"/>
              </w:rPr>
            </w:pPr>
            <w:r>
              <w:rPr>
                <w:rFonts w:hint="default" w:ascii="Times New Roman" w:hAnsi="Times New Roman" w:eastAsia="仿宋_GB2312" w:cs="Times New Roman"/>
                <w:b/>
                <w:bCs/>
                <w:color w:val="auto"/>
                <w:spacing w:val="0"/>
                <w:kern w:val="2"/>
                <w:sz w:val="24"/>
                <w:szCs w:val="24"/>
                <w:highlight w:val="none"/>
                <w:lang w:val="en-US" w:eastAsia="zh-CN" w:bidi="ar-SA"/>
              </w:rPr>
              <w:t>4</w:t>
            </w:r>
            <w:r>
              <w:rPr>
                <w:rFonts w:hint="eastAsia" w:ascii="Times New Roman" w:hAnsi="Times New Roman" w:eastAsia="仿宋_GB2312" w:cs="Times New Roman"/>
                <w:b/>
                <w:bCs/>
                <w:color w:val="auto"/>
                <w:spacing w:val="0"/>
                <w:kern w:val="2"/>
                <w:sz w:val="24"/>
                <w:szCs w:val="24"/>
                <w:highlight w:val="none"/>
                <w:lang w:val="en-US" w:eastAsia="zh-CN" w:bidi="ar-SA"/>
              </w:rPr>
              <w:t>.</w:t>
            </w:r>
            <w:r>
              <w:rPr>
                <w:rFonts w:hint="default" w:ascii="Times New Roman" w:hAnsi="Times New Roman" w:eastAsia="仿宋_GB2312" w:cs="Times New Roman"/>
                <w:b/>
                <w:bCs/>
                <w:color w:val="auto"/>
                <w:spacing w:val="0"/>
                <w:kern w:val="2"/>
                <w:sz w:val="24"/>
                <w:szCs w:val="24"/>
                <w:highlight w:val="none"/>
                <w:lang w:val="en-US" w:eastAsia="zh-CN" w:bidi="ar-SA"/>
              </w:rPr>
              <w:t>运营期声环境影响分析</w:t>
            </w:r>
          </w:p>
          <w:p w14:paraId="065179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工程运营期设置提升泵站设施均位于泵房内，无明显噪声。上坝公路为进厂道路车流量非常少，车辆噪声影响轻微。溢洪道泄流时声音较大，但仅在洪水季出现，影响持续时间不长，且居民点距离较远，影响不大。</w:t>
            </w:r>
          </w:p>
          <w:p w14:paraId="78CF09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color w:val="auto"/>
                <w:spacing w:val="0"/>
                <w:kern w:val="2"/>
                <w:sz w:val="24"/>
                <w:szCs w:val="24"/>
                <w:highlight w:val="none"/>
                <w:lang w:val="en-US" w:eastAsia="zh-CN" w:bidi="ar-SA"/>
              </w:rPr>
            </w:pPr>
            <w:r>
              <w:rPr>
                <w:rFonts w:hint="default" w:ascii="Times New Roman" w:hAnsi="Times New Roman" w:eastAsia="仿宋_GB2312" w:cs="Times New Roman"/>
                <w:b/>
                <w:bCs/>
                <w:color w:val="auto"/>
                <w:spacing w:val="0"/>
                <w:kern w:val="2"/>
                <w:sz w:val="24"/>
                <w:szCs w:val="24"/>
                <w:highlight w:val="none"/>
                <w:lang w:val="en-US" w:eastAsia="zh-CN" w:bidi="ar-SA"/>
              </w:rPr>
              <w:t>5</w:t>
            </w:r>
            <w:r>
              <w:rPr>
                <w:rFonts w:hint="eastAsia" w:eastAsia="仿宋_GB2312" w:cs="Times New Roman"/>
                <w:b/>
                <w:bCs/>
                <w:color w:val="auto"/>
                <w:spacing w:val="0"/>
                <w:kern w:val="2"/>
                <w:sz w:val="24"/>
                <w:szCs w:val="24"/>
                <w:highlight w:val="none"/>
                <w:lang w:val="en-US" w:eastAsia="zh-CN" w:bidi="ar-SA"/>
              </w:rPr>
              <w:t>.</w:t>
            </w:r>
            <w:r>
              <w:rPr>
                <w:rFonts w:hint="default" w:ascii="Times New Roman" w:hAnsi="Times New Roman" w:eastAsia="仿宋_GB2312" w:cs="Times New Roman"/>
                <w:b/>
                <w:bCs/>
                <w:color w:val="auto"/>
                <w:spacing w:val="0"/>
                <w:kern w:val="2"/>
                <w:sz w:val="24"/>
                <w:szCs w:val="24"/>
                <w:highlight w:val="none"/>
                <w:lang w:val="en-US" w:eastAsia="zh-CN" w:bidi="ar-SA"/>
              </w:rPr>
              <w:t>运营期固体废物环境影响分析</w:t>
            </w:r>
          </w:p>
          <w:p w14:paraId="50E864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项目运营期生活垃圾按每人产生量0.5kg/d计算，垃圾产生量约2.</w:t>
            </w:r>
            <w:r>
              <w:rPr>
                <w:rFonts w:hint="eastAsia" w:eastAsia="仿宋_GB2312" w:cs="Times New Roman"/>
                <w:color w:val="auto"/>
                <w:spacing w:val="0"/>
                <w:kern w:val="2"/>
                <w:sz w:val="24"/>
                <w:szCs w:val="24"/>
                <w:highlight w:val="none"/>
                <w:lang w:val="en-US" w:eastAsia="zh-CN" w:bidi="ar-SA"/>
              </w:rPr>
              <w:t>5</w:t>
            </w:r>
            <w:r>
              <w:rPr>
                <w:rFonts w:hint="default" w:ascii="Times New Roman" w:hAnsi="Times New Roman" w:eastAsia="仿宋_GB2312" w:cs="Times New Roman"/>
                <w:color w:val="auto"/>
                <w:spacing w:val="0"/>
                <w:kern w:val="2"/>
                <w:sz w:val="24"/>
                <w:szCs w:val="24"/>
                <w:highlight w:val="none"/>
                <w:lang w:val="en-US" w:eastAsia="zh-CN" w:bidi="ar-SA"/>
              </w:rPr>
              <w:t>kg/d，集中收集由环卫部门统一收运处置，对环境影响小。</w:t>
            </w:r>
          </w:p>
          <w:p w14:paraId="0C6D74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color w:val="auto"/>
                <w:spacing w:val="0"/>
                <w:kern w:val="2"/>
                <w:sz w:val="24"/>
                <w:szCs w:val="24"/>
                <w:highlight w:val="none"/>
                <w:lang w:val="en-US" w:eastAsia="zh-CN" w:bidi="ar-SA"/>
              </w:rPr>
            </w:pPr>
            <w:r>
              <w:rPr>
                <w:rFonts w:hint="default" w:ascii="Times New Roman" w:hAnsi="Times New Roman" w:eastAsia="仿宋_GB2312" w:cs="Times New Roman"/>
                <w:b/>
                <w:bCs/>
                <w:color w:val="auto"/>
                <w:spacing w:val="0"/>
                <w:kern w:val="2"/>
                <w:sz w:val="24"/>
                <w:szCs w:val="24"/>
                <w:highlight w:val="none"/>
                <w:lang w:val="en-US" w:eastAsia="zh-CN" w:bidi="ar-SA"/>
              </w:rPr>
              <w:t>6</w:t>
            </w:r>
            <w:r>
              <w:rPr>
                <w:rFonts w:hint="eastAsia" w:ascii="Times New Roman" w:hAnsi="Times New Roman" w:eastAsia="仿宋_GB2312" w:cs="Times New Roman"/>
                <w:b/>
                <w:bCs/>
                <w:color w:val="auto"/>
                <w:spacing w:val="0"/>
                <w:kern w:val="2"/>
                <w:sz w:val="24"/>
                <w:szCs w:val="24"/>
                <w:highlight w:val="none"/>
                <w:lang w:val="en-US" w:eastAsia="zh-CN" w:bidi="ar-SA"/>
              </w:rPr>
              <w:t>.</w:t>
            </w:r>
            <w:r>
              <w:rPr>
                <w:rFonts w:hint="default" w:ascii="Times New Roman" w:hAnsi="Times New Roman" w:eastAsia="仿宋_GB2312" w:cs="Times New Roman"/>
                <w:b/>
                <w:bCs/>
                <w:color w:val="auto"/>
                <w:spacing w:val="0"/>
                <w:kern w:val="2"/>
                <w:sz w:val="24"/>
                <w:szCs w:val="24"/>
                <w:highlight w:val="none"/>
                <w:lang w:val="en-US" w:eastAsia="zh-CN" w:bidi="ar-SA"/>
              </w:rPr>
              <w:t>运营期土壤影响分析</w:t>
            </w:r>
          </w:p>
          <w:p w14:paraId="5B0ADC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水库建成蓄水后，样淹没区水位大幅上涨，会使沿岸的地下水水位大幅度升高，这容易造成土地、岩石基础不稳，容易造成新的地质灾害。根据项目设计，水库修建开展相应的边坡支护施工，对存在滑坡风险的区域开展滑坡治理工程，可有效避免造成新的地质灾害。</w:t>
            </w:r>
          </w:p>
          <w:p w14:paraId="6B605D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spacing w:val="0"/>
                <w:kern w:val="2"/>
                <w:sz w:val="24"/>
                <w:szCs w:val="24"/>
                <w:highlight w:val="none"/>
                <w:lang w:val="en-US" w:eastAsia="zh-CN" w:bidi="ar-SA"/>
              </w:rPr>
              <w:t>水库蓄水提高了水库周边土壤的含水量，导致土温降低，进一步导致土地盐碱化，不利于周边农作物生长。本项目占地范围小，水库蓄水造成的土壤盐碱化情况轻微，根据土地利用现状，水库占地及周边以林地为主，无大范围农田分布，对耕地无明显影响。</w:t>
            </w:r>
          </w:p>
        </w:tc>
      </w:tr>
      <w:tr w14:paraId="501E9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dxa"/>
            <w:tcBorders>
              <w:tl2br w:val="nil"/>
              <w:tr2bl w:val="nil"/>
            </w:tcBorders>
            <w:tcMar>
              <w:left w:w="28" w:type="dxa"/>
              <w:right w:w="28" w:type="dxa"/>
            </w:tcMar>
            <w:vAlign w:val="center"/>
          </w:tcPr>
          <w:p w14:paraId="3975939A">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4A77B424">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08A23FFB">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6B9BCFD8">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52ED3BBA">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04FF69C9">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0A2E6E7B">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479F12D5">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71A292B9">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0202A716">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00FCC4EE">
            <w:pPr>
              <w:adjustRightInd w:val="0"/>
              <w:snapToGrid w:val="0"/>
              <w:spacing w:line="360" w:lineRule="auto"/>
              <w:jc w:val="both"/>
              <w:rPr>
                <w:rFonts w:hint="default" w:ascii="Times New Roman" w:hAnsi="Times New Roman" w:eastAsia="仿宋_GB2312" w:cs="Times New Roman"/>
                <w:b/>
                <w:bCs/>
                <w:color w:val="auto"/>
                <w:sz w:val="24"/>
                <w:highlight w:val="none"/>
                <w:lang w:eastAsia="zh-CN"/>
              </w:rPr>
            </w:pPr>
          </w:p>
          <w:p w14:paraId="0F1920F2">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r>
              <w:rPr>
                <w:rFonts w:hint="default" w:ascii="Times New Roman" w:hAnsi="Times New Roman" w:eastAsia="仿宋_GB2312" w:cs="Times New Roman"/>
                <w:b/>
                <w:bCs/>
                <w:color w:val="auto"/>
                <w:sz w:val="24"/>
                <w:highlight w:val="none"/>
                <w:lang w:eastAsia="zh-CN"/>
              </w:rPr>
              <w:t>选址选线环境</w:t>
            </w:r>
            <w:r>
              <w:rPr>
                <w:rFonts w:hint="eastAsia" w:eastAsia="仿宋_GB2312" w:cs="Times New Roman"/>
                <w:b/>
                <w:bCs/>
                <w:color w:val="auto"/>
                <w:sz w:val="24"/>
                <w:highlight w:val="none"/>
                <w:lang w:eastAsia="zh-CN"/>
              </w:rPr>
              <w:t>合</w:t>
            </w:r>
            <w:r>
              <w:rPr>
                <w:rFonts w:hint="default" w:ascii="Times New Roman" w:hAnsi="Times New Roman" w:eastAsia="仿宋_GB2312" w:cs="Times New Roman"/>
                <w:b/>
                <w:bCs/>
                <w:color w:val="auto"/>
                <w:sz w:val="24"/>
                <w:highlight w:val="none"/>
                <w:lang w:eastAsia="zh-CN"/>
              </w:rPr>
              <w:t>理性分析</w:t>
            </w:r>
          </w:p>
          <w:p w14:paraId="1E3C83EF">
            <w:pPr>
              <w:pStyle w:val="40"/>
              <w:rPr>
                <w:rFonts w:hint="default" w:ascii="Times New Roman" w:hAnsi="Times New Roman" w:eastAsia="仿宋_GB2312" w:cs="Times New Roman"/>
                <w:b/>
                <w:bCs/>
                <w:color w:val="auto"/>
                <w:sz w:val="24"/>
                <w:highlight w:val="none"/>
                <w:lang w:eastAsia="zh-CN"/>
              </w:rPr>
            </w:pPr>
          </w:p>
          <w:p w14:paraId="6532AC85">
            <w:pPr>
              <w:pStyle w:val="9"/>
              <w:rPr>
                <w:rFonts w:hint="default" w:ascii="Times New Roman" w:hAnsi="Times New Roman" w:eastAsia="仿宋_GB2312" w:cs="Times New Roman"/>
                <w:b/>
                <w:bCs/>
                <w:color w:val="auto"/>
                <w:sz w:val="24"/>
                <w:highlight w:val="none"/>
                <w:lang w:eastAsia="zh-CN"/>
              </w:rPr>
            </w:pPr>
          </w:p>
          <w:p w14:paraId="2E7AC378">
            <w:pPr>
              <w:rPr>
                <w:rFonts w:hint="default" w:ascii="Times New Roman" w:hAnsi="Times New Roman" w:eastAsia="仿宋_GB2312" w:cs="Times New Roman"/>
                <w:b/>
                <w:bCs/>
                <w:color w:val="auto"/>
                <w:sz w:val="24"/>
                <w:highlight w:val="none"/>
                <w:lang w:eastAsia="zh-CN"/>
              </w:rPr>
            </w:pPr>
          </w:p>
          <w:p w14:paraId="21EF35C4">
            <w:pPr>
              <w:pStyle w:val="40"/>
              <w:rPr>
                <w:rFonts w:hint="default" w:ascii="Times New Roman" w:hAnsi="Times New Roman" w:eastAsia="仿宋_GB2312" w:cs="Times New Roman"/>
                <w:b/>
                <w:bCs/>
                <w:color w:val="auto"/>
                <w:sz w:val="24"/>
                <w:highlight w:val="none"/>
                <w:lang w:eastAsia="zh-CN"/>
              </w:rPr>
            </w:pPr>
          </w:p>
          <w:p w14:paraId="13745324">
            <w:pPr>
              <w:pStyle w:val="9"/>
              <w:rPr>
                <w:rFonts w:hint="default" w:ascii="Times New Roman" w:hAnsi="Times New Roman" w:eastAsia="仿宋_GB2312" w:cs="Times New Roman"/>
                <w:b/>
                <w:bCs/>
                <w:color w:val="auto"/>
                <w:sz w:val="24"/>
                <w:highlight w:val="none"/>
                <w:lang w:eastAsia="zh-CN"/>
              </w:rPr>
            </w:pPr>
          </w:p>
          <w:p w14:paraId="01970640">
            <w:pPr>
              <w:rPr>
                <w:rFonts w:hint="default" w:ascii="Times New Roman" w:hAnsi="Times New Roman" w:eastAsia="仿宋_GB2312" w:cs="Times New Roman"/>
                <w:b/>
                <w:bCs/>
                <w:color w:val="auto"/>
                <w:sz w:val="24"/>
                <w:highlight w:val="none"/>
                <w:lang w:eastAsia="zh-CN"/>
              </w:rPr>
            </w:pPr>
          </w:p>
          <w:p w14:paraId="2604DD8B">
            <w:pPr>
              <w:pStyle w:val="40"/>
              <w:rPr>
                <w:rFonts w:hint="default" w:ascii="Times New Roman" w:hAnsi="Times New Roman" w:eastAsia="仿宋_GB2312" w:cs="Times New Roman"/>
                <w:b/>
                <w:bCs/>
                <w:color w:val="auto"/>
                <w:sz w:val="24"/>
                <w:highlight w:val="none"/>
                <w:lang w:eastAsia="zh-CN"/>
              </w:rPr>
            </w:pPr>
          </w:p>
          <w:p w14:paraId="463F2C08">
            <w:pPr>
              <w:pStyle w:val="9"/>
              <w:rPr>
                <w:rFonts w:hint="default" w:ascii="Times New Roman" w:hAnsi="Times New Roman" w:eastAsia="仿宋_GB2312" w:cs="Times New Roman"/>
                <w:b/>
                <w:bCs/>
                <w:color w:val="auto"/>
                <w:sz w:val="24"/>
                <w:highlight w:val="none"/>
                <w:lang w:eastAsia="zh-CN"/>
              </w:rPr>
            </w:pPr>
          </w:p>
          <w:p w14:paraId="6E388D66">
            <w:pPr>
              <w:rPr>
                <w:rFonts w:hint="default" w:ascii="Times New Roman" w:hAnsi="Times New Roman" w:eastAsia="仿宋_GB2312" w:cs="Times New Roman"/>
                <w:b/>
                <w:bCs/>
                <w:color w:val="auto"/>
                <w:sz w:val="24"/>
                <w:highlight w:val="none"/>
                <w:lang w:eastAsia="zh-CN"/>
              </w:rPr>
            </w:pPr>
          </w:p>
          <w:p w14:paraId="31A43CF6">
            <w:pPr>
              <w:pStyle w:val="40"/>
              <w:rPr>
                <w:rFonts w:hint="default" w:ascii="Times New Roman" w:hAnsi="Times New Roman" w:eastAsia="仿宋_GB2312" w:cs="Times New Roman"/>
                <w:b/>
                <w:bCs/>
                <w:color w:val="auto"/>
                <w:sz w:val="24"/>
                <w:highlight w:val="none"/>
                <w:lang w:eastAsia="zh-CN"/>
              </w:rPr>
            </w:pPr>
          </w:p>
          <w:p w14:paraId="4B7E6914">
            <w:pPr>
              <w:pStyle w:val="9"/>
              <w:rPr>
                <w:rFonts w:hint="default" w:ascii="Times New Roman" w:hAnsi="Times New Roman" w:eastAsia="仿宋_GB2312" w:cs="Times New Roman"/>
                <w:b/>
                <w:bCs/>
                <w:color w:val="auto"/>
                <w:sz w:val="24"/>
                <w:highlight w:val="none"/>
                <w:lang w:eastAsia="zh-CN"/>
              </w:rPr>
            </w:pPr>
          </w:p>
          <w:p w14:paraId="3E97CDC7">
            <w:pPr>
              <w:rPr>
                <w:rFonts w:hint="default" w:ascii="Times New Roman" w:hAnsi="Times New Roman" w:eastAsia="仿宋_GB2312" w:cs="Times New Roman"/>
                <w:b/>
                <w:bCs/>
                <w:color w:val="auto"/>
                <w:sz w:val="24"/>
                <w:highlight w:val="none"/>
                <w:lang w:eastAsia="zh-CN"/>
              </w:rPr>
            </w:pPr>
          </w:p>
          <w:p w14:paraId="3C4F3D58">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683F67B3">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7F544BED">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1B2FDFF0">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510038F8">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1DE7808D">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43580BEB">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31FE1E03">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3B7A3295">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31A53D80">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26AE9276">
            <w:pPr>
              <w:adjustRightInd w:val="0"/>
              <w:snapToGrid w:val="0"/>
              <w:spacing w:line="360" w:lineRule="auto"/>
              <w:jc w:val="both"/>
              <w:rPr>
                <w:rFonts w:hint="default" w:ascii="Times New Roman" w:hAnsi="Times New Roman" w:eastAsia="仿宋_GB2312" w:cs="Times New Roman"/>
                <w:b/>
                <w:bCs/>
                <w:color w:val="auto"/>
                <w:sz w:val="24"/>
                <w:highlight w:val="none"/>
                <w:lang w:eastAsia="zh-CN"/>
              </w:rPr>
            </w:pPr>
          </w:p>
          <w:p w14:paraId="61D68E49">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r>
              <w:rPr>
                <w:rFonts w:hint="default" w:ascii="Times New Roman" w:hAnsi="Times New Roman" w:eastAsia="仿宋_GB2312" w:cs="Times New Roman"/>
                <w:b/>
                <w:bCs/>
                <w:color w:val="auto"/>
                <w:sz w:val="24"/>
                <w:highlight w:val="none"/>
                <w:lang w:eastAsia="zh-CN"/>
              </w:rPr>
              <w:t>选址选线环境</w:t>
            </w:r>
            <w:r>
              <w:rPr>
                <w:rFonts w:hint="eastAsia" w:eastAsia="仿宋_GB2312" w:cs="Times New Roman"/>
                <w:b/>
                <w:bCs/>
                <w:color w:val="auto"/>
                <w:sz w:val="24"/>
                <w:highlight w:val="none"/>
                <w:lang w:eastAsia="zh-CN"/>
              </w:rPr>
              <w:t>合</w:t>
            </w:r>
            <w:r>
              <w:rPr>
                <w:rFonts w:hint="default" w:ascii="Times New Roman" w:hAnsi="Times New Roman" w:eastAsia="仿宋_GB2312" w:cs="Times New Roman"/>
                <w:b/>
                <w:bCs/>
                <w:color w:val="auto"/>
                <w:sz w:val="24"/>
                <w:highlight w:val="none"/>
                <w:lang w:eastAsia="zh-CN"/>
              </w:rPr>
              <w:t>理性分析</w:t>
            </w:r>
          </w:p>
          <w:p w14:paraId="36C6880D">
            <w:pPr>
              <w:pStyle w:val="40"/>
              <w:rPr>
                <w:rFonts w:hint="default" w:ascii="Times New Roman" w:hAnsi="Times New Roman" w:eastAsia="仿宋_GB2312" w:cs="Times New Roman"/>
                <w:b/>
                <w:bCs/>
                <w:color w:val="auto"/>
                <w:sz w:val="24"/>
                <w:highlight w:val="none"/>
                <w:lang w:eastAsia="zh-CN"/>
              </w:rPr>
            </w:pPr>
          </w:p>
          <w:p w14:paraId="0F6D93ED">
            <w:pPr>
              <w:pStyle w:val="9"/>
              <w:rPr>
                <w:rFonts w:hint="default" w:ascii="Times New Roman" w:hAnsi="Times New Roman" w:eastAsia="仿宋_GB2312" w:cs="Times New Roman"/>
                <w:b/>
                <w:bCs/>
                <w:color w:val="auto"/>
                <w:sz w:val="24"/>
                <w:highlight w:val="none"/>
                <w:lang w:eastAsia="zh-CN"/>
              </w:rPr>
            </w:pPr>
          </w:p>
          <w:p w14:paraId="2DE3C7A5">
            <w:pPr>
              <w:rPr>
                <w:rFonts w:hint="default" w:ascii="Times New Roman" w:hAnsi="Times New Roman" w:eastAsia="仿宋_GB2312" w:cs="Times New Roman"/>
                <w:b/>
                <w:bCs/>
                <w:color w:val="auto"/>
                <w:sz w:val="24"/>
                <w:highlight w:val="none"/>
                <w:lang w:eastAsia="zh-CN"/>
              </w:rPr>
            </w:pPr>
          </w:p>
          <w:p w14:paraId="677D2B01">
            <w:pPr>
              <w:pStyle w:val="40"/>
              <w:rPr>
                <w:rFonts w:hint="default" w:ascii="Times New Roman" w:hAnsi="Times New Roman" w:eastAsia="仿宋_GB2312" w:cs="Times New Roman"/>
                <w:b/>
                <w:bCs/>
                <w:color w:val="auto"/>
                <w:sz w:val="24"/>
                <w:highlight w:val="none"/>
                <w:lang w:eastAsia="zh-CN"/>
              </w:rPr>
            </w:pPr>
          </w:p>
          <w:p w14:paraId="11586CFC">
            <w:pPr>
              <w:pStyle w:val="9"/>
              <w:rPr>
                <w:rFonts w:hint="default" w:ascii="Times New Roman" w:hAnsi="Times New Roman" w:eastAsia="仿宋_GB2312" w:cs="Times New Roman"/>
                <w:b/>
                <w:bCs/>
                <w:color w:val="auto"/>
                <w:sz w:val="24"/>
                <w:highlight w:val="none"/>
                <w:lang w:eastAsia="zh-CN"/>
              </w:rPr>
            </w:pPr>
          </w:p>
          <w:p w14:paraId="1737EC0A">
            <w:pPr>
              <w:rPr>
                <w:rFonts w:hint="default" w:ascii="Times New Roman" w:hAnsi="Times New Roman" w:eastAsia="仿宋_GB2312" w:cs="Times New Roman"/>
                <w:b/>
                <w:bCs/>
                <w:color w:val="auto"/>
                <w:sz w:val="24"/>
                <w:highlight w:val="none"/>
                <w:lang w:eastAsia="zh-CN"/>
              </w:rPr>
            </w:pPr>
          </w:p>
          <w:p w14:paraId="51BA5970">
            <w:pPr>
              <w:pStyle w:val="40"/>
              <w:rPr>
                <w:rFonts w:hint="default" w:ascii="Times New Roman" w:hAnsi="Times New Roman" w:eastAsia="仿宋_GB2312" w:cs="Times New Roman"/>
                <w:b/>
                <w:bCs/>
                <w:color w:val="auto"/>
                <w:sz w:val="24"/>
                <w:highlight w:val="none"/>
                <w:lang w:eastAsia="zh-CN"/>
              </w:rPr>
            </w:pPr>
          </w:p>
          <w:p w14:paraId="7B548B33">
            <w:pPr>
              <w:pStyle w:val="9"/>
              <w:rPr>
                <w:rFonts w:hint="default" w:ascii="Times New Roman" w:hAnsi="Times New Roman" w:eastAsia="仿宋_GB2312" w:cs="Times New Roman"/>
                <w:b/>
                <w:bCs/>
                <w:color w:val="auto"/>
                <w:sz w:val="24"/>
                <w:highlight w:val="none"/>
                <w:lang w:eastAsia="zh-CN"/>
              </w:rPr>
            </w:pPr>
          </w:p>
          <w:p w14:paraId="2F9ED65A">
            <w:pPr>
              <w:rPr>
                <w:rFonts w:hint="default" w:ascii="Times New Roman" w:hAnsi="Times New Roman" w:eastAsia="仿宋_GB2312" w:cs="Times New Roman"/>
                <w:b/>
                <w:bCs/>
                <w:color w:val="auto"/>
                <w:sz w:val="24"/>
                <w:highlight w:val="none"/>
                <w:lang w:eastAsia="zh-CN"/>
              </w:rPr>
            </w:pPr>
          </w:p>
          <w:p w14:paraId="2E4FA274">
            <w:pPr>
              <w:pStyle w:val="40"/>
              <w:rPr>
                <w:rFonts w:hint="default" w:ascii="Times New Roman" w:hAnsi="Times New Roman" w:eastAsia="仿宋_GB2312" w:cs="Times New Roman"/>
                <w:b/>
                <w:bCs/>
                <w:color w:val="auto"/>
                <w:sz w:val="24"/>
                <w:highlight w:val="none"/>
                <w:lang w:eastAsia="zh-CN"/>
              </w:rPr>
            </w:pPr>
          </w:p>
          <w:p w14:paraId="2345BE0D">
            <w:pPr>
              <w:pStyle w:val="9"/>
              <w:rPr>
                <w:rFonts w:hint="default" w:ascii="Times New Roman" w:hAnsi="Times New Roman" w:eastAsia="仿宋_GB2312" w:cs="Times New Roman"/>
                <w:b/>
                <w:bCs/>
                <w:color w:val="auto"/>
                <w:sz w:val="24"/>
                <w:highlight w:val="none"/>
                <w:lang w:eastAsia="zh-CN"/>
              </w:rPr>
            </w:pPr>
          </w:p>
          <w:p w14:paraId="050F857D">
            <w:pPr>
              <w:rPr>
                <w:rFonts w:hint="default" w:ascii="Times New Roman" w:hAnsi="Times New Roman" w:eastAsia="仿宋_GB2312" w:cs="Times New Roman"/>
                <w:b/>
                <w:bCs/>
                <w:color w:val="auto"/>
                <w:sz w:val="24"/>
                <w:highlight w:val="none"/>
                <w:lang w:eastAsia="zh-CN"/>
              </w:rPr>
            </w:pPr>
          </w:p>
          <w:p w14:paraId="6789E63D">
            <w:pPr>
              <w:pStyle w:val="40"/>
              <w:rPr>
                <w:rFonts w:hint="default"/>
                <w:lang w:eastAsia="zh-CN"/>
              </w:rPr>
            </w:pPr>
          </w:p>
          <w:p w14:paraId="592E8FF7">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04C275B7">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2610F0D3">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31D6CA66">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3EFAAA00">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07960E9F">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01AC9DF4">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564A207E">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728502A6">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04CDC533">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16C8BE48">
            <w:pPr>
              <w:adjustRightInd w:val="0"/>
              <w:snapToGrid w:val="0"/>
              <w:spacing w:line="360" w:lineRule="auto"/>
              <w:jc w:val="both"/>
              <w:rPr>
                <w:rFonts w:hint="default" w:ascii="Times New Roman" w:hAnsi="Times New Roman" w:eastAsia="仿宋_GB2312" w:cs="Times New Roman"/>
                <w:b/>
                <w:bCs/>
                <w:color w:val="auto"/>
                <w:sz w:val="24"/>
                <w:highlight w:val="none"/>
                <w:lang w:eastAsia="zh-CN"/>
              </w:rPr>
            </w:pPr>
          </w:p>
          <w:p w14:paraId="518A3B51">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r>
              <w:rPr>
                <w:rFonts w:hint="default" w:ascii="Times New Roman" w:hAnsi="Times New Roman" w:eastAsia="仿宋_GB2312" w:cs="Times New Roman"/>
                <w:b/>
                <w:bCs/>
                <w:color w:val="auto"/>
                <w:sz w:val="24"/>
                <w:highlight w:val="none"/>
                <w:lang w:eastAsia="zh-CN"/>
              </w:rPr>
              <w:t>选址选线环境</w:t>
            </w:r>
            <w:r>
              <w:rPr>
                <w:rFonts w:hint="eastAsia" w:eastAsia="仿宋_GB2312" w:cs="Times New Roman"/>
                <w:b/>
                <w:bCs/>
                <w:color w:val="auto"/>
                <w:sz w:val="24"/>
                <w:highlight w:val="none"/>
                <w:lang w:eastAsia="zh-CN"/>
              </w:rPr>
              <w:t>合</w:t>
            </w:r>
            <w:r>
              <w:rPr>
                <w:rFonts w:hint="default" w:ascii="Times New Roman" w:hAnsi="Times New Roman" w:eastAsia="仿宋_GB2312" w:cs="Times New Roman"/>
                <w:b/>
                <w:bCs/>
                <w:color w:val="auto"/>
                <w:sz w:val="24"/>
                <w:highlight w:val="none"/>
                <w:lang w:eastAsia="zh-CN"/>
              </w:rPr>
              <w:t>理性分析</w:t>
            </w:r>
          </w:p>
          <w:p w14:paraId="2F3060B6">
            <w:pPr>
              <w:pStyle w:val="40"/>
              <w:rPr>
                <w:rFonts w:hint="default" w:ascii="Times New Roman" w:hAnsi="Times New Roman" w:eastAsia="仿宋_GB2312" w:cs="Times New Roman"/>
                <w:b/>
                <w:bCs/>
                <w:color w:val="auto"/>
                <w:sz w:val="24"/>
                <w:highlight w:val="none"/>
                <w:lang w:eastAsia="zh-CN"/>
              </w:rPr>
            </w:pPr>
          </w:p>
          <w:p w14:paraId="716359C1">
            <w:pPr>
              <w:pStyle w:val="9"/>
              <w:rPr>
                <w:rFonts w:hint="default" w:ascii="Times New Roman" w:hAnsi="Times New Roman" w:eastAsia="仿宋_GB2312" w:cs="Times New Roman"/>
                <w:b/>
                <w:bCs/>
                <w:color w:val="auto"/>
                <w:sz w:val="24"/>
                <w:highlight w:val="none"/>
                <w:lang w:eastAsia="zh-CN"/>
              </w:rPr>
            </w:pPr>
          </w:p>
          <w:p w14:paraId="6D2516D8">
            <w:pPr>
              <w:rPr>
                <w:rFonts w:hint="default" w:ascii="Times New Roman" w:hAnsi="Times New Roman" w:eastAsia="仿宋_GB2312" w:cs="Times New Roman"/>
                <w:b/>
                <w:bCs/>
                <w:color w:val="auto"/>
                <w:sz w:val="24"/>
                <w:highlight w:val="none"/>
                <w:lang w:eastAsia="zh-CN"/>
              </w:rPr>
            </w:pPr>
          </w:p>
          <w:p w14:paraId="73E2949D">
            <w:pPr>
              <w:pStyle w:val="40"/>
              <w:rPr>
                <w:rFonts w:hint="default" w:ascii="Times New Roman" w:hAnsi="Times New Roman" w:eastAsia="仿宋_GB2312" w:cs="Times New Roman"/>
                <w:b/>
                <w:bCs/>
                <w:color w:val="auto"/>
                <w:sz w:val="24"/>
                <w:highlight w:val="none"/>
                <w:lang w:eastAsia="zh-CN"/>
              </w:rPr>
            </w:pPr>
          </w:p>
          <w:p w14:paraId="04B78E1B">
            <w:pPr>
              <w:pStyle w:val="9"/>
              <w:rPr>
                <w:rFonts w:hint="default" w:ascii="Times New Roman" w:hAnsi="Times New Roman" w:eastAsia="仿宋_GB2312" w:cs="Times New Roman"/>
                <w:b/>
                <w:bCs/>
                <w:color w:val="auto"/>
                <w:sz w:val="24"/>
                <w:highlight w:val="none"/>
                <w:lang w:eastAsia="zh-CN"/>
              </w:rPr>
            </w:pPr>
          </w:p>
          <w:p w14:paraId="09AF8EE9">
            <w:pPr>
              <w:rPr>
                <w:rFonts w:hint="default" w:ascii="Times New Roman" w:hAnsi="Times New Roman" w:eastAsia="仿宋_GB2312" w:cs="Times New Roman"/>
                <w:b/>
                <w:bCs/>
                <w:color w:val="auto"/>
                <w:sz w:val="24"/>
                <w:highlight w:val="none"/>
                <w:lang w:eastAsia="zh-CN"/>
              </w:rPr>
            </w:pPr>
          </w:p>
          <w:p w14:paraId="0337018F">
            <w:pPr>
              <w:pStyle w:val="40"/>
              <w:rPr>
                <w:rFonts w:hint="default" w:ascii="Times New Roman" w:hAnsi="Times New Roman" w:eastAsia="仿宋_GB2312" w:cs="Times New Roman"/>
                <w:b/>
                <w:bCs/>
                <w:color w:val="auto"/>
                <w:sz w:val="24"/>
                <w:highlight w:val="none"/>
                <w:lang w:eastAsia="zh-CN"/>
              </w:rPr>
            </w:pPr>
          </w:p>
          <w:p w14:paraId="78E73847">
            <w:pPr>
              <w:pStyle w:val="9"/>
              <w:rPr>
                <w:rFonts w:hint="default" w:ascii="Times New Roman" w:hAnsi="Times New Roman" w:eastAsia="仿宋_GB2312" w:cs="Times New Roman"/>
                <w:b/>
                <w:bCs/>
                <w:color w:val="auto"/>
                <w:sz w:val="24"/>
                <w:highlight w:val="none"/>
                <w:lang w:eastAsia="zh-CN"/>
              </w:rPr>
            </w:pPr>
          </w:p>
          <w:p w14:paraId="7FE23650">
            <w:pPr>
              <w:rPr>
                <w:rFonts w:hint="default" w:ascii="Times New Roman" w:hAnsi="Times New Roman" w:eastAsia="仿宋_GB2312" w:cs="Times New Roman"/>
                <w:b/>
                <w:bCs/>
                <w:color w:val="auto"/>
                <w:sz w:val="24"/>
                <w:highlight w:val="none"/>
                <w:lang w:eastAsia="zh-CN"/>
              </w:rPr>
            </w:pPr>
          </w:p>
          <w:p w14:paraId="39BDDD9C">
            <w:pPr>
              <w:pStyle w:val="40"/>
              <w:rPr>
                <w:rFonts w:hint="default" w:ascii="Times New Roman" w:hAnsi="Times New Roman" w:eastAsia="仿宋_GB2312" w:cs="Times New Roman"/>
                <w:b/>
                <w:bCs/>
                <w:color w:val="auto"/>
                <w:sz w:val="24"/>
                <w:highlight w:val="none"/>
                <w:lang w:eastAsia="zh-CN"/>
              </w:rPr>
            </w:pPr>
          </w:p>
          <w:p w14:paraId="2A3FE053">
            <w:pPr>
              <w:pStyle w:val="9"/>
              <w:rPr>
                <w:rFonts w:hint="default" w:ascii="Times New Roman" w:hAnsi="Times New Roman" w:eastAsia="仿宋_GB2312" w:cs="Times New Roman"/>
                <w:b/>
                <w:bCs/>
                <w:color w:val="auto"/>
                <w:sz w:val="24"/>
                <w:highlight w:val="none"/>
                <w:lang w:eastAsia="zh-CN"/>
              </w:rPr>
            </w:pPr>
          </w:p>
          <w:p w14:paraId="2439BDF6">
            <w:pPr>
              <w:rPr>
                <w:rFonts w:hint="default" w:ascii="Times New Roman" w:hAnsi="Times New Roman" w:eastAsia="仿宋_GB2312" w:cs="Times New Roman"/>
                <w:b/>
                <w:bCs/>
                <w:color w:val="auto"/>
                <w:sz w:val="24"/>
                <w:highlight w:val="none"/>
                <w:lang w:eastAsia="zh-CN"/>
              </w:rPr>
            </w:pPr>
          </w:p>
          <w:p w14:paraId="0B1608B2">
            <w:pPr>
              <w:pStyle w:val="9"/>
              <w:rPr>
                <w:rFonts w:hint="default"/>
                <w:lang w:eastAsia="zh-CN"/>
              </w:rPr>
            </w:pPr>
          </w:p>
          <w:p w14:paraId="38710F57">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7041F658">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4D3A2575">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3D891DF4">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45EDE47A">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4F29878A">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7D2D589F">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349F6106">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7F8A6F7C">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50F0EE83">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76746683">
            <w:pPr>
              <w:adjustRightInd w:val="0"/>
              <w:snapToGrid w:val="0"/>
              <w:spacing w:line="360" w:lineRule="auto"/>
              <w:jc w:val="both"/>
              <w:rPr>
                <w:rFonts w:hint="default" w:ascii="Times New Roman" w:hAnsi="Times New Roman" w:eastAsia="仿宋_GB2312" w:cs="Times New Roman"/>
                <w:b/>
                <w:bCs/>
                <w:color w:val="auto"/>
                <w:sz w:val="24"/>
                <w:highlight w:val="none"/>
                <w:lang w:eastAsia="zh-CN"/>
              </w:rPr>
            </w:pPr>
          </w:p>
          <w:p w14:paraId="7BCE3D8D">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r>
              <w:rPr>
                <w:rFonts w:hint="default" w:ascii="Times New Roman" w:hAnsi="Times New Roman" w:eastAsia="仿宋_GB2312" w:cs="Times New Roman"/>
                <w:b/>
                <w:bCs/>
                <w:color w:val="auto"/>
                <w:sz w:val="24"/>
                <w:highlight w:val="none"/>
                <w:lang w:eastAsia="zh-CN"/>
              </w:rPr>
              <w:t>选址选线环境</w:t>
            </w:r>
            <w:r>
              <w:rPr>
                <w:rFonts w:hint="eastAsia" w:eastAsia="仿宋_GB2312" w:cs="Times New Roman"/>
                <w:b/>
                <w:bCs/>
                <w:color w:val="auto"/>
                <w:sz w:val="24"/>
                <w:highlight w:val="none"/>
                <w:lang w:eastAsia="zh-CN"/>
              </w:rPr>
              <w:t>合</w:t>
            </w:r>
            <w:r>
              <w:rPr>
                <w:rFonts w:hint="default" w:ascii="Times New Roman" w:hAnsi="Times New Roman" w:eastAsia="仿宋_GB2312" w:cs="Times New Roman"/>
                <w:b/>
                <w:bCs/>
                <w:color w:val="auto"/>
                <w:sz w:val="24"/>
                <w:highlight w:val="none"/>
                <w:lang w:eastAsia="zh-CN"/>
              </w:rPr>
              <w:t>理性分析</w:t>
            </w:r>
          </w:p>
          <w:p w14:paraId="37F230AC">
            <w:pPr>
              <w:pStyle w:val="40"/>
              <w:rPr>
                <w:rFonts w:hint="default" w:ascii="Times New Roman" w:hAnsi="Times New Roman" w:eastAsia="仿宋_GB2312" w:cs="Times New Roman"/>
                <w:b/>
                <w:bCs/>
                <w:color w:val="auto"/>
                <w:sz w:val="24"/>
                <w:highlight w:val="none"/>
                <w:lang w:eastAsia="zh-CN"/>
              </w:rPr>
            </w:pPr>
          </w:p>
          <w:p w14:paraId="010485DD">
            <w:pPr>
              <w:pStyle w:val="9"/>
              <w:rPr>
                <w:rFonts w:hint="default" w:ascii="Times New Roman" w:hAnsi="Times New Roman" w:eastAsia="仿宋_GB2312" w:cs="Times New Roman"/>
                <w:b/>
                <w:bCs/>
                <w:color w:val="auto"/>
                <w:sz w:val="24"/>
                <w:highlight w:val="none"/>
                <w:lang w:eastAsia="zh-CN"/>
              </w:rPr>
            </w:pPr>
          </w:p>
          <w:p w14:paraId="08ADD4CF">
            <w:pPr>
              <w:rPr>
                <w:rFonts w:hint="default" w:ascii="Times New Roman" w:hAnsi="Times New Roman" w:eastAsia="仿宋_GB2312" w:cs="Times New Roman"/>
                <w:b/>
                <w:bCs/>
                <w:color w:val="auto"/>
                <w:sz w:val="24"/>
                <w:highlight w:val="none"/>
                <w:lang w:eastAsia="zh-CN"/>
              </w:rPr>
            </w:pPr>
          </w:p>
          <w:p w14:paraId="1AB31919">
            <w:pPr>
              <w:pStyle w:val="40"/>
              <w:rPr>
                <w:rFonts w:hint="default" w:ascii="Times New Roman" w:hAnsi="Times New Roman" w:eastAsia="仿宋_GB2312" w:cs="Times New Roman"/>
                <w:b/>
                <w:bCs/>
                <w:color w:val="auto"/>
                <w:sz w:val="24"/>
                <w:highlight w:val="none"/>
                <w:lang w:eastAsia="zh-CN"/>
              </w:rPr>
            </w:pPr>
          </w:p>
          <w:p w14:paraId="3CF496D7">
            <w:pPr>
              <w:pStyle w:val="9"/>
              <w:rPr>
                <w:rFonts w:hint="default" w:ascii="Times New Roman" w:hAnsi="Times New Roman" w:eastAsia="仿宋_GB2312" w:cs="Times New Roman"/>
                <w:b/>
                <w:bCs/>
                <w:color w:val="auto"/>
                <w:sz w:val="24"/>
                <w:highlight w:val="none"/>
                <w:lang w:eastAsia="zh-CN"/>
              </w:rPr>
            </w:pPr>
          </w:p>
          <w:p w14:paraId="2C11FD2F">
            <w:pPr>
              <w:rPr>
                <w:rFonts w:hint="default" w:ascii="Times New Roman" w:hAnsi="Times New Roman" w:eastAsia="仿宋_GB2312" w:cs="Times New Roman"/>
                <w:b/>
                <w:bCs/>
                <w:color w:val="auto"/>
                <w:sz w:val="24"/>
                <w:highlight w:val="none"/>
                <w:lang w:eastAsia="zh-CN"/>
              </w:rPr>
            </w:pPr>
          </w:p>
          <w:p w14:paraId="26368D8C">
            <w:pPr>
              <w:pStyle w:val="40"/>
              <w:rPr>
                <w:rFonts w:hint="default" w:ascii="Times New Roman" w:hAnsi="Times New Roman" w:eastAsia="仿宋_GB2312" w:cs="Times New Roman"/>
                <w:b/>
                <w:bCs/>
                <w:color w:val="auto"/>
                <w:sz w:val="24"/>
                <w:highlight w:val="none"/>
                <w:lang w:eastAsia="zh-CN"/>
              </w:rPr>
            </w:pPr>
          </w:p>
          <w:p w14:paraId="6AF7CB76">
            <w:pPr>
              <w:pStyle w:val="9"/>
              <w:rPr>
                <w:rFonts w:hint="default" w:ascii="Times New Roman" w:hAnsi="Times New Roman" w:eastAsia="仿宋_GB2312" w:cs="Times New Roman"/>
                <w:b/>
                <w:bCs/>
                <w:color w:val="auto"/>
                <w:sz w:val="24"/>
                <w:highlight w:val="none"/>
                <w:lang w:eastAsia="zh-CN"/>
              </w:rPr>
            </w:pPr>
          </w:p>
          <w:p w14:paraId="01F1478B">
            <w:pPr>
              <w:rPr>
                <w:rFonts w:hint="default" w:ascii="Times New Roman" w:hAnsi="Times New Roman" w:eastAsia="仿宋_GB2312" w:cs="Times New Roman"/>
                <w:b/>
                <w:bCs/>
                <w:color w:val="auto"/>
                <w:sz w:val="24"/>
                <w:highlight w:val="none"/>
                <w:lang w:eastAsia="zh-CN"/>
              </w:rPr>
            </w:pPr>
          </w:p>
          <w:p w14:paraId="7E49D19D">
            <w:pPr>
              <w:pStyle w:val="40"/>
              <w:rPr>
                <w:rFonts w:hint="default" w:ascii="Times New Roman" w:hAnsi="Times New Roman" w:eastAsia="仿宋_GB2312" w:cs="Times New Roman"/>
                <w:b/>
                <w:bCs/>
                <w:color w:val="auto"/>
                <w:sz w:val="24"/>
                <w:highlight w:val="none"/>
                <w:lang w:eastAsia="zh-CN"/>
              </w:rPr>
            </w:pPr>
          </w:p>
          <w:p w14:paraId="117AC7B3">
            <w:pPr>
              <w:pStyle w:val="9"/>
              <w:rPr>
                <w:rFonts w:hint="default" w:ascii="Times New Roman" w:hAnsi="Times New Roman" w:eastAsia="仿宋_GB2312" w:cs="Times New Roman"/>
                <w:b/>
                <w:bCs/>
                <w:color w:val="auto"/>
                <w:sz w:val="24"/>
                <w:highlight w:val="none"/>
                <w:lang w:eastAsia="zh-CN"/>
              </w:rPr>
            </w:pPr>
          </w:p>
          <w:p w14:paraId="224D1265">
            <w:pPr>
              <w:rPr>
                <w:rFonts w:hint="default" w:ascii="Times New Roman" w:hAnsi="Times New Roman" w:eastAsia="仿宋_GB2312" w:cs="Times New Roman"/>
                <w:b/>
                <w:bCs/>
                <w:color w:val="auto"/>
                <w:sz w:val="24"/>
                <w:highlight w:val="none"/>
                <w:lang w:eastAsia="zh-CN"/>
              </w:rPr>
            </w:pPr>
          </w:p>
          <w:p w14:paraId="5E18E915">
            <w:pPr>
              <w:rPr>
                <w:rFonts w:hint="default"/>
                <w:lang w:eastAsia="zh-CN"/>
              </w:rPr>
            </w:pPr>
          </w:p>
        </w:tc>
        <w:tc>
          <w:tcPr>
            <w:tcW w:w="8719" w:type="dxa"/>
            <w:tcBorders>
              <w:tl2br w:val="nil"/>
              <w:tr2bl w:val="nil"/>
            </w:tcBorders>
            <w:vAlign w:val="center"/>
          </w:tcPr>
          <w:p w14:paraId="103DBB0E">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color w:val="auto"/>
                <w:sz w:val="24"/>
                <w:lang w:val="en-US" w:eastAsia="zh-CN"/>
              </w:rPr>
            </w:pPr>
            <w:r>
              <w:rPr>
                <w:rFonts w:hint="eastAsia" w:ascii="Times New Roman" w:hAnsi="Times New Roman" w:eastAsia="仿宋_GB2312" w:cs="Times New Roman"/>
                <w:b/>
                <w:bCs/>
                <w:color w:val="auto"/>
                <w:sz w:val="24"/>
                <w:lang w:val="en-US" w:eastAsia="zh-CN"/>
              </w:rPr>
              <w:t>1.坝址选址合理性分析</w:t>
            </w:r>
          </w:p>
          <w:p w14:paraId="5AB82BCE">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（1）坝址选择</w:t>
            </w:r>
          </w:p>
          <w:p w14:paraId="4B55E9D9">
            <w:pPr>
              <w:pStyle w:val="38"/>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firstLine="480" w:firstLineChars="200"/>
              <w:jc w:val="both"/>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z w:val="24"/>
                <w:lang w:val="en-US" w:eastAsia="zh-CN"/>
              </w:rPr>
              <w:t>根据项目区地形图及村庄分布情况，并结合现场踏勘和比较，策底河流域仅有洪家沟较为适宜修建水库，对洪家沟进行勘查后初步拟定2处坝址，两处坝址均位于新民乡先锋村，上、下游坝址相距310m。具体位置见下图：</w:t>
            </w:r>
          </w:p>
          <w:tbl>
            <w:tblPr>
              <w:tblStyle w:val="18"/>
              <w:tblW w:w="8145"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8145"/>
            </w:tblGrid>
            <w:tr w14:paraId="56B2AFA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jc w:val="center"/>
              </w:trPr>
              <w:tc>
                <w:tcPr>
                  <w:tcW w:w="8145" w:type="dxa"/>
                  <w:tcBorders>
                    <w:tl2br w:val="nil"/>
                    <w:tr2bl w:val="nil"/>
                  </w:tcBorders>
                  <w:vAlign w:val="center"/>
                </w:tcPr>
                <w:p w14:paraId="67F9620D">
                  <w:pPr>
                    <w:pStyle w:val="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仿宋_GB2312" w:cs="Times New Roman"/>
                      <w:color w:val="auto"/>
                      <w:sz w:val="24"/>
                      <w:vertAlign w:val="baseline"/>
                      <w:lang w:val="en-US" w:eastAsia="zh-CN"/>
                    </w:rPr>
                  </w:pPr>
                  <w:r>
                    <w:drawing>
                      <wp:inline distT="0" distB="0" distL="114300" distR="114300">
                        <wp:extent cx="5170170" cy="3394075"/>
                        <wp:effectExtent l="0" t="0" r="11430" b="158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5170170" cy="3394075"/>
                                </a:xfrm>
                                <a:prstGeom prst="rect">
                                  <a:avLst/>
                                </a:prstGeom>
                                <a:noFill/>
                                <a:ln>
                                  <a:noFill/>
                                </a:ln>
                              </pic:spPr>
                            </pic:pic>
                          </a:graphicData>
                        </a:graphic>
                      </wp:inline>
                    </w:drawing>
                  </w:r>
                </w:p>
              </w:tc>
            </w:tr>
          </w:tbl>
          <w:p w14:paraId="66C62265">
            <w:pPr>
              <w:pStyle w:val="38"/>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0" w:firstLineChars="0"/>
              <w:jc w:val="center"/>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宋体" w:cs="Times New Roman"/>
                <w:b/>
                <w:bCs/>
                <w:color w:val="000000"/>
                <w:kern w:val="0"/>
                <w:sz w:val="24"/>
                <w:szCs w:val="24"/>
                <w:lang w:val="en-US" w:eastAsia="zh-CN" w:bidi="ar"/>
              </w:rPr>
              <w:t>图8   两个坝</w:t>
            </w:r>
            <w:r>
              <w:rPr>
                <w:rFonts w:hint="eastAsia" w:ascii="宋体" w:hAnsi="宋体" w:eastAsia="宋体" w:cs="宋体"/>
                <w:b/>
                <w:bCs/>
                <w:color w:val="000000"/>
                <w:kern w:val="0"/>
                <w:sz w:val="24"/>
                <w:szCs w:val="24"/>
                <w:lang w:val="en-US" w:eastAsia="zh-CN" w:bidi="ar"/>
              </w:rPr>
              <w:t>址位置图</w:t>
            </w:r>
          </w:p>
          <w:p w14:paraId="69F90751">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坝址一控制流域面积11.0km</w:t>
            </w:r>
            <w:r>
              <w:rPr>
                <w:rFonts w:hint="default" w:ascii="Times New Roman" w:hAnsi="Times New Roman" w:eastAsia="仿宋_GB2312" w:cs="Times New Roman"/>
                <w:color w:val="auto"/>
                <w:sz w:val="24"/>
                <w:vertAlign w:val="superscript"/>
                <w:lang w:val="en-US" w:eastAsia="zh-CN"/>
              </w:rPr>
              <w:t>2</w:t>
            </w:r>
            <w:r>
              <w:rPr>
                <w:rFonts w:hint="default" w:ascii="Times New Roman" w:hAnsi="Times New Roman" w:eastAsia="仿宋_GB2312" w:cs="Times New Roman"/>
                <w:color w:val="auto"/>
                <w:sz w:val="24"/>
                <w:lang w:val="en-US" w:eastAsia="zh-CN"/>
              </w:rPr>
              <w:t>。设计泥面高程1835.4m，淤积库容为20.35万m³，正常蓄水位为1846.1m，兴利库容为74.5万m³，设计洪水位为1847.4m，校核洪水位为1847.9m，总库容112.3万m³，坝顶高程1848.0m，坝高为27.8m。</w:t>
            </w:r>
          </w:p>
          <w:p w14:paraId="45521A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z w:val="24"/>
                <w:lang w:val="en-US" w:eastAsia="zh-CN"/>
              </w:rPr>
              <w:t>坝址二控制流域面积12.0km</w:t>
            </w:r>
            <w:r>
              <w:rPr>
                <w:rFonts w:hint="default" w:ascii="Times New Roman" w:hAnsi="Times New Roman" w:eastAsia="仿宋_GB2312" w:cs="Times New Roman"/>
                <w:color w:val="auto"/>
                <w:sz w:val="24"/>
                <w:vertAlign w:val="superscript"/>
                <w:lang w:val="en-US" w:eastAsia="zh-CN"/>
              </w:rPr>
              <w:t>2</w:t>
            </w:r>
            <w:r>
              <w:rPr>
                <w:rFonts w:hint="default" w:ascii="Times New Roman" w:hAnsi="Times New Roman" w:eastAsia="仿宋_GB2312" w:cs="Times New Roman"/>
                <w:color w:val="auto"/>
                <w:sz w:val="24"/>
                <w:lang w:val="en-US" w:eastAsia="zh-CN"/>
              </w:rPr>
              <w:t>。设计泥面高程1820.4m，淤积库容为22.2万m³，正常蓄水位为1833.6m，兴利库容为81.9万m³，设计洪水位为1835.9m，校核洪水位为1836.2m，总库容103.4万m³，坝顶高程1836.5m，坝高为27.1m。</w:t>
            </w:r>
          </w:p>
          <w:p w14:paraId="194FF590">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（2）坝址论证</w:t>
            </w:r>
          </w:p>
          <w:p w14:paraId="0D2EF61D">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z w:val="24"/>
                <w:lang w:val="en-US" w:eastAsia="zh-CN"/>
              </w:rPr>
              <w:t>目前泾源县及以南区域建有水库6座，分别为西峡水库、卧龙山水库、红家峡水库、龙潭水库、西贤水库和先进水库。其中西峡水库和卧龙山水库位于泾河支流香水河主流上，龙潭水库位于泾河干流上，西贤水库位于策底河支流西贤河上，先进水库位于策底河支流先进河上。纵观六盘山自然保护区区划图，以及从流域整体来看，现状仅有策底河支流石咀河上有条件建设水库。同时在不征占基本农田以及地形适宜建库情况下，确定本次洪家沟水库拟建于泾河三级支流策底河的二级支流洪家沟上。</w:t>
            </w:r>
          </w:p>
          <w:p w14:paraId="5FE06DCB">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（3）地质条件</w:t>
            </w:r>
          </w:p>
          <w:p w14:paraId="1CC0A7AB">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_GB2312" w:cs="Times New Roman"/>
                <w:b/>
                <w:bCs/>
                <w:color w:val="auto"/>
                <w:sz w:val="24"/>
                <w:lang w:val="en-US" w:eastAsia="zh-CN"/>
              </w:rPr>
            </w:pPr>
            <w:r>
              <w:rPr>
                <w:rFonts w:hint="eastAsia" w:ascii="Times New Roman" w:hAnsi="Times New Roman" w:eastAsia="仿宋_GB2312" w:cs="Times New Roman"/>
                <w:b/>
                <w:bCs/>
                <w:color w:val="auto"/>
                <w:sz w:val="24"/>
                <w:lang w:val="en-US" w:eastAsia="zh-CN"/>
              </w:rPr>
              <w:t>坝址一</w:t>
            </w:r>
          </w:p>
          <w:p w14:paraId="7421D14C">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①物理地质现象：滑坡及崩塌等物理地质现象不发育。</w:t>
            </w:r>
          </w:p>
          <w:p w14:paraId="5652D265">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②底层岩性</w:t>
            </w:r>
          </w:p>
          <w:p w14:paraId="54D8A1E8">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坝址区主要出露的地层有第四系全新统冲洪积（Q</w:t>
            </w:r>
            <w:r>
              <w:rPr>
                <w:rFonts w:hint="eastAsia" w:ascii="Times New Roman" w:hAnsi="Times New Roman" w:eastAsia="仿宋_GB2312" w:cs="Times New Roman"/>
                <w:color w:val="auto"/>
                <w:sz w:val="24"/>
                <w:vertAlign w:val="subscript"/>
                <w:lang w:val="en-US" w:eastAsia="zh-CN"/>
              </w:rPr>
              <w:t>4</w:t>
            </w:r>
            <w:r>
              <w:rPr>
                <w:rFonts w:hint="eastAsia" w:ascii="Times New Roman" w:hAnsi="Times New Roman" w:eastAsia="仿宋_GB2312" w:cs="Times New Roman"/>
                <w:color w:val="auto"/>
                <w:sz w:val="24"/>
                <w:vertAlign w:val="superscript"/>
                <w:lang w:val="en-US" w:eastAsia="zh-CN"/>
              </w:rPr>
              <w:t>1apl</w:t>
            </w:r>
            <w:r>
              <w:rPr>
                <w:rFonts w:hint="eastAsia" w:ascii="Times New Roman" w:hAnsi="Times New Roman" w:eastAsia="仿宋_GB2312" w:cs="Times New Roman"/>
                <w:color w:val="auto"/>
                <w:sz w:val="24"/>
                <w:lang w:val="en-US" w:eastAsia="zh-CN"/>
              </w:rPr>
              <w:t>）壤土、角砾，白垩系六盘山群马东山组（K</w:t>
            </w:r>
            <w:r>
              <w:rPr>
                <w:rFonts w:hint="eastAsia" w:ascii="Times New Roman" w:hAnsi="Times New Roman" w:eastAsia="仿宋_GB2312" w:cs="Times New Roman"/>
                <w:color w:val="auto"/>
                <w:sz w:val="24"/>
                <w:vertAlign w:val="subscript"/>
                <w:lang w:val="en-US" w:eastAsia="zh-CN"/>
              </w:rPr>
              <w:t>1</w:t>
            </w:r>
            <w:r>
              <w:rPr>
                <w:rFonts w:hint="eastAsia" w:ascii="Times New Roman" w:hAnsi="Times New Roman" w:eastAsia="仿宋_GB2312" w:cs="Times New Roman"/>
                <w:color w:val="auto"/>
                <w:sz w:val="24"/>
                <w:lang w:val="en-US" w:eastAsia="zh-CN"/>
              </w:rPr>
              <w:t>m）泥灰岩。现由上至下分述如下：</w:t>
            </w:r>
          </w:p>
          <w:p w14:paraId="6D0F4CAE">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壤土（Q</w:t>
            </w:r>
            <w:r>
              <w:rPr>
                <w:rFonts w:hint="eastAsia" w:ascii="Times New Roman" w:hAnsi="Times New Roman" w:eastAsia="仿宋_GB2312" w:cs="Times New Roman"/>
                <w:color w:val="auto"/>
                <w:sz w:val="24"/>
                <w:vertAlign w:val="subscript"/>
                <w:lang w:val="en-US" w:eastAsia="zh-CN"/>
              </w:rPr>
              <w:t>4</w:t>
            </w:r>
            <w:r>
              <w:rPr>
                <w:rFonts w:hint="eastAsia" w:ascii="Times New Roman" w:hAnsi="Times New Roman" w:eastAsia="仿宋_GB2312" w:cs="Times New Roman"/>
                <w:color w:val="auto"/>
                <w:sz w:val="24"/>
                <w:vertAlign w:val="superscript"/>
                <w:lang w:val="en-US" w:eastAsia="zh-CN"/>
              </w:rPr>
              <w:t>1apl</w:t>
            </w:r>
            <w:r>
              <w:rPr>
                <w:rFonts w:hint="eastAsia" w:ascii="Times New Roman" w:hAnsi="Times New Roman" w:eastAsia="仿宋_GB2312" w:cs="Times New Roman"/>
                <w:color w:val="auto"/>
                <w:sz w:val="24"/>
                <w:lang w:val="en-US" w:eastAsia="zh-CN"/>
              </w:rPr>
              <w:t>）：黄褐色，湿，可塑状态，含砾，约占总重的10%，本层主要分布在沟道阶地上部，分布厚度约1.0m左右。</w:t>
            </w:r>
          </w:p>
          <w:p w14:paraId="3BCE158E">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角砾（Q</w:t>
            </w:r>
            <w:r>
              <w:rPr>
                <w:rFonts w:hint="eastAsia" w:ascii="Times New Roman" w:hAnsi="Times New Roman" w:eastAsia="仿宋_GB2312" w:cs="Times New Roman"/>
                <w:color w:val="auto"/>
                <w:sz w:val="24"/>
                <w:vertAlign w:val="subscript"/>
                <w:lang w:val="en-US" w:eastAsia="zh-CN"/>
              </w:rPr>
              <w:t>4</w:t>
            </w:r>
            <w:r>
              <w:rPr>
                <w:rFonts w:hint="eastAsia" w:ascii="Times New Roman" w:hAnsi="Times New Roman" w:eastAsia="仿宋_GB2312" w:cs="Times New Roman"/>
                <w:color w:val="auto"/>
                <w:sz w:val="24"/>
                <w:vertAlign w:val="superscript"/>
                <w:lang w:val="en-US" w:eastAsia="zh-CN"/>
              </w:rPr>
              <w:t>1apl</w:t>
            </w:r>
            <w:r>
              <w:rPr>
                <w:rFonts w:hint="eastAsia" w:ascii="Times New Roman" w:hAnsi="Times New Roman" w:eastAsia="仿宋_GB2312" w:cs="Times New Roman"/>
                <w:color w:val="auto"/>
                <w:sz w:val="24"/>
                <w:lang w:val="en-US" w:eastAsia="zh-CN"/>
              </w:rPr>
              <w:t>）：浅灰色，稍密—中密。骨架颗粒成分以泥灰岩为主，一般粒径2-10mm，最大颗粒80-100mm，呈棱角状，大于2mm的颗粒约占总重的60%～70%，壤土及少量砂充填，本层主要分布在沟道阶地下部，分布厚度 1.0-2.5m。k=2.0E-03cm/s，允许承载力[R]＝200kPa。</w:t>
            </w:r>
          </w:p>
          <w:p w14:paraId="07A94FF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泥灰岩（K</w:t>
            </w:r>
            <w:r>
              <w:rPr>
                <w:rFonts w:hint="eastAsia" w:ascii="Times New Roman" w:hAnsi="Times New Roman" w:eastAsia="仿宋_GB2312" w:cs="Times New Roman"/>
                <w:color w:val="auto"/>
                <w:sz w:val="24"/>
                <w:vertAlign w:val="subscript"/>
                <w:lang w:val="en-US" w:eastAsia="zh-CN"/>
              </w:rPr>
              <w:t>1</w:t>
            </w:r>
            <w:r>
              <w:rPr>
                <w:rFonts w:hint="eastAsia" w:ascii="Times New Roman" w:hAnsi="Times New Roman" w:eastAsia="仿宋_GB2312" w:cs="Times New Roman"/>
                <w:color w:val="auto"/>
                <w:sz w:val="24"/>
                <w:lang w:val="en-US" w:eastAsia="zh-CN"/>
              </w:rPr>
              <w:t>m）：兰灰色，泥质结构、层状构造，致密、坚硬，局部夹有灰色页岩，裂隙发育，裂隙中有泥质、钙质充填。产状</w:t>
            </w:r>
            <w:r>
              <w:rPr>
                <w:rFonts w:hint="default" w:ascii="Times New Roman" w:hAnsi="Times New Roman" w:eastAsia="仿宋_GB2312" w:cs="Times New Roman"/>
                <w:color w:val="auto"/>
                <w:sz w:val="24"/>
                <w:lang w:val="en-US" w:eastAsia="zh-CN"/>
              </w:rPr>
              <w:t>40°-60°＜10°</w:t>
            </w:r>
            <w:r>
              <w:rPr>
                <w:rFonts w:hint="eastAsia" w:ascii="Times New Roman" w:hAnsi="Times New Roman" w:eastAsia="仿宋_GB2312" w:cs="Times New Roman"/>
                <w:color w:val="auto"/>
                <w:sz w:val="24"/>
                <w:lang w:val="en-US" w:eastAsia="zh-CN"/>
              </w:rPr>
              <w:t>。强风化层厚约1.0m，允许承载力[R]＝350kPa，建议开挖边坡比1:0.75；弱风化厚约0.8m，允许承载力[R]＝1200kPa，建议开挖边坡比1:0.30；微风化厚度4.5-5.5m，允许承载力[R]＝2000kPa，建议开挖边坡比1:0.30。</w:t>
            </w:r>
          </w:p>
          <w:p w14:paraId="2A0EE181">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③</w:t>
            </w:r>
            <w:r>
              <w:rPr>
                <w:rFonts w:hint="eastAsia" w:ascii="Times New Roman" w:hAnsi="Times New Roman" w:eastAsia="仿宋_GB2312" w:cs="Times New Roman"/>
                <w:color w:val="auto"/>
                <w:sz w:val="24"/>
                <w:lang w:val="en-US" w:eastAsia="zh-CN"/>
              </w:rPr>
              <w:t>渗透性评价</w:t>
            </w:r>
          </w:p>
          <w:p w14:paraId="551FC2C1">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壤土为弱透水层；角砾渗透系数为2.0E-03cm/s，为中等透水层。左右岸坝肩及主河道以泥灰岩为主，根据岩体压水试验成果，强风化泥灰岩为中等-强透水层，下部为微-弱透水层。</w:t>
            </w:r>
          </w:p>
          <w:p w14:paraId="70B8FAA3">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④</w:t>
            </w:r>
            <w:r>
              <w:rPr>
                <w:rFonts w:hint="eastAsia" w:ascii="Times New Roman" w:hAnsi="Times New Roman" w:eastAsia="仿宋_GB2312" w:cs="Times New Roman"/>
                <w:color w:val="auto"/>
                <w:sz w:val="24"/>
                <w:lang w:val="en-US" w:eastAsia="zh-CN"/>
              </w:rPr>
              <w:t>岩体稳定性</w:t>
            </w:r>
          </w:p>
          <w:p w14:paraId="781F4C57">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基岩以泥灰岩为主，根据钻探资料，泥灰岩的强风化层厚度在1.0m，存在压缩变形的问题；弱风化层及微风化层，岩体完整性好，变形较小，是较好的坝基持力层。弱风化层及微风化层，岩体完整性好，不存在滑动的问题。</w:t>
            </w:r>
          </w:p>
          <w:p w14:paraId="2C14264A">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_GB2312" w:cs="Times New Roman"/>
                <w:b/>
                <w:bCs/>
                <w:color w:val="auto"/>
                <w:sz w:val="24"/>
                <w:lang w:val="en-US" w:eastAsia="zh-CN"/>
              </w:rPr>
            </w:pPr>
            <w:r>
              <w:rPr>
                <w:rFonts w:hint="eastAsia" w:ascii="Times New Roman" w:hAnsi="Times New Roman" w:eastAsia="仿宋_GB2312" w:cs="Times New Roman"/>
                <w:b/>
                <w:bCs/>
                <w:color w:val="auto"/>
                <w:sz w:val="24"/>
                <w:lang w:val="en-US" w:eastAsia="zh-CN"/>
              </w:rPr>
              <w:t>坝址二</w:t>
            </w:r>
          </w:p>
          <w:p w14:paraId="695BD3B0">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①物理地质现象：滑坡及崩塌等物理地质现象不发育。</w:t>
            </w:r>
          </w:p>
          <w:p w14:paraId="6859A830">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②底层岩性</w:t>
            </w:r>
          </w:p>
          <w:p w14:paraId="30BDDB93">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坝址区主要出露的地层有第四系全新统冲洪积（Q</w:t>
            </w:r>
            <w:r>
              <w:rPr>
                <w:rFonts w:hint="eastAsia" w:ascii="Times New Roman" w:hAnsi="Times New Roman" w:eastAsia="仿宋_GB2312" w:cs="Times New Roman"/>
                <w:color w:val="auto"/>
                <w:sz w:val="24"/>
                <w:vertAlign w:val="subscript"/>
                <w:lang w:val="en-US" w:eastAsia="zh-CN"/>
              </w:rPr>
              <w:t>4</w:t>
            </w:r>
            <w:r>
              <w:rPr>
                <w:rFonts w:hint="eastAsia" w:ascii="Times New Roman" w:hAnsi="Times New Roman" w:eastAsia="仿宋_GB2312" w:cs="Times New Roman"/>
                <w:color w:val="auto"/>
                <w:sz w:val="24"/>
                <w:vertAlign w:val="superscript"/>
                <w:lang w:val="en-US" w:eastAsia="zh-CN"/>
              </w:rPr>
              <w:t>1apl</w:t>
            </w:r>
            <w:r>
              <w:rPr>
                <w:rFonts w:hint="eastAsia" w:ascii="Times New Roman" w:hAnsi="Times New Roman" w:eastAsia="仿宋_GB2312" w:cs="Times New Roman"/>
                <w:color w:val="auto"/>
                <w:sz w:val="24"/>
                <w:lang w:val="en-US" w:eastAsia="zh-CN"/>
              </w:rPr>
              <w:t>）壤土、角砾，古近系渐新统清水营组（E</w:t>
            </w:r>
            <w:r>
              <w:rPr>
                <w:rFonts w:hint="eastAsia" w:ascii="Times New Roman" w:hAnsi="Times New Roman" w:eastAsia="仿宋_GB2312" w:cs="Times New Roman"/>
                <w:color w:val="auto"/>
                <w:sz w:val="24"/>
                <w:vertAlign w:val="subscript"/>
                <w:lang w:val="en-US" w:eastAsia="zh-CN"/>
              </w:rPr>
              <w:t>3</w:t>
            </w:r>
            <w:r>
              <w:rPr>
                <w:rFonts w:hint="eastAsia" w:ascii="Times New Roman" w:hAnsi="Times New Roman" w:eastAsia="仿宋_GB2312" w:cs="Times New Roman"/>
                <w:color w:val="auto"/>
                <w:sz w:val="24"/>
                <w:lang w:val="en-US" w:eastAsia="zh-CN"/>
              </w:rPr>
              <w:t>q）红褐色砂质泥岩、青灰色泥灰岩。现由上至下分述如下：</w:t>
            </w:r>
          </w:p>
          <w:p w14:paraId="0A1F20D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①</w:t>
            </w:r>
            <w:r>
              <w:rPr>
                <w:rFonts w:hint="eastAsia" w:ascii="Times New Roman" w:hAnsi="Times New Roman" w:eastAsia="仿宋_GB2312" w:cs="Times New Roman"/>
                <w:color w:val="auto"/>
                <w:sz w:val="24"/>
                <w:lang w:val="en-US" w:eastAsia="zh-CN"/>
              </w:rPr>
              <w:t>壤土（Q</w:t>
            </w:r>
            <w:r>
              <w:rPr>
                <w:rFonts w:hint="eastAsia" w:ascii="Times New Roman" w:hAnsi="Times New Roman" w:eastAsia="仿宋_GB2312" w:cs="Times New Roman"/>
                <w:color w:val="auto"/>
                <w:sz w:val="24"/>
                <w:vertAlign w:val="subscript"/>
                <w:lang w:val="en-US" w:eastAsia="zh-CN"/>
              </w:rPr>
              <w:t>4</w:t>
            </w:r>
            <w:r>
              <w:rPr>
                <w:rFonts w:hint="eastAsia" w:ascii="Times New Roman" w:hAnsi="Times New Roman" w:eastAsia="仿宋_GB2312" w:cs="Times New Roman"/>
                <w:color w:val="auto"/>
                <w:sz w:val="24"/>
                <w:vertAlign w:val="superscript"/>
                <w:lang w:val="en-US" w:eastAsia="zh-CN"/>
              </w:rPr>
              <w:t>1apl</w:t>
            </w:r>
            <w:r>
              <w:rPr>
                <w:rFonts w:hint="eastAsia" w:ascii="Times New Roman" w:hAnsi="Times New Roman" w:eastAsia="仿宋_GB2312" w:cs="Times New Roman"/>
                <w:color w:val="auto"/>
                <w:sz w:val="24"/>
                <w:lang w:val="en-US" w:eastAsia="zh-CN"/>
              </w:rPr>
              <w:t>）：黄褐色，湿，可塑状态，含砾，约占总重的10%，本层主要分布在沟道阶地上部，分布厚度约1.0m左右。</w:t>
            </w:r>
          </w:p>
          <w:p w14:paraId="33D9E68A">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②</w:t>
            </w:r>
            <w:r>
              <w:rPr>
                <w:rFonts w:hint="eastAsia" w:ascii="Times New Roman" w:hAnsi="Times New Roman" w:eastAsia="仿宋_GB2312" w:cs="Times New Roman"/>
                <w:color w:val="auto"/>
                <w:sz w:val="24"/>
                <w:lang w:val="en-US" w:eastAsia="zh-CN"/>
              </w:rPr>
              <w:t>角砾（Q</w:t>
            </w:r>
            <w:r>
              <w:rPr>
                <w:rFonts w:hint="eastAsia" w:ascii="Times New Roman" w:hAnsi="Times New Roman" w:eastAsia="仿宋_GB2312" w:cs="Times New Roman"/>
                <w:color w:val="auto"/>
                <w:sz w:val="24"/>
                <w:vertAlign w:val="subscript"/>
                <w:lang w:val="en-US" w:eastAsia="zh-CN"/>
              </w:rPr>
              <w:t>4</w:t>
            </w:r>
            <w:r>
              <w:rPr>
                <w:rFonts w:hint="eastAsia" w:ascii="Times New Roman" w:hAnsi="Times New Roman" w:eastAsia="仿宋_GB2312" w:cs="Times New Roman"/>
                <w:color w:val="auto"/>
                <w:sz w:val="24"/>
                <w:vertAlign w:val="superscript"/>
                <w:lang w:val="en-US" w:eastAsia="zh-CN"/>
              </w:rPr>
              <w:t>1apl</w:t>
            </w:r>
            <w:r>
              <w:rPr>
                <w:rFonts w:hint="eastAsia" w:ascii="Times New Roman" w:hAnsi="Times New Roman" w:eastAsia="仿宋_GB2312" w:cs="Times New Roman"/>
                <w:color w:val="auto"/>
                <w:sz w:val="24"/>
                <w:lang w:val="en-US" w:eastAsia="zh-CN"/>
              </w:rPr>
              <w:t>）：浅灰色，稍密—中密，骨架颗粒成分以泥灰岩为主，一般粒径2-10mm，最大颗粒80-100mm，呈棱角状，大于2mm的颗粒约占总重的60%～70%，壤土及少量砂充填，本层主要分布在沟道阶地下部，分布厚度1.0-2.5m。k=2.0E-03cm/s，允许承载力[R]＝200kPa。</w:t>
            </w:r>
          </w:p>
          <w:p w14:paraId="2F6CBA10">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default" w:ascii="Times New Roman" w:hAnsi="Times New Roman" w:eastAsia="仿宋_GB2312" w:cs="Times New Roman"/>
                <w:color w:val="auto"/>
                <w:sz w:val="24"/>
                <w:lang w:val="en-US" w:eastAsia="zh-CN"/>
              </w:rPr>
              <w:t>③</w:t>
            </w:r>
            <w:r>
              <w:rPr>
                <w:rFonts w:hint="eastAsia" w:ascii="Times New Roman" w:hAnsi="Times New Roman" w:eastAsia="仿宋_GB2312" w:cs="Times New Roman"/>
                <w:color w:val="auto"/>
                <w:sz w:val="24"/>
                <w:lang w:val="en-US" w:eastAsia="zh-CN"/>
              </w:rPr>
              <w:t>砂质泥岩（E</w:t>
            </w:r>
            <w:r>
              <w:rPr>
                <w:rFonts w:hint="eastAsia" w:ascii="Times New Roman" w:hAnsi="Times New Roman" w:eastAsia="仿宋_GB2312" w:cs="Times New Roman"/>
                <w:color w:val="auto"/>
                <w:sz w:val="24"/>
                <w:vertAlign w:val="subscript"/>
                <w:lang w:val="en-US" w:eastAsia="zh-CN"/>
              </w:rPr>
              <w:t>3</w:t>
            </w:r>
            <w:r>
              <w:rPr>
                <w:rFonts w:hint="eastAsia" w:ascii="Times New Roman" w:hAnsi="Times New Roman" w:eastAsia="仿宋_GB2312" w:cs="Times New Roman"/>
                <w:color w:val="auto"/>
                <w:sz w:val="24"/>
                <w:lang w:val="en-US" w:eastAsia="zh-CN"/>
              </w:rPr>
              <w:t>q）：红褐色，泥质结构、层状构造，夹有青灰色泥岩、泥灰岩，裂隙发育，裂隙中有泥质充填。产状</w:t>
            </w:r>
            <w:r>
              <w:rPr>
                <w:rFonts w:hint="default" w:ascii="Times New Roman" w:hAnsi="Times New Roman" w:eastAsia="仿宋_GB2312" w:cs="Times New Roman"/>
                <w:color w:val="auto"/>
                <w:sz w:val="24"/>
                <w:lang w:val="en-US" w:eastAsia="zh-CN"/>
              </w:rPr>
              <w:t>46°-50°</w:t>
            </w:r>
            <w:r>
              <w:rPr>
                <w:rFonts w:hint="eastAsia" w:ascii="Times New Roman" w:hAnsi="Times New Roman" w:eastAsia="仿宋_GB2312" w:cs="Times New Roman"/>
                <w:color w:val="auto"/>
                <w:sz w:val="24"/>
                <w:lang w:val="en-US" w:eastAsia="zh-CN"/>
              </w:rPr>
              <w:t>＜</w:t>
            </w:r>
            <w:r>
              <w:rPr>
                <w:rFonts w:hint="default" w:ascii="Times New Roman" w:hAnsi="Times New Roman" w:eastAsia="仿宋_GB2312" w:cs="Times New Roman"/>
                <w:color w:val="auto"/>
                <w:sz w:val="24"/>
                <w:lang w:val="en-US" w:eastAsia="zh-CN"/>
              </w:rPr>
              <w:t>42-59°</w:t>
            </w:r>
            <w:r>
              <w:rPr>
                <w:rFonts w:hint="eastAsia" w:ascii="Times New Roman" w:hAnsi="Times New Roman" w:eastAsia="仿宋_GB2312" w:cs="Times New Roman"/>
                <w:color w:val="auto"/>
                <w:sz w:val="24"/>
                <w:lang w:val="en-US" w:eastAsia="zh-CN"/>
              </w:rPr>
              <w:t>，强风化层厚约1.0m，允许承载力[R]＝200kPa，建议开挖边坡比1:0.75；弱风化厚约1.5m，允许承载力[R]＝350kPa，建议开挖边坡比1:0.30。</w:t>
            </w:r>
          </w:p>
          <w:p w14:paraId="5439DBA9">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default" w:ascii="Times New Roman" w:hAnsi="Times New Roman" w:eastAsia="微软雅黑" w:cs="Times New Roman"/>
                <w:color w:val="auto"/>
                <w:sz w:val="24"/>
                <w:lang w:val="en-US" w:eastAsia="zh-CN"/>
              </w:rPr>
              <w:t>④</w:t>
            </w:r>
            <w:r>
              <w:rPr>
                <w:rFonts w:hint="eastAsia" w:ascii="Times New Roman" w:hAnsi="Times New Roman" w:eastAsia="仿宋_GB2312" w:cs="Times New Roman"/>
                <w:color w:val="auto"/>
                <w:sz w:val="24"/>
                <w:lang w:val="en-US" w:eastAsia="zh-CN"/>
              </w:rPr>
              <w:t>渗透性评价</w:t>
            </w:r>
          </w:p>
          <w:p w14:paraId="11F0DFC4">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场地上部壤土为弱透水层；角砾渗透系数为2.0E-03cm/s，为中等透水层。左右岸坝肩及主河道以砂质泥岩为主，为弱-中等透水层。</w:t>
            </w:r>
          </w:p>
          <w:p w14:paraId="42690628">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default" w:ascii="Times New Roman" w:hAnsi="Times New Roman" w:eastAsia="微软雅黑" w:cs="Times New Roman"/>
                <w:color w:val="auto"/>
                <w:sz w:val="24"/>
                <w:lang w:val="en-US" w:eastAsia="zh-CN"/>
              </w:rPr>
              <w:t>⑤</w:t>
            </w:r>
            <w:r>
              <w:rPr>
                <w:rFonts w:hint="default" w:ascii="Times New Roman" w:hAnsi="Times New Roman" w:eastAsia="仿宋_GB2312" w:cs="Times New Roman"/>
                <w:color w:val="auto"/>
                <w:sz w:val="24"/>
                <w:lang w:val="en-US" w:eastAsia="zh-CN"/>
              </w:rPr>
              <w:t>岩</w:t>
            </w:r>
            <w:r>
              <w:rPr>
                <w:rFonts w:hint="eastAsia" w:ascii="Times New Roman" w:hAnsi="Times New Roman" w:eastAsia="仿宋_GB2312" w:cs="Times New Roman"/>
                <w:color w:val="auto"/>
                <w:sz w:val="24"/>
                <w:lang w:val="en-US" w:eastAsia="zh-CN"/>
              </w:rPr>
              <w:t>体稳定性</w:t>
            </w:r>
          </w:p>
          <w:p w14:paraId="512961B4">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基岩以砂质泥岩为主，属于极软岩，存在压缩变形的问题。砂质泥岩的强风化层及弱风化层，抗剪强度降低，易产生浅层滑动。砂质泥岩遇水易软化，存在压缩变形的问题及抗滑不稳定问题，不宜作为重力坝的坝基。</w:t>
            </w:r>
          </w:p>
          <w:p w14:paraId="08CF1E7E">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从地质条件看，坝址一基岩以泥灰岩为主，坝址二左右岸坝肩及主河道以砂质泥岩为主，从渗透性、稳定性以及抗滑等方面考虑，坝址一优于坝址二。</w:t>
            </w:r>
          </w:p>
          <w:p w14:paraId="20EBEF20">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（4）地震评价</w:t>
            </w:r>
          </w:p>
          <w:p w14:paraId="5F5FC19F">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根据调查，在拟建水库坝址场地5km范围内分布有六盘山东麓断裂F1、六盘山西麓断裂F2及小关山断裂F3，六盘山东麓断裂F1向东分出一个分支F1-2，其中F1-2长度约为10km，是距离拟建坝址最近断层，为全新世活动断层。</w:t>
            </w:r>
          </w:p>
          <w:p w14:paraId="201B4481">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lang w:val="en-US" w:eastAsia="zh-CN"/>
              </w:rPr>
            </w:pPr>
            <w:r>
              <w:rPr>
                <w:rFonts w:hint="eastAsia" w:ascii="Times New Roman" w:hAnsi="Times New Roman" w:eastAsia="仿宋_GB2312" w:cs="Times New Roman"/>
                <w:color w:val="auto"/>
                <w:sz w:val="24"/>
                <w:lang w:val="en-US" w:eastAsia="zh-CN"/>
              </w:rPr>
              <w:t>根据中华人民共和国国家标准《构筑物抗震设计规范》（GB50191-2012），拟建混凝土重力坝应避开主断裂带。《中国地震动参数区划图》（GB18306-2015）显示，坝址地震动峰值加速度为0.2g，地震基本烈度</w:t>
            </w:r>
            <w:r>
              <w:rPr>
                <w:rFonts w:hint="default" w:ascii="Times New Roman" w:hAnsi="Times New Roman" w:eastAsia="仿宋_GB2312" w:cs="Times New Roman"/>
                <w:color w:val="auto"/>
                <w:sz w:val="24"/>
                <w:lang w:val="en-US" w:eastAsia="zh-CN"/>
              </w:rPr>
              <w:t>为</w:t>
            </w:r>
            <w:r>
              <w:rPr>
                <w:rFonts w:hint="default" w:ascii="Times New Roman" w:hAnsi="Times New Roman" w:eastAsia="微软雅黑" w:cs="Times New Roman"/>
                <w:color w:val="auto"/>
                <w:sz w:val="24"/>
                <w:lang w:val="en-US" w:eastAsia="zh-CN"/>
              </w:rPr>
              <w:t>Ⅷ</w:t>
            </w:r>
            <w:r>
              <w:rPr>
                <w:rFonts w:hint="default" w:ascii="Times New Roman" w:hAnsi="Times New Roman" w:eastAsia="仿宋_GB2312" w:cs="Times New Roman"/>
                <w:color w:val="auto"/>
                <w:sz w:val="24"/>
                <w:lang w:val="en-US" w:eastAsia="zh-CN"/>
              </w:rPr>
              <w:t>度</w:t>
            </w:r>
            <w:r>
              <w:rPr>
                <w:rFonts w:hint="eastAsia" w:ascii="Times New Roman" w:hAnsi="Times New Roman" w:eastAsia="仿宋_GB2312" w:cs="Times New Roman"/>
                <w:color w:val="auto"/>
                <w:sz w:val="24"/>
                <w:lang w:val="en-US" w:eastAsia="zh-CN"/>
              </w:rPr>
              <w:t>。乙类构筑物</w:t>
            </w:r>
            <w:r>
              <w:rPr>
                <w:rFonts w:hint="default" w:ascii="Times New Roman" w:hAnsi="Times New Roman" w:eastAsia="微软雅黑" w:cs="Times New Roman"/>
                <w:color w:val="auto"/>
                <w:sz w:val="24"/>
                <w:lang w:val="en-US" w:eastAsia="zh-CN"/>
              </w:rPr>
              <w:t>Ⅷ</w:t>
            </w:r>
            <w:r>
              <w:rPr>
                <w:rFonts w:hint="eastAsia" w:ascii="Times New Roman" w:hAnsi="Times New Roman" w:eastAsia="仿宋_GB2312" w:cs="Times New Roman"/>
                <w:color w:val="auto"/>
                <w:sz w:val="24"/>
                <w:lang w:val="en-US" w:eastAsia="zh-CN"/>
              </w:rPr>
              <w:t>度时对发震断裂的最小避让距离为200m，拟建坝址距离断裂破碎带西边界距离约为300m，满足构筑物抗震设计规范要求。比选坝址位于断裂带下游（东侧）30m处不满足构筑物抗震设计规范要求。</w:t>
            </w:r>
          </w:p>
          <w:p w14:paraId="03D521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eastAsia" w:ascii="Times New Roman" w:hAnsi="Times New Roman" w:eastAsia="仿宋_GB2312" w:cs="Times New Roman"/>
                <w:color w:val="auto"/>
                <w:sz w:val="24"/>
                <w:lang w:val="en-US" w:eastAsia="zh-CN"/>
              </w:rPr>
              <w:t>则综合以上几个方面评价及论证，坝址一具有唯一性，故本阶段推荐坝址为坝址一。</w:t>
            </w:r>
          </w:p>
          <w:p w14:paraId="116F87E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color w:val="auto"/>
                <w:spacing w:val="0"/>
                <w:kern w:val="2"/>
                <w:sz w:val="24"/>
                <w:szCs w:val="24"/>
                <w:highlight w:val="none"/>
                <w:lang w:val="en-US" w:eastAsia="zh-CN" w:bidi="ar-SA"/>
              </w:rPr>
            </w:pPr>
            <w:r>
              <w:rPr>
                <w:rFonts w:hint="eastAsia" w:ascii="Times New Roman" w:hAnsi="Times New Roman" w:eastAsia="仿宋_GB2312" w:cs="Times New Roman"/>
                <w:b/>
                <w:bCs/>
                <w:color w:val="auto"/>
                <w:spacing w:val="0"/>
                <w:kern w:val="2"/>
                <w:sz w:val="24"/>
                <w:szCs w:val="24"/>
                <w:highlight w:val="none"/>
                <w:lang w:val="en-US" w:eastAsia="zh-CN" w:bidi="ar-SA"/>
              </w:rPr>
              <w:t>2.施工场地选址合理性分析</w:t>
            </w:r>
          </w:p>
          <w:p w14:paraId="16A34F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r>
              <w:rPr>
                <w:rFonts w:hint="default" w:ascii="Times New Roman" w:hAnsi="Times New Roman" w:eastAsia="仿宋_GB2312" w:cs="Times New Roman"/>
                <w:color w:val="auto"/>
                <w:spacing w:val="0"/>
                <w:kern w:val="2"/>
                <w:sz w:val="24"/>
                <w:szCs w:val="24"/>
                <w:highlight w:val="none"/>
                <w:lang w:val="en-US" w:eastAsia="zh-CN" w:bidi="ar-SA"/>
              </w:rPr>
              <w:t>为便于施工，施工场地需临近工程区布设，同时需考虑地形地质条件适宜性、临近道路布设以减少施工便道设置增加占地及环境敏感性等因素，本项目施工场地占地面积小，占地类型为</w:t>
            </w:r>
            <w:r>
              <w:rPr>
                <w:rFonts w:hint="eastAsia" w:ascii="Times New Roman" w:hAnsi="Times New Roman" w:eastAsia="仿宋_GB2312" w:cs="Times New Roman"/>
                <w:color w:val="auto"/>
                <w:spacing w:val="0"/>
                <w:kern w:val="2"/>
                <w:sz w:val="24"/>
                <w:szCs w:val="24"/>
                <w:highlight w:val="none"/>
                <w:lang w:val="en-US" w:eastAsia="zh-CN" w:bidi="ar-SA"/>
              </w:rPr>
              <w:t>草地</w:t>
            </w:r>
            <w:r>
              <w:rPr>
                <w:rFonts w:hint="default" w:ascii="Times New Roman" w:hAnsi="Times New Roman" w:eastAsia="仿宋_GB2312" w:cs="Times New Roman"/>
                <w:color w:val="auto"/>
                <w:spacing w:val="0"/>
                <w:kern w:val="2"/>
                <w:sz w:val="24"/>
                <w:szCs w:val="24"/>
                <w:highlight w:val="none"/>
                <w:lang w:val="en-US" w:eastAsia="zh-CN" w:bidi="ar-SA"/>
              </w:rPr>
              <w:t>及林地等，不涉及自然保护区、饮用水源保护区、永久基本农田、天然林等敏感区域，占地范围内植被主要为农作物、竹林等，不涉及珍稀濒危植物、国家重点保护植物及古树名木。施工作业不可避免会对周边居民产生一定影响，通过施工区域的合理布置，将拌和站等高噪声的施工机械远离敏感点布置，将施工营地等噪声、废气影响较小的施工区域临近布置，并且施工噪声、扬尘在采取防治措施的情况下，对敏感点影响能进一步减轻，项目施工场地选址、平面布局合理。</w:t>
            </w:r>
          </w:p>
          <w:p w14:paraId="29AC5B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p>
          <w:p w14:paraId="57F303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p>
          <w:p w14:paraId="7950BB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p>
          <w:p w14:paraId="4A288E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p>
          <w:p w14:paraId="65B1DA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p>
          <w:p w14:paraId="711313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p>
          <w:p w14:paraId="53BB2E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p>
          <w:p w14:paraId="29D87E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p>
          <w:p w14:paraId="295B58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p>
          <w:p w14:paraId="0FDC7A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p>
          <w:p w14:paraId="73AC48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p>
          <w:p w14:paraId="732A59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pacing w:val="0"/>
                <w:kern w:val="2"/>
                <w:sz w:val="24"/>
                <w:szCs w:val="24"/>
                <w:highlight w:val="none"/>
                <w:lang w:val="en-US" w:eastAsia="zh-CN" w:bidi="ar-SA"/>
              </w:rPr>
            </w:pPr>
          </w:p>
          <w:p w14:paraId="0C0AE11B">
            <w:pPr>
              <w:rPr>
                <w:rFonts w:hint="default" w:ascii="Times New Roman" w:hAnsi="Times New Roman" w:eastAsia="仿宋_GB2312" w:cs="Times New Roman"/>
                <w:color w:val="auto"/>
                <w:spacing w:val="0"/>
                <w:kern w:val="2"/>
                <w:sz w:val="24"/>
                <w:szCs w:val="24"/>
                <w:highlight w:val="none"/>
                <w:lang w:val="en-US" w:eastAsia="zh-CN" w:bidi="ar-SA"/>
              </w:rPr>
            </w:pPr>
          </w:p>
        </w:tc>
      </w:tr>
    </w:tbl>
    <w:p w14:paraId="558807D7">
      <w:r>
        <w:br w:type="page"/>
      </w:r>
    </w:p>
    <w:p w14:paraId="33C7DC74">
      <w:pPr>
        <w:pStyle w:val="14"/>
        <w:keepNext w:val="0"/>
        <w:keepLines w:val="0"/>
        <w:pageBreakBefore w:val="0"/>
        <w:widowControl/>
        <w:kinsoku/>
        <w:wordWrap/>
        <w:overflowPunct/>
        <w:topLinePunct w:val="0"/>
        <w:autoSpaceDE/>
        <w:autoSpaceDN/>
        <w:bidi w:val="0"/>
        <w:adjustRightInd/>
        <w:snapToGrid/>
        <w:spacing w:after="0" w:afterAutospacing="0"/>
        <w:jc w:val="center"/>
        <w:textAlignment w:val="auto"/>
        <w:outlineLvl w:val="0"/>
        <w:rPr>
          <w:rFonts w:hint="eastAsia" w:ascii="黑体" w:hAnsi="黑体" w:eastAsia="黑体"/>
          <w:snapToGrid w:val="0"/>
          <w:color w:val="auto"/>
          <w:sz w:val="30"/>
          <w:szCs w:val="30"/>
          <w:highlight w:val="none"/>
          <w:lang w:eastAsia="zh-CN"/>
        </w:rPr>
      </w:pPr>
      <w:r>
        <w:rPr>
          <w:rFonts w:hint="eastAsia" w:ascii="黑体" w:hAnsi="黑体" w:eastAsia="黑体"/>
          <w:snapToGrid w:val="0"/>
          <w:color w:val="auto"/>
          <w:sz w:val="30"/>
          <w:szCs w:val="30"/>
          <w:highlight w:val="none"/>
          <w:lang w:eastAsia="zh-CN"/>
        </w:rPr>
        <w:t>五</w:t>
      </w:r>
      <w:r>
        <w:rPr>
          <w:rFonts w:hint="eastAsia" w:ascii="黑体" w:hAnsi="黑体" w:eastAsia="黑体"/>
          <w:snapToGrid w:val="0"/>
          <w:color w:val="auto"/>
          <w:sz w:val="30"/>
          <w:szCs w:val="30"/>
          <w:highlight w:val="none"/>
        </w:rPr>
        <w:t>、</w:t>
      </w:r>
      <w:r>
        <w:rPr>
          <w:rFonts w:hint="eastAsia" w:ascii="黑体" w:hAnsi="黑体" w:eastAsia="黑体"/>
          <w:snapToGrid w:val="0"/>
          <w:color w:val="auto"/>
          <w:sz w:val="30"/>
          <w:szCs w:val="30"/>
          <w:highlight w:val="none"/>
          <w:lang w:eastAsia="zh-CN"/>
        </w:rPr>
        <w:t>主要生态环境保护措施</w:t>
      </w:r>
    </w:p>
    <w:tbl>
      <w:tblPr>
        <w:tblStyle w:val="17"/>
        <w:tblW w:w="92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1"/>
        <w:gridCol w:w="8690"/>
      </w:tblGrid>
      <w:tr w14:paraId="08084A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dxa"/>
            <w:tcBorders>
              <w:tl2br w:val="nil"/>
              <w:tr2bl w:val="nil"/>
            </w:tcBorders>
            <w:tcMar>
              <w:left w:w="28" w:type="dxa"/>
              <w:right w:w="28" w:type="dxa"/>
            </w:tcMar>
            <w:vAlign w:val="center"/>
          </w:tcPr>
          <w:p w14:paraId="6A630AD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A105FC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5A372D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A4B6BD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292A4CF">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6C30D1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6F5830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502E5E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E1C374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A31E57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52491D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01BF53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988AAE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2207F4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A2D75D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11C03A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A6462E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A56D1E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043F13F">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eastAsia="仿宋_GB2312" w:cs="Times New Roman"/>
                <w:b/>
                <w:bCs/>
                <w:color w:val="auto"/>
                <w:kern w:val="2"/>
                <w:szCs w:val="24"/>
                <w:highlight w:val="none"/>
                <w:lang w:eastAsia="zh-CN"/>
              </w:rPr>
              <w:t>施工期生态环境保护措施</w:t>
            </w:r>
          </w:p>
          <w:p w14:paraId="3CB771F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14CFBA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543DD3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B04871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482D2B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44D81D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620BF0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BD523F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A06B57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2E4EB3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2723A1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0124E9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B1C793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20D76D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BFC346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6EBF75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EE55FC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204794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1AD963F">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D04389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887A544">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7F3CD5E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7581E3B">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51CBFD1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5732A9B">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46A48B4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196A68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DB439BD">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3599017E">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1E9814BD">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7C5E3C1C">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236AD676">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08482CD1">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5303C0C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eastAsia="仿宋_GB2312" w:cs="Times New Roman"/>
                <w:b/>
                <w:bCs/>
                <w:color w:val="auto"/>
                <w:kern w:val="2"/>
                <w:szCs w:val="24"/>
                <w:highlight w:val="none"/>
                <w:lang w:eastAsia="zh-CN"/>
              </w:rPr>
              <w:t>施工期生态环境保护措施</w:t>
            </w:r>
          </w:p>
          <w:p w14:paraId="3FEF0CFA">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C21FBD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BC4720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E56D91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0C82B6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F7A4EC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A08F08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3F0D54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F00DCC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03B3B4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B62289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B3378E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A0F238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76BC4D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13D14D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B08153F">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FA554E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BB911D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A9A0D3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D7CBE3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0B20AD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6B9C67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2F539E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3A29C1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FA8AE9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28F24A5">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5392E82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CEC9B5A">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1B26603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0497A7E">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346A468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E9793D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F91E123">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0E3DB4BA">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56B549D6">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0464D25C">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44FA409E">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5EB35CF1">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5DE8BFE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eastAsia="仿宋_GB2312" w:cs="Times New Roman"/>
                <w:b/>
                <w:bCs/>
                <w:color w:val="auto"/>
                <w:kern w:val="2"/>
                <w:szCs w:val="24"/>
                <w:highlight w:val="none"/>
                <w:lang w:eastAsia="zh-CN"/>
              </w:rPr>
              <w:t>施工期生态环境保护措施</w:t>
            </w:r>
          </w:p>
          <w:p w14:paraId="2009E8B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7F97C0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A8B913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075692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7875D0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67FE8A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415490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F6FC1A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B8FBC8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E4FEB7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491735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43BDAA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8BFA81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65EA6D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54C43BF">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3145BB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DDADC4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8C65AB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0B6380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E472BB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C0C17C2">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C66B30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9294BCF">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C65C4CC">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3CF6F2F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7E1E4BF">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4F4DDF8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8428847">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4CE272C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BCA1EA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F624E70">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5E7F779B">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470B3276">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43B8F989">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1C978E43">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6FC18B04">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4264FAB2">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50ECD95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eastAsia="仿宋_GB2312" w:cs="Times New Roman"/>
                <w:b/>
                <w:bCs/>
                <w:color w:val="auto"/>
                <w:kern w:val="2"/>
                <w:szCs w:val="24"/>
                <w:highlight w:val="none"/>
                <w:lang w:eastAsia="zh-CN"/>
              </w:rPr>
              <w:t>施工期生态环境保护措施</w:t>
            </w:r>
          </w:p>
          <w:p w14:paraId="283815A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44067B8">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C1D01D1">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211947D1">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E431BFE">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795B720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482A2FC">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10C6AD9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6C489F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7BC70F5">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26467545">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128AB88B">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2CA0BEF7">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507C7367">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36886A1E">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686E407E">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69D15AB4">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6F1B8C58">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1CDBCCD7">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6461B80C">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3E9E2E9A">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76C28FE1">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5A6D908B">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50EBCAB8">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6F0B7E54">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4A7D15FE">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5124B620">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2602D711">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4F368829">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3B04F4AD">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51458C1E">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77158634">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763AFE1C">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12BF728C">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2D6F19D4">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58AE62FA">
            <w:pPr>
              <w:pStyle w:val="14"/>
              <w:adjustRightInd w:val="0"/>
              <w:snapToGrid w:val="0"/>
              <w:spacing w:before="0" w:beforeAutospacing="0" w:after="0" w:afterAutospacing="0"/>
              <w:jc w:val="both"/>
              <w:rPr>
                <w:rFonts w:hint="default" w:ascii="Times New Roman" w:hAnsi="Times New Roman" w:eastAsia="仿宋_GB2312" w:cs="Times New Roman"/>
                <w:b/>
                <w:bCs/>
                <w:color w:val="auto"/>
                <w:kern w:val="2"/>
                <w:szCs w:val="24"/>
                <w:highlight w:val="none"/>
                <w:lang w:eastAsia="zh-CN"/>
              </w:rPr>
            </w:pPr>
          </w:p>
          <w:p w14:paraId="4E2230A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default" w:ascii="Times New Roman" w:hAnsi="Times New Roman" w:eastAsia="仿宋_GB2312" w:cs="Times New Roman"/>
                <w:b/>
                <w:bCs/>
                <w:color w:val="auto"/>
                <w:kern w:val="2"/>
                <w:szCs w:val="24"/>
                <w:highlight w:val="none"/>
                <w:lang w:eastAsia="zh-CN"/>
              </w:rPr>
              <w:t>施工期生态环境保护措施</w:t>
            </w:r>
          </w:p>
          <w:p w14:paraId="102E08B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871DFA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80E5709">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46412CE">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346B7B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D33C7C3">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C825EF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CA5A9B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8BD896F">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552BFA7">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E13C70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66830FCF">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5470A14">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7D14D9DC">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499FF90">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586F604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444133D6">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0DA7D92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02D121B">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3D10B03F">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2A5DFED5">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p>
          <w:p w14:paraId="1B57461D">
            <w:pPr>
              <w:pStyle w:val="14"/>
              <w:adjustRightInd w:val="0"/>
              <w:snapToGrid w:val="0"/>
              <w:spacing w:before="0" w:beforeAutospacing="0" w:after="0" w:afterAutospacing="0"/>
              <w:jc w:val="center"/>
              <w:rPr>
                <w:rFonts w:hint="default" w:ascii="Times New Roman" w:hAnsi="Times New Roman" w:eastAsia="仿宋_GB2312" w:cs="Times New Roman"/>
                <w:b/>
                <w:bCs/>
                <w:color w:val="auto"/>
                <w:kern w:val="2"/>
                <w:szCs w:val="24"/>
                <w:highlight w:val="none"/>
                <w:lang w:eastAsia="zh-CN"/>
              </w:rPr>
            </w:pPr>
            <w:r>
              <w:rPr>
                <w:rFonts w:hint="eastAsia" w:ascii="Times New Roman" w:hAnsi="Times New Roman" w:eastAsia="仿宋_GB2312" w:cs="Times New Roman"/>
                <w:b/>
                <w:bCs/>
                <w:color w:val="auto"/>
                <w:kern w:val="2"/>
                <w:szCs w:val="24"/>
                <w:highlight w:val="none"/>
                <w:lang w:val="en-US" w:eastAsia="zh-CN"/>
              </w:rPr>
              <w:t>施</w:t>
            </w:r>
            <w:r>
              <w:rPr>
                <w:rFonts w:hint="default" w:ascii="Times New Roman" w:hAnsi="Times New Roman" w:eastAsia="仿宋_GB2312" w:cs="Times New Roman"/>
                <w:b/>
                <w:bCs/>
                <w:color w:val="auto"/>
                <w:kern w:val="2"/>
                <w:szCs w:val="24"/>
                <w:highlight w:val="none"/>
                <w:lang w:eastAsia="zh-CN"/>
              </w:rPr>
              <w:t>工期生态环境保护措施</w:t>
            </w:r>
          </w:p>
        </w:tc>
        <w:tc>
          <w:tcPr>
            <w:tcW w:w="8690" w:type="dxa"/>
            <w:tcBorders>
              <w:tl2br w:val="nil"/>
              <w:tr2bl w:val="nil"/>
            </w:tcBorders>
            <w:vAlign w:val="center"/>
          </w:tcPr>
          <w:p w14:paraId="13790E03">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仿宋_GB2312" w:cs="Times New Roman"/>
                <w:b/>
                <w:bCs/>
                <w:color w:val="auto"/>
                <w:kern w:val="0"/>
                <w:sz w:val="24"/>
                <w:highlight w:val="none"/>
                <w:lang w:val="en-US" w:eastAsia="zh-CN"/>
              </w:rPr>
            </w:pPr>
            <w:r>
              <w:rPr>
                <w:rFonts w:hint="default" w:ascii="Times New Roman" w:hAnsi="Times New Roman" w:eastAsia="仿宋_GB2312" w:cs="Times New Roman"/>
                <w:b/>
                <w:bCs/>
                <w:color w:val="auto"/>
                <w:kern w:val="0"/>
                <w:sz w:val="24"/>
                <w:highlight w:val="none"/>
                <w:lang w:val="en-US" w:eastAsia="zh-CN"/>
              </w:rPr>
              <w:t>1</w:t>
            </w:r>
            <w:r>
              <w:rPr>
                <w:rFonts w:hint="eastAsia" w:eastAsia="仿宋_GB2312" w:cs="Times New Roman"/>
                <w:b/>
                <w:bCs/>
                <w:color w:val="auto"/>
                <w:kern w:val="0"/>
                <w:sz w:val="24"/>
                <w:highlight w:val="none"/>
                <w:lang w:val="en-US" w:eastAsia="zh-CN"/>
              </w:rPr>
              <w:t>.</w:t>
            </w:r>
            <w:r>
              <w:rPr>
                <w:rFonts w:hint="default" w:ascii="Times New Roman" w:hAnsi="Times New Roman" w:eastAsia="仿宋_GB2312" w:cs="Times New Roman"/>
                <w:b/>
                <w:bCs/>
                <w:color w:val="auto"/>
                <w:kern w:val="0"/>
                <w:sz w:val="24"/>
                <w:highlight w:val="none"/>
                <w:lang w:val="en-US" w:eastAsia="zh-CN"/>
              </w:rPr>
              <w:t>施工期生态环境保护措施</w:t>
            </w:r>
          </w:p>
          <w:p w14:paraId="0DD372E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（1）陆生生态环境保护措施</w:t>
            </w:r>
          </w:p>
          <w:p w14:paraId="1D97988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1）陆生植被保护措施</w:t>
            </w:r>
          </w:p>
          <w:p w14:paraId="3F171D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①严格控制施工作业带范围，将施工活动尽量布置在施工征地范围内，施工作业带清理尽量减少对林地、植被及配套设施的破坏。</w:t>
            </w:r>
          </w:p>
          <w:p w14:paraId="1BFB173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②施工前对占地范围内的表土层熟土进行剥离，定点进行堆放，并用防水膜加以覆盖。待施工完成后，将熟土作为工程迹地恢复的表层覆土。</w:t>
            </w:r>
          </w:p>
          <w:p w14:paraId="27A51C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③及时恢复地表植被，防止水土流失。因施工开挖造成的裸露面及临时堆料场，在未砌护或恢复植被前，应当根据水土保持方案要求用篷布或其他材料遮盖，以防雨季冲刷造成土壤侵蚀和水土流失。</w:t>
            </w:r>
          </w:p>
          <w:p w14:paraId="3CDDE90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④施工结束后，对施工场地内设备进行拆除，清除场地内的垃圾，并进行场地平整、表土回填、植被恢复。</w:t>
            </w:r>
          </w:p>
          <w:p w14:paraId="2DDE664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⑤弃渣场边坡坡脚设挡墙，中心设置排水盲沟，并沿渣场最终堆渣高程外边界布设截水沟，截水沟出口设沉砂池；弃渣时分层碾压堆放。施工结束后，及时对弃渣场进行生态恢复。</w:t>
            </w:r>
          </w:p>
          <w:p w14:paraId="2D00427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2）陆生动物保护措施</w:t>
            </w:r>
          </w:p>
          <w:p w14:paraId="301C2BD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①加强宣传教育，增强施工人员的保护意识，严禁捕猎野生动物。施工人员必须遵守《中华人民共和国野生动物保护法》，严禁施工人员捕猎野生动物。编印保护动物宣传单，供施工队伍学习，严禁捕猎，遇到受伤的保护动物要及时救助和报告林业主管部门。</w:t>
            </w:r>
          </w:p>
          <w:p w14:paraId="3CA6406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②降低施工污染。施工期采用先进生产工艺和生产设备，降低大气、噪声、水质污染，维持工程区动物基本生存环境，并降低施工活动对其所造成的干扰。</w:t>
            </w:r>
          </w:p>
          <w:p w14:paraId="239C502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③施工作业尽量避开动物的活动高峰期，尽量减少施工机械的使用，采取合理安排施工工期和时间，避开早晚动物觅食期等。</w:t>
            </w:r>
          </w:p>
          <w:p w14:paraId="349400C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④施工时严格按照“施工红线”弃渣，施工活动要保证在征地范围内进行，避免新增占地。施工便道等尽量使用已有道路，施工营地尽量租赁周边居民住房，不可避免地需新增临时设施时，尽量集中设置，减少噪声、固废、污水等污染影响范围。</w:t>
            </w:r>
          </w:p>
          <w:p w14:paraId="12B43B0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⑤建议工程施工前对施工区域周边野生动物进行驱赶，同时严禁烟火和狩猎，并以警戒线划分施工区域边界，防止施工人员误入工区外的林地。</w:t>
            </w:r>
          </w:p>
          <w:p w14:paraId="5D1635E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⑥施工过程中若发现重点保护野生动物在工程沿线出现，应及时采取避光、防噪措施。</w:t>
            </w:r>
          </w:p>
          <w:p w14:paraId="3E6CE84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⑦施工区域和施工便道设置隔离设施，防止野生动物的进入。夜间尽可能少安排大型机械作业，以免噪声和振动对野生动物的生长、繁殖造成不良影响。限定工作车辆、人员数量和工作时间，以减少对动物生境的影响。</w:t>
            </w:r>
          </w:p>
          <w:p w14:paraId="3940CBB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⑧撤离施工现场后及时清理建筑垃圾和一切非原始栖息地所属物品。工程完工后尽快做好生态环境的恢复工作，尤其是临时占地处，以尽量减少生境破坏对动物的不利影响。水库修建完成后，在水库周边合理绿化，种植本地适生乔木为主，结合灌木和草本植物，可以起到减噪、避光的生态作用。</w:t>
            </w:r>
          </w:p>
          <w:p w14:paraId="3AFF605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（2）水生生态环境保护措施</w:t>
            </w:r>
          </w:p>
          <w:p w14:paraId="60E8831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①工程建设单位联合当地渔业主管部门，建立和完善鱼类资源保护规章制度，在坝址河段、涉水施工河段设置水生生物保护警示牌，增强施工人员保护鱼类的意识，严禁施工人员捕捞、垂钓等行为。建立鱼类应急保护机制。坝址围堰施工，需对围堰内的鱼类及时进行捕捞，并放流至施工区域外的水域，减少鱼类资源的损失。</w:t>
            </w:r>
          </w:p>
          <w:p w14:paraId="6DCF87A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②施工过程中严禁施工废水和生活污水直接排放进入河流造成水质污染，不得在水域内清洗施工机械。</w:t>
            </w:r>
          </w:p>
          <w:p w14:paraId="2C06C23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③施工尽量避开雨季进行土石方开挖，以减缓水土流失对河流水环境的影响；施工场地四周设置排水沟，将废水收集并经沉淀池处理后回用或用于场地洒水抑尘。</w:t>
            </w:r>
          </w:p>
          <w:p w14:paraId="2459BCC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④施工期及初期蓄水期间保证下泄生态流量，不得让</w:t>
            </w:r>
            <w:r>
              <w:rPr>
                <w:rFonts w:hint="eastAsia" w:eastAsia="仿宋_GB2312" w:cs="Times New Roman"/>
                <w:color w:val="auto"/>
                <w:kern w:val="0"/>
                <w:sz w:val="24"/>
                <w:highlight w:val="none"/>
                <w:lang w:val="en-US" w:eastAsia="zh-CN"/>
              </w:rPr>
              <w:t>下游</w:t>
            </w:r>
            <w:r>
              <w:rPr>
                <w:rFonts w:hint="default" w:ascii="Times New Roman" w:hAnsi="Times New Roman" w:eastAsia="仿宋_GB2312" w:cs="Times New Roman"/>
                <w:color w:val="auto"/>
                <w:kern w:val="0"/>
                <w:sz w:val="24"/>
                <w:highlight w:val="none"/>
                <w:lang w:val="en-US" w:eastAsia="zh-CN"/>
              </w:rPr>
              <w:t>河段出现干涸现象。</w:t>
            </w:r>
          </w:p>
          <w:p w14:paraId="69AE940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⑤选用低噪声的施工机械和运输车辆，并加强设备、施工机械和运输车辆的维护、保养和管理；合理安排施工时序，尽量避免夜间施工，不得在夜间进行高噪声施工作业；在鱼类繁殖季节禁止产生较大噪声和振动的打桩作业。</w:t>
            </w:r>
          </w:p>
          <w:p w14:paraId="456BC43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⑥合理安排涉水施工进度，采用先进的施工技术最大限度地控制水下施工作业对底泥的搅动，减少悬浮泥沙的发生量，设置施工围堰，水下施工结束并待围堰内水体静置3～5天后再拆除围堰，将悬浮物的影响控制到最小范围内。</w:t>
            </w:r>
          </w:p>
          <w:p w14:paraId="07F8FE4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⑦水库工程引水期间，在进水口处设置细目拦鱼栅网，防止鱼类误入。</w:t>
            </w:r>
          </w:p>
          <w:p w14:paraId="560B92E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eastAsia" w:eastAsia="仿宋_GB2312" w:cs="Times New Roman"/>
                <w:color w:val="auto"/>
                <w:kern w:val="0"/>
                <w:sz w:val="24"/>
                <w:highlight w:val="none"/>
                <w:lang w:val="en-US" w:eastAsia="zh-CN"/>
              </w:rPr>
              <w:t>（3）水土流失恢复措施</w:t>
            </w:r>
          </w:p>
          <w:p w14:paraId="74190A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napToGrid w:val="0"/>
                <w:color w:val="auto"/>
                <w:kern w:val="0"/>
                <w:sz w:val="24"/>
                <w:szCs w:val="24"/>
                <w:lang w:val="en-US" w:eastAsia="zh-CN" w:bidi="ar-SA"/>
              </w:rPr>
            </w:pPr>
            <w:r>
              <w:rPr>
                <w:rFonts w:hint="default" w:ascii="Times New Roman" w:hAnsi="Times New Roman" w:eastAsia="仿宋_GB2312" w:cs="Times New Roman"/>
                <w:snapToGrid w:val="0"/>
                <w:color w:val="auto"/>
                <w:kern w:val="0"/>
                <w:sz w:val="24"/>
                <w:szCs w:val="24"/>
                <w:lang w:val="en-US" w:eastAsia="zh-CN" w:bidi="ar-SA"/>
              </w:rPr>
              <w:t>①</w:t>
            </w:r>
            <w:bookmarkStart w:id="21" w:name="_Toc206081701"/>
            <w:bookmarkStart w:id="22" w:name="_Toc24346"/>
            <w:r>
              <w:rPr>
                <w:rFonts w:hint="default" w:ascii="Times New Roman" w:hAnsi="Times New Roman" w:eastAsia="仿宋_GB2312" w:cs="Times New Roman"/>
                <w:snapToGrid w:val="0"/>
                <w:color w:val="auto"/>
                <w:kern w:val="0"/>
                <w:sz w:val="24"/>
                <w:szCs w:val="24"/>
                <w:lang w:val="en-US" w:eastAsia="zh-CN" w:bidi="ar-SA"/>
              </w:rPr>
              <w:t>水库枢纽建设区</w:t>
            </w:r>
            <w:bookmarkEnd w:id="21"/>
            <w:bookmarkEnd w:id="22"/>
          </w:p>
          <w:p w14:paraId="77A8C0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napToGrid w:val="0"/>
                <w:color w:val="auto"/>
                <w:kern w:val="0"/>
                <w:sz w:val="24"/>
                <w:szCs w:val="24"/>
                <w:lang w:val="en-US" w:eastAsia="zh-CN" w:bidi="ar-SA"/>
              </w:rPr>
            </w:pPr>
            <w:r>
              <w:rPr>
                <w:rFonts w:hint="default" w:ascii="Times New Roman" w:hAnsi="Times New Roman" w:eastAsia="仿宋_GB2312" w:cs="Times New Roman"/>
                <w:snapToGrid w:val="0"/>
                <w:color w:val="auto"/>
                <w:kern w:val="0"/>
                <w:sz w:val="24"/>
                <w:szCs w:val="24"/>
                <w:lang w:val="en-US" w:eastAsia="zh-CN" w:bidi="ar-SA"/>
              </w:rPr>
              <w:t>水库枢纽建设区防治措施主要对坝后坡脚线以外5米范围进行土地整理，回填剥离的坝体区开挖面表层土至整理后的地面，并种植适宜当地生长的灌木；对消能建筑物两侧开挖及回填范围，回填剥离的坝体区开挖面表层土至整理后的地面种植适宜当地生长的草种。</w:t>
            </w:r>
          </w:p>
          <w:p w14:paraId="36B519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napToGrid w:val="0"/>
                <w:color w:val="auto"/>
                <w:kern w:val="0"/>
                <w:sz w:val="24"/>
                <w:szCs w:val="24"/>
                <w:lang w:val="en-US" w:eastAsia="zh-CN" w:bidi="ar-SA"/>
              </w:rPr>
            </w:pPr>
            <w:r>
              <w:rPr>
                <w:rFonts w:hint="default" w:ascii="Times New Roman" w:hAnsi="Times New Roman" w:eastAsia="仿宋_GB2312" w:cs="Times New Roman"/>
                <w:snapToGrid w:val="0"/>
                <w:color w:val="auto"/>
                <w:kern w:val="0"/>
                <w:sz w:val="24"/>
                <w:szCs w:val="24"/>
                <w:lang w:val="en-US" w:eastAsia="zh-CN" w:bidi="ar-SA"/>
              </w:rPr>
              <w:t>②生活管理区</w:t>
            </w:r>
          </w:p>
          <w:p w14:paraId="45499D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napToGrid w:val="0"/>
                <w:color w:val="auto"/>
                <w:kern w:val="0"/>
                <w:sz w:val="24"/>
                <w:szCs w:val="24"/>
                <w:lang w:val="en-US" w:eastAsia="zh-CN" w:bidi="ar-SA"/>
              </w:rPr>
            </w:pPr>
            <w:r>
              <w:rPr>
                <w:rFonts w:hint="default" w:ascii="Times New Roman" w:hAnsi="Times New Roman" w:eastAsia="仿宋_GB2312" w:cs="Times New Roman"/>
                <w:snapToGrid w:val="0"/>
                <w:color w:val="auto"/>
                <w:kern w:val="0"/>
                <w:sz w:val="24"/>
                <w:szCs w:val="24"/>
                <w:lang w:val="en-US" w:eastAsia="zh-CN" w:bidi="ar-SA"/>
              </w:rPr>
              <w:t>在内部及四周种植适宜的乔木和花灌木，美化绿化生活办公环境。</w:t>
            </w:r>
          </w:p>
          <w:p w14:paraId="1C3F34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napToGrid w:val="0"/>
                <w:color w:val="auto"/>
                <w:kern w:val="0"/>
                <w:sz w:val="24"/>
                <w:szCs w:val="24"/>
                <w:lang w:val="en-US" w:eastAsia="zh-CN" w:bidi="ar-SA"/>
              </w:rPr>
            </w:pPr>
            <w:r>
              <w:rPr>
                <w:rFonts w:hint="default" w:ascii="Times New Roman" w:hAnsi="Times New Roman" w:eastAsia="仿宋_GB2312" w:cs="Times New Roman"/>
                <w:snapToGrid w:val="0"/>
                <w:color w:val="auto"/>
                <w:kern w:val="0"/>
                <w:sz w:val="24"/>
                <w:szCs w:val="24"/>
                <w:lang w:val="en-US" w:eastAsia="zh-CN" w:bidi="ar-SA"/>
              </w:rPr>
              <w:t>③道路工程区</w:t>
            </w:r>
          </w:p>
          <w:p w14:paraId="6DBD40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napToGrid w:val="0"/>
                <w:color w:val="auto"/>
                <w:kern w:val="0"/>
                <w:sz w:val="24"/>
                <w:szCs w:val="24"/>
                <w:lang w:val="en-US" w:eastAsia="zh-CN" w:bidi="ar-SA"/>
              </w:rPr>
            </w:pPr>
            <w:r>
              <w:rPr>
                <w:rFonts w:hint="default" w:ascii="Times New Roman" w:hAnsi="Times New Roman" w:eastAsia="仿宋_GB2312" w:cs="Times New Roman"/>
                <w:snapToGrid w:val="0"/>
                <w:color w:val="auto"/>
                <w:kern w:val="0"/>
                <w:sz w:val="24"/>
                <w:szCs w:val="24"/>
                <w:lang w:val="en-US" w:eastAsia="zh-CN" w:bidi="ar-SA"/>
              </w:rPr>
              <w:t>沿道路两侧布设排水沟，对场地进行平整，种植适宜当地生长的灌木和乔木，对开挖边坡进行防护（布设排水沟及种植适宜当地生长的草种），对临时道路进行洒水消尘。</w:t>
            </w:r>
          </w:p>
          <w:p w14:paraId="5E0136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napToGrid w:val="0"/>
                <w:color w:val="auto"/>
                <w:kern w:val="0"/>
                <w:sz w:val="24"/>
                <w:szCs w:val="24"/>
                <w:lang w:val="en-US" w:eastAsia="zh-CN" w:bidi="ar-SA"/>
              </w:rPr>
            </w:pPr>
            <w:r>
              <w:rPr>
                <w:rFonts w:hint="default" w:ascii="Times New Roman" w:hAnsi="Times New Roman" w:eastAsia="仿宋_GB2312" w:cs="Times New Roman"/>
                <w:snapToGrid w:val="0"/>
                <w:color w:val="auto"/>
                <w:kern w:val="0"/>
                <w:sz w:val="24"/>
                <w:szCs w:val="24"/>
                <w:lang w:val="en-US" w:eastAsia="zh-CN" w:bidi="ar-SA"/>
              </w:rPr>
              <w:t>④施工生产生活区</w:t>
            </w:r>
          </w:p>
          <w:p w14:paraId="3F42E9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napToGrid w:val="0"/>
                <w:color w:val="auto"/>
                <w:kern w:val="0"/>
                <w:sz w:val="24"/>
                <w:szCs w:val="24"/>
                <w:lang w:val="en-US" w:eastAsia="zh-CN" w:bidi="ar-SA"/>
              </w:rPr>
            </w:pPr>
            <w:r>
              <w:rPr>
                <w:rFonts w:hint="default" w:ascii="Times New Roman" w:hAnsi="Times New Roman" w:eastAsia="仿宋_GB2312" w:cs="Times New Roman"/>
                <w:snapToGrid w:val="0"/>
                <w:color w:val="auto"/>
                <w:kern w:val="0"/>
                <w:sz w:val="24"/>
                <w:szCs w:val="24"/>
                <w:lang w:val="en-US" w:eastAsia="zh-CN" w:bidi="ar-SA"/>
              </w:rPr>
              <w:t>对办公及生活区边坡下侧修筑排水沟，对施工场地实施迹地清理、绿化，在施工期间对场地进行洒水消尘。</w:t>
            </w:r>
          </w:p>
          <w:p w14:paraId="1CCD2E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napToGrid w:val="0"/>
                <w:color w:val="auto"/>
                <w:kern w:val="0"/>
                <w:sz w:val="24"/>
                <w:szCs w:val="24"/>
                <w:lang w:val="en-US" w:eastAsia="zh-CN" w:bidi="ar-SA"/>
              </w:rPr>
            </w:pPr>
            <w:r>
              <w:rPr>
                <w:rFonts w:hint="default" w:ascii="Times New Roman" w:hAnsi="Times New Roman" w:eastAsia="仿宋_GB2312" w:cs="Times New Roman"/>
                <w:snapToGrid w:val="0"/>
                <w:color w:val="auto"/>
                <w:kern w:val="0"/>
                <w:sz w:val="24"/>
                <w:szCs w:val="24"/>
                <w:lang w:val="en-US" w:eastAsia="zh-CN" w:bidi="ar-SA"/>
              </w:rPr>
              <w:t>⑤弃渣场区</w:t>
            </w:r>
          </w:p>
          <w:p w14:paraId="3979CB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napToGrid w:val="0"/>
                <w:color w:val="auto"/>
                <w:kern w:val="0"/>
                <w:sz w:val="24"/>
                <w:szCs w:val="24"/>
                <w:lang w:val="en-US" w:eastAsia="zh-CN" w:bidi="ar-SA"/>
              </w:rPr>
            </w:pPr>
            <w:r>
              <w:rPr>
                <w:rFonts w:hint="default" w:ascii="Times New Roman" w:hAnsi="Times New Roman" w:eastAsia="仿宋_GB2312" w:cs="Times New Roman"/>
                <w:snapToGrid w:val="0"/>
                <w:color w:val="auto"/>
                <w:kern w:val="0"/>
                <w:sz w:val="24"/>
                <w:szCs w:val="24"/>
                <w:lang w:val="en-US" w:eastAsia="zh-CN" w:bidi="ar-SA"/>
              </w:rPr>
              <w:t>本项目经过调配，拟弃渣3.35万m</w:t>
            </w:r>
            <w:r>
              <w:rPr>
                <w:rFonts w:hint="eastAsia" w:ascii="Times New Roman" w:hAnsi="Times New Roman" w:eastAsia="仿宋_GB2312" w:cs="Times New Roman"/>
                <w:snapToGrid w:val="0"/>
                <w:color w:val="auto"/>
                <w:kern w:val="0"/>
                <w:sz w:val="24"/>
                <w:szCs w:val="24"/>
                <w:vertAlign w:val="superscript"/>
                <w:lang w:val="en-US" w:eastAsia="zh-CN" w:bidi="ar-SA"/>
              </w:rPr>
              <w:t>3</w:t>
            </w:r>
            <w:r>
              <w:rPr>
                <w:rFonts w:hint="default" w:ascii="Times New Roman" w:hAnsi="Times New Roman" w:eastAsia="仿宋_GB2312" w:cs="Times New Roman"/>
                <w:snapToGrid w:val="0"/>
                <w:color w:val="auto"/>
                <w:kern w:val="0"/>
                <w:sz w:val="24"/>
                <w:szCs w:val="24"/>
                <w:lang w:val="en-US" w:eastAsia="zh-CN" w:bidi="ar-SA"/>
              </w:rPr>
              <w:t>，设弃渣场1处，占地1.52hm</w:t>
            </w:r>
            <w:r>
              <w:rPr>
                <w:rFonts w:hint="default" w:ascii="Times New Roman" w:hAnsi="Times New Roman" w:eastAsia="仿宋_GB2312" w:cs="Times New Roman"/>
                <w:snapToGrid w:val="0"/>
                <w:color w:val="auto"/>
                <w:kern w:val="0"/>
                <w:sz w:val="24"/>
                <w:szCs w:val="24"/>
                <w:vertAlign w:val="superscript"/>
                <w:lang w:val="en-US" w:eastAsia="zh-CN" w:bidi="ar-SA"/>
              </w:rPr>
              <w:t>2</w:t>
            </w:r>
            <w:r>
              <w:rPr>
                <w:rFonts w:hint="default" w:ascii="Times New Roman" w:hAnsi="Times New Roman" w:eastAsia="仿宋_GB2312" w:cs="Times New Roman"/>
                <w:snapToGrid w:val="0"/>
                <w:color w:val="auto"/>
                <w:kern w:val="0"/>
                <w:sz w:val="24"/>
                <w:szCs w:val="24"/>
                <w:lang w:val="en-US" w:eastAsia="zh-CN" w:bidi="ar-SA"/>
              </w:rPr>
              <w:t>。弃渣场位于坝体下游600m右岸台地上，土层较薄，植被为天然牧草地。弃渣场防治措施主要是在渣场临沟处修建拦渣墙，在堆放完弃渣后进行渣面的封闭，顶面回填土压面，机械整平，种植适宜当地生长的草种和乔木。</w:t>
            </w:r>
          </w:p>
          <w:p w14:paraId="246FD88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仿宋_GB2312" w:cs="Times New Roman"/>
                <w:b/>
                <w:bCs/>
                <w:color w:val="auto"/>
                <w:kern w:val="0"/>
                <w:sz w:val="24"/>
                <w:highlight w:val="none"/>
                <w:lang w:val="en-US" w:eastAsia="zh-CN"/>
              </w:rPr>
            </w:pPr>
            <w:r>
              <w:rPr>
                <w:rFonts w:hint="default" w:ascii="Times New Roman" w:hAnsi="Times New Roman" w:eastAsia="仿宋_GB2312" w:cs="Times New Roman"/>
                <w:b/>
                <w:bCs/>
                <w:color w:val="auto"/>
                <w:kern w:val="0"/>
                <w:sz w:val="24"/>
                <w:highlight w:val="none"/>
                <w:lang w:val="en-US" w:eastAsia="zh-CN"/>
              </w:rPr>
              <w:t>2</w:t>
            </w:r>
            <w:r>
              <w:rPr>
                <w:rFonts w:hint="eastAsia" w:eastAsia="仿宋_GB2312" w:cs="Times New Roman"/>
                <w:b/>
                <w:bCs/>
                <w:color w:val="auto"/>
                <w:kern w:val="0"/>
                <w:sz w:val="24"/>
                <w:highlight w:val="none"/>
                <w:lang w:val="en-US" w:eastAsia="zh-CN"/>
              </w:rPr>
              <w:t>.</w:t>
            </w:r>
            <w:r>
              <w:rPr>
                <w:rFonts w:hint="default" w:ascii="Times New Roman" w:hAnsi="Times New Roman" w:eastAsia="仿宋_GB2312" w:cs="Times New Roman"/>
                <w:b/>
                <w:bCs/>
                <w:color w:val="auto"/>
                <w:kern w:val="0"/>
                <w:sz w:val="24"/>
                <w:highlight w:val="none"/>
                <w:lang w:val="en-US" w:eastAsia="zh-CN"/>
              </w:rPr>
              <w:t>施工期水环境保护措施</w:t>
            </w:r>
          </w:p>
          <w:p w14:paraId="4E91375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具体内容详见地表水环境影响专项评价。</w:t>
            </w:r>
          </w:p>
          <w:p w14:paraId="0FA0F95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仿宋_GB2312" w:cs="Times New Roman"/>
                <w:b/>
                <w:bCs/>
                <w:color w:val="auto"/>
                <w:kern w:val="0"/>
                <w:sz w:val="24"/>
                <w:highlight w:val="none"/>
                <w:lang w:val="en-US" w:eastAsia="zh-CN"/>
              </w:rPr>
            </w:pPr>
            <w:r>
              <w:rPr>
                <w:rFonts w:hint="default" w:ascii="Times New Roman" w:hAnsi="Times New Roman" w:eastAsia="仿宋_GB2312" w:cs="Times New Roman"/>
                <w:b/>
                <w:bCs/>
                <w:color w:val="auto"/>
                <w:kern w:val="0"/>
                <w:sz w:val="24"/>
                <w:highlight w:val="none"/>
                <w:lang w:val="en-US" w:eastAsia="zh-CN"/>
              </w:rPr>
              <w:t>3</w:t>
            </w:r>
            <w:r>
              <w:rPr>
                <w:rFonts w:hint="eastAsia" w:eastAsia="仿宋_GB2312" w:cs="Times New Roman"/>
                <w:b/>
                <w:bCs/>
                <w:color w:val="auto"/>
                <w:kern w:val="0"/>
                <w:sz w:val="24"/>
                <w:highlight w:val="none"/>
                <w:lang w:val="en-US" w:eastAsia="zh-CN"/>
              </w:rPr>
              <w:t>.</w:t>
            </w:r>
            <w:r>
              <w:rPr>
                <w:rFonts w:hint="default" w:ascii="Times New Roman" w:hAnsi="Times New Roman" w:eastAsia="仿宋_GB2312" w:cs="Times New Roman"/>
                <w:b/>
                <w:bCs/>
                <w:color w:val="auto"/>
                <w:kern w:val="0"/>
                <w:sz w:val="24"/>
                <w:highlight w:val="none"/>
                <w:lang w:val="en-US" w:eastAsia="zh-CN"/>
              </w:rPr>
              <w:t>施工期大气环境保护措施</w:t>
            </w:r>
          </w:p>
          <w:p w14:paraId="4D1D3CF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eastAsia" w:eastAsia="仿宋_GB2312" w:cs="Times New Roman"/>
                <w:color w:val="auto"/>
                <w:kern w:val="0"/>
                <w:sz w:val="24"/>
                <w:highlight w:val="none"/>
                <w:lang w:val="en-US" w:eastAsia="zh-CN"/>
              </w:rPr>
              <w:t>本项目施工期应严格做好扬尘污染防治工作，以减轻施工期废气对周围环境的影响，其措施如下：</w:t>
            </w:r>
          </w:p>
          <w:p w14:paraId="4799533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（1）施工场地设置围挡；</w:t>
            </w:r>
          </w:p>
          <w:p w14:paraId="0010C28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（2）施工</w:t>
            </w:r>
            <w:r>
              <w:rPr>
                <w:rFonts w:hint="eastAsia" w:eastAsia="仿宋_GB2312" w:cs="Times New Roman"/>
                <w:color w:val="auto"/>
                <w:kern w:val="0"/>
                <w:sz w:val="24"/>
                <w:highlight w:val="none"/>
                <w:lang w:val="en-US" w:eastAsia="zh-CN"/>
              </w:rPr>
              <w:t>场地</w:t>
            </w:r>
            <w:r>
              <w:rPr>
                <w:rFonts w:hint="default" w:ascii="Times New Roman" w:hAnsi="Times New Roman" w:eastAsia="仿宋_GB2312" w:cs="Times New Roman"/>
                <w:color w:val="auto"/>
                <w:kern w:val="0"/>
                <w:sz w:val="24"/>
                <w:highlight w:val="none"/>
                <w:lang w:val="en-US" w:eastAsia="zh-CN"/>
              </w:rPr>
              <w:t>进出口通道、场内道路以及材料存放区、加工区等场所应采用混凝土硬化覆盖，路面平整、坚实，能满足载重车辆通行要求，并设置排水沟及沉淀池。</w:t>
            </w:r>
          </w:p>
          <w:p w14:paraId="1AE939F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（3）禁止带泥车辆行驶，在施工场地出入口设置车辆清洗设施及配套的沉砂池，车辆冲洗干净后方可驶出工地；严禁所有运输车辆冒装和沿路撒漏，确保密闭运输效果；</w:t>
            </w:r>
          </w:p>
          <w:p w14:paraId="692CC2A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（4）本项目堆场采用封闭式（三面一顶），控制效率</w:t>
            </w:r>
            <w:r>
              <w:rPr>
                <w:rFonts w:hint="eastAsia" w:eastAsia="仿宋_GB2312" w:cs="Times New Roman"/>
                <w:color w:val="auto"/>
                <w:kern w:val="0"/>
                <w:sz w:val="24"/>
                <w:highlight w:val="none"/>
                <w:lang w:val="en-US" w:eastAsia="zh-CN"/>
              </w:rPr>
              <w:t>为</w:t>
            </w:r>
            <w:r>
              <w:rPr>
                <w:rFonts w:hint="default" w:ascii="Times New Roman" w:hAnsi="Times New Roman" w:eastAsia="仿宋_GB2312" w:cs="Times New Roman"/>
                <w:color w:val="auto"/>
                <w:kern w:val="0"/>
                <w:sz w:val="24"/>
                <w:highlight w:val="none"/>
                <w:lang w:val="en-US" w:eastAsia="zh-CN"/>
              </w:rPr>
              <w:t>99%</w:t>
            </w:r>
            <w:r>
              <w:rPr>
                <w:rFonts w:hint="eastAsia" w:eastAsia="仿宋_GB2312" w:cs="Times New Roman"/>
                <w:color w:val="auto"/>
                <w:kern w:val="0"/>
                <w:sz w:val="24"/>
                <w:highlight w:val="none"/>
                <w:lang w:val="en-US" w:eastAsia="zh-CN"/>
              </w:rPr>
              <w:t>，原料堆存装卸产生的粉尘无组织排放；水泥、粉煤灰分别由密闭空气斜槽气力输送至粉料储仓，进料完成后立即将进料口关闭。进出料时，由于压差，仓顶粉尘会随着空气一起从顶部排气口无组织排放；水泥拌合产生的</w:t>
            </w:r>
            <w:r>
              <w:rPr>
                <w:rFonts w:hint="default" w:ascii="Times New Roman" w:hAnsi="Times New Roman" w:eastAsia="仿宋_GB2312" w:cs="Times New Roman"/>
                <w:color w:val="auto"/>
                <w:sz w:val="24"/>
                <w:szCs w:val="24"/>
              </w:rPr>
              <w:t>搅拌</w:t>
            </w:r>
            <w:r>
              <w:rPr>
                <w:rFonts w:hint="default" w:ascii="Times New Roman" w:hAnsi="Times New Roman" w:eastAsia="仿宋_GB2312" w:cs="Times New Roman"/>
                <w:color w:val="auto"/>
                <w:spacing w:val="16"/>
                <w:sz w:val="24"/>
                <w:szCs w:val="24"/>
              </w:rPr>
              <w:t>粉</w:t>
            </w:r>
            <w:r>
              <w:rPr>
                <w:rFonts w:hint="default" w:ascii="Times New Roman" w:hAnsi="Times New Roman" w:eastAsia="仿宋_GB2312" w:cs="Times New Roman"/>
                <w:color w:val="auto"/>
                <w:spacing w:val="13"/>
                <w:sz w:val="24"/>
                <w:szCs w:val="24"/>
              </w:rPr>
              <w:t>尘</w:t>
            </w:r>
            <w:r>
              <w:rPr>
                <w:rFonts w:hint="default" w:ascii="Times New Roman" w:hAnsi="Times New Roman" w:eastAsia="仿宋_GB2312" w:cs="Times New Roman"/>
                <w:color w:val="auto"/>
                <w:spacing w:val="8"/>
                <w:sz w:val="24"/>
                <w:szCs w:val="24"/>
              </w:rPr>
              <w:t>经</w:t>
            </w:r>
            <w:r>
              <w:rPr>
                <w:rFonts w:hint="default" w:ascii="Times New Roman" w:hAnsi="Times New Roman" w:eastAsia="仿宋_GB2312" w:cs="Times New Roman"/>
                <w:color w:val="auto"/>
                <w:spacing w:val="1"/>
                <w:sz w:val="24"/>
                <w:szCs w:val="24"/>
              </w:rPr>
              <w:t>脉冲式布袋除尘器</w:t>
            </w:r>
            <w:r>
              <w:rPr>
                <w:rFonts w:hint="default" w:ascii="Times New Roman" w:hAnsi="Times New Roman" w:eastAsia="仿宋_GB2312" w:cs="Times New Roman"/>
                <w:color w:val="auto"/>
                <w:spacing w:val="8"/>
                <w:sz w:val="24"/>
                <w:szCs w:val="24"/>
              </w:rPr>
              <w:t>处理</w:t>
            </w:r>
            <w:r>
              <w:rPr>
                <w:rFonts w:hint="eastAsia" w:ascii="Times New Roman" w:hAnsi="Times New Roman" w:eastAsia="仿宋_GB2312" w:cs="Times New Roman"/>
                <w:color w:val="auto"/>
                <w:spacing w:val="8"/>
                <w:sz w:val="24"/>
                <w:szCs w:val="24"/>
                <w:lang w:val="en-US" w:eastAsia="zh-CN"/>
              </w:rPr>
              <w:t>后无组织排放</w:t>
            </w:r>
            <w:r>
              <w:rPr>
                <w:rFonts w:hint="default" w:ascii="Times New Roman" w:hAnsi="Times New Roman" w:eastAsia="仿宋_GB2312" w:cs="Times New Roman"/>
                <w:color w:val="auto"/>
                <w:kern w:val="0"/>
                <w:sz w:val="24"/>
                <w:highlight w:val="none"/>
                <w:lang w:val="en-US" w:eastAsia="zh-CN"/>
              </w:rPr>
              <w:t>。</w:t>
            </w:r>
          </w:p>
          <w:p w14:paraId="232D35A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（5）施工现场使用的各类柴油、汽油机械的污染物排放应符合相关标准，不使用废气排放超标的机械。施工人员生活使用电，不得燃用煤炭；垃圾定点堆放并及时收集处置，不得随意燃烧垃圾。</w:t>
            </w:r>
          </w:p>
          <w:p w14:paraId="10C147F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6）施工现场的土方应集中堆放，裸露的场地和集中堆放的土方应采取全覆盖、固化或绿化等措施。场区内未种植的地面应及时覆盖防尘网，每天洒水保持湿润，严格控制洒水量，防止泥水外溢。露天堆放水泥、灰浆、灰膏等易扬撒的物料以及不能清运的建筑垃圾，设置不低于堆放高度的密闭围栏并对堆放物品予以覆盖。产生大量泥浆的施工，应当配备相应的泥浆池、泥浆沟，防止泥浆外流，废浆应当用密闭罐车外运。路基或基坑开挖后应尽快硬化或采用防尘网覆盖；采取自然放坡开挖时，边坡应采用防尘网覆盖并可靠固定。防尘网覆盖区域应分段（区）施工，正在作业段（区）可不覆盖，但其部分完工面为易扬尘面时，在施工间歇期间应覆盖其易扬尘面，非作业段（区）应全覆盖。被拆除房屋产生的建筑垃圾，应及时清运，不能及时清运的，应采用防尘网覆盖，并定期洒水保持湿润。</w:t>
            </w:r>
          </w:p>
          <w:p w14:paraId="08BA659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7）采取湿式作业，进行土方工程等作业时，应采取分段施工、择时洒水、雾炮压尘等措施，土方必须达到湿润状态。土石方开挖宜随挖随运，土方回填应及时平整压实，采用土方或砂石回填时，回填料应保持湿润；并应减少开挖和回填过程中土方裸露时间。不能及时回填的裸土应采取洒水和覆盖等降尘措施。</w:t>
            </w:r>
          </w:p>
          <w:p w14:paraId="60047F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8）项目招投标中增加控制扬尘污染的内容和责任承诺，将所需资金列入工程造价；各类工地在施工前，必须按照文明施工要求，制定控制扬尘污染方案，经主管部门审批后方可办理施工许可证。对扬尘控制不力的施工企业，责令其停工整顿，情节严重的取消其施工资格。</w:t>
            </w:r>
          </w:p>
          <w:p w14:paraId="1EEC289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9）建设施工除遵守上述规定外，还应当对可能闲置3个月以上的工地进行覆盖、简易铺装或绿化；工程完工后，在申请项目竣工验收之日起10日内清除建筑垃圾。区域适宜绿化的裸露土地，责任人应当在园林绿化行政管理部门规定的期限内绿化，因季节原因不能立即进行绿化的，进行简易铺装，防止尘污染；不适宜绿化的，应当硬化处理。</w:t>
            </w:r>
          </w:p>
          <w:p w14:paraId="36EE5A8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default" w:ascii="Times New Roman" w:hAnsi="Times New Roman" w:eastAsia="仿宋_GB2312" w:cs="Times New Roman"/>
                <w:color w:val="auto"/>
                <w:kern w:val="0"/>
                <w:sz w:val="24"/>
                <w:highlight w:val="none"/>
                <w:lang w:val="en-US" w:eastAsia="zh-CN"/>
              </w:rPr>
              <w:t>采取上述措施后，项目建设对大气环境影响较小，环境可以接受。</w:t>
            </w:r>
          </w:p>
          <w:p w14:paraId="2A2735ED">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仿宋_GB2312" w:cs="Times New Roman"/>
                <w:b/>
                <w:bCs/>
                <w:color w:val="auto"/>
                <w:kern w:val="0"/>
                <w:sz w:val="24"/>
                <w:highlight w:val="none"/>
                <w:lang w:val="en-US" w:eastAsia="zh-CN"/>
              </w:rPr>
            </w:pPr>
            <w:r>
              <w:rPr>
                <w:rFonts w:hint="default" w:ascii="Times New Roman" w:hAnsi="Times New Roman" w:eastAsia="仿宋_GB2312" w:cs="Times New Roman"/>
                <w:b/>
                <w:bCs/>
                <w:color w:val="auto"/>
                <w:kern w:val="0"/>
                <w:sz w:val="24"/>
                <w:highlight w:val="none"/>
                <w:lang w:val="en-US" w:eastAsia="zh-CN"/>
              </w:rPr>
              <w:t>4</w:t>
            </w:r>
            <w:r>
              <w:rPr>
                <w:rFonts w:hint="eastAsia" w:eastAsia="仿宋_GB2312" w:cs="Times New Roman"/>
                <w:b/>
                <w:bCs/>
                <w:color w:val="auto"/>
                <w:kern w:val="0"/>
                <w:sz w:val="24"/>
                <w:highlight w:val="none"/>
                <w:lang w:val="en-US" w:eastAsia="zh-CN"/>
              </w:rPr>
              <w:t>.</w:t>
            </w:r>
            <w:r>
              <w:rPr>
                <w:rFonts w:hint="default" w:ascii="Times New Roman" w:hAnsi="Times New Roman" w:eastAsia="仿宋_GB2312" w:cs="Times New Roman"/>
                <w:b/>
                <w:bCs/>
                <w:color w:val="auto"/>
                <w:kern w:val="0"/>
                <w:sz w:val="24"/>
                <w:highlight w:val="none"/>
                <w:lang w:val="en-US" w:eastAsia="zh-CN"/>
              </w:rPr>
              <w:t>施工期声环境保护措施</w:t>
            </w:r>
          </w:p>
          <w:p w14:paraId="59EBE2E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color w:val="auto"/>
                <w:kern w:val="0"/>
                <w:sz w:val="24"/>
                <w:highlight w:val="none"/>
                <w:lang w:val="en-US" w:eastAsia="zh-CN"/>
              </w:rPr>
            </w:pPr>
            <w:r>
              <w:rPr>
                <w:rFonts w:hint="eastAsia" w:eastAsia="仿宋_GB2312" w:cs="Times New Roman"/>
                <w:color w:val="auto"/>
                <w:kern w:val="0"/>
                <w:sz w:val="24"/>
                <w:highlight w:val="none"/>
                <w:lang w:val="en-US" w:eastAsia="zh-CN"/>
              </w:rPr>
              <w:t>项目施工期应严格做好噪声污染防治工作，其措施如下：</w:t>
            </w:r>
          </w:p>
          <w:p w14:paraId="60DE9E9E">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（1）工程建设中，在满足施工需要的前提下应尽量选择低噪声设备，从根本上降低噪声源强，同时加强施工机械的维护保养，避免由于设备性能差而使机械噪声增大的现象发生。</w:t>
            </w:r>
          </w:p>
          <w:p w14:paraId="46C90955">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（2）合理布置施工机械和施工强度，做好施工组织；枢纽工程施工区等布置有混凝土拌和系统等可能产生高噪声的作业区域，评价要求这些区域合理布置施工设备，将空压机</w:t>
            </w:r>
            <w:r>
              <w:rPr>
                <w:rFonts w:hint="eastAsia" w:eastAsia="仿宋_GB2312" w:cs="Times New Roman"/>
                <w:b w:val="0"/>
                <w:bCs w:val="0"/>
                <w:color w:val="auto"/>
                <w:kern w:val="2"/>
                <w:sz w:val="24"/>
                <w:szCs w:val="24"/>
                <w:highlight w:val="none"/>
                <w:lang w:val="en-US" w:eastAsia="zh-CN" w:bidi="ar-SA"/>
              </w:rPr>
              <w:t>、搅拌机</w:t>
            </w:r>
            <w:r>
              <w:rPr>
                <w:rFonts w:hint="default" w:ascii="Times New Roman" w:hAnsi="Times New Roman" w:eastAsia="仿宋_GB2312" w:cs="Times New Roman"/>
                <w:b w:val="0"/>
                <w:bCs w:val="0"/>
                <w:color w:val="auto"/>
                <w:kern w:val="2"/>
                <w:sz w:val="24"/>
                <w:szCs w:val="24"/>
                <w:highlight w:val="none"/>
                <w:lang w:val="en-US" w:eastAsia="zh-CN" w:bidi="ar-SA"/>
              </w:rPr>
              <w:t>等高噪声源布置在远离居民点的一侧，设置临时设备间、通过墙体隔声，以减缓噪声影响。</w:t>
            </w:r>
          </w:p>
          <w:p w14:paraId="467DB940">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（3）物料运输应尽量安排在昼间进行，运输过程经过居民住宅时采取缓速、禁鸣等措施，并在场区进、出口应安排专人负责车辆组织和指挥，合理疏导防止引起交通阻塞和交通噪声影响。</w:t>
            </w:r>
          </w:p>
          <w:p w14:paraId="0AEE7C71">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（4）施工期除落实上述噪声源、传播途径控制措施外，针对距离施工场地较近的环境敏感目标附近的施工作业活动应加强管理，除夜间禁止施工外，中午12:00</w:t>
            </w:r>
            <w:r>
              <w:rPr>
                <w:rFonts w:hint="eastAsia" w:eastAsia="仿宋_GB2312" w:cs="Times New Roman"/>
                <w:b w:val="0"/>
                <w:bCs w:val="0"/>
                <w:color w:val="auto"/>
                <w:kern w:val="2"/>
                <w:sz w:val="24"/>
                <w:szCs w:val="24"/>
                <w:highlight w:val="none"/>
                <w:lang w:val="en-US" w:eastAsia="zh-CN" w:bidi="ar-SA"/>
              </w:rPr>
              <w:t>～</w:t>
            </w:r>
            <w:r>
              <w:rPr>
                <w:rFonts w:hint="default" w:ascii="Times New Roman" w:hAnsi="Times New Roman" w:eastAsia="仿宋_GB2312" w:cs="Times New Roman"/>
                <w:b w:val="0"/>
                <w:bCs w:val="0"/>
                <w:color w:val="auto"/>
                <w:kern w:val="2"/>
                <w:sz w:val="24"/>
                <w:szCs w:val="24"/>
                <w:highlight w:val="none"/>
                <w:lang w:val="en-US" w:eastAsia="zh-CN" w:bidi="ar-SA"/>
              </w:rPr>
              <w:t>下午2</w:t>
            </w:r>
            <w:r>
              <w:rPr>
                <w:rFonts w:hint="eastAsia" w:eastAsia="仿宋_GB2312" w:cs="Times New Roman"/>
                <w:b w:val="0"/>
                <w:bCs w:val="0"/>
                <w:color w:val="auto"/>
                <w:kern w:val="2"/>
                <w:sz w:val="24"/>
                <w:szCs w:val="24"/>
                <w:highlight w:val="none"/>
                <w:lang w:val="en-US" w:eastAsia="zh-CN" w:bidi="ar-SA"/>
              </w:rPr>
              <w:t>:</w:t>
            </w:r>
            <w:r>
              <w:rPr>
                <w:rFonts w:hint="default" w:ascii="Times New Roman" w:hAnsi="Times New Roman" w:eastAsia="仿宋_GB2312" w:cs="Times New Roman"/>
                <w:b w:val="0"/>
                <w:bCs w:val="0"/>
                <w:color w:val="auto"/>
                <w:kern w:val="2"/>
                <w:sz w:val="24"/>
                <w:szCs w:val="24"/>
                <w:highlight w:val="none"/>
                <w:lang w:val="en-US" w:eastAsia="zh-CN" w:bidi="ar-SA"/>
              </w:rPr>
              <w:t>00期间暂停高噪声作业活动，避免施工机械联合作业，降低施工噪声影响，并在临近施工进场道路附近设置限速禁鸣标识，进一步降低施工期噪声影响。</w:t>
            </w:r>
          </w:p>
          <w:p w14:paraId="44A9E4E7">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此外，施工机械多为移动式设备，采取隔声、吸声等处理难度大，因而施工期噪声污染防治以预防为主，使施工期噪声对环境的影响降低到</w:t>
            </w:r>
            <w:r>
              <w:rPr>
                <w:rFonts w:hint="eastAsia" w:eastAsia="仿宋_GB2312" w:cs="Times New Roman"/>
                <w:b w:val="0"/>
                <w:bCs w:val="0"/>
                <w:color w:val="auto"/>
                <w:kern w:val="2"/>
                <w:sz w:val="24"/>
                <w:szCs w:val="24"/>
                <w:highlight w:val="none"/>
                <w:lang w:val="en-US" w:eastAsia="zh-CN" w:bidi="ar-SA"/>
              </w:rPr>
              <w:t>最低程度</w:t>
            </w:r>
            <w:r>
              <w:rPr>
                <w:rFonts w:hint="default" w:ascii="Times New Roman" w:hAnsi="Times New Roman" w:eastAsia="仿宋_GB2312" w:cs="Times New Roman"/>
                <w:b w:val="0"/>
                <w:bCs w:val="0"/>
                <w:color w:val="auto"/>
                <w:kern w:val="2"/>
                <w:sz w:val="24"/>
                <w:szCs w:val="24"/>
                <w:highlight w:val="none"/>
                <w:lang w:val="en-US" w:eastAsia="zh-CN" w:bidi="ar-SA"/>
              </w:rPr>
              <w:t>。</w:t>
            </w:r>
          </w:p>
          <w:p w14:paraId="476A591A">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仿宋_GB2312" w:cs="Times New Roman"/>
                <w:b/>
                <w:bCs/>
                <w:color w:val="auto"/>
                <w:kern w:val="2"/>
                <w:sz w:val="24"/>
                <w:szCs w:val="24"/>
                <w:highlight w:val="none"/>
                <w:lang w:val="en-US" w:eastAsia="zh-CN" w:bidi="ar-SA"/>
              </w:rPr>
            </w:pPr>
            <w:r>
              <w:rPr>
                <w:rFonts w:hint="default" w:ascii="Times New Roman" w:hAnsi="Times New Roman" w:eastAsia="仿宋_GB2312" w:cs="Times New Roman"/>
                <w:b/>
                <w:bCs/>
                <w:color w:val="auto"/>
                <w:kern w:val="2"/>
                <w:sz w:val="24"/>
                <w:szCs w:val="24"/>
                <w:highlight w:val="none"/>
                <w:lang w:val="en-US" w:eastAsia="zh-CN" w:bidi="ar-SA"/>
              </w:rPr>
              <w:t>5</w:t>
            </w:r>
            <w:r>
              <w:rPr>
                <w:rFonts w:hint="eastAsia" w:eastAsia="仿宋_GB2312" w:cs="Times New Roman"/>
                <w:b/>
                <w:bCs/>
                <w:color w:val="auto"/>
                <w:kern w:val="2"/>
                <w:sz w:val="24"/>
                <w:szCs w:val="24"/>
                <w:highlight w:val="none"/>
                <w:lang w:val="en-US" w:eastAsia="zh-CN" w:bidi="ar-SA"/>
              </w:rPr>
              <w:t>.</w:t>
            </w:r>
            <w:r>
              <w:rPr>
                <w:rFonts w:hint="default" w:ascii="Times New Roman" w:hAnsi="Times New Roman" w:eastAsia="仿宋_GB2312" w:cs="Times New Roman"/>
                <w:b/>
                <w:bCs/>
                <w:color w:val="auto"/>
                <w:kern w:val="2"/>
                <w:sz w:val="24"/>
                <w:szCs w:val="24"/>
                <w:highlight w:val="none"/>
                <w:lang w:val="en-US" w:eastAsia="zh-CN" w:bidi="ar-SA"/>
              </w:rPr>
              <w:t>施工期固体废物环境保护措施</w:t>
            </w:r>
          </w:p>
          <w:p w14:paraId="36468D08">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项目产生的废弃土石方堆放于弃渣场内</w:t>
            </w:r>
            <w:r>
              <w:rPr>
                <w:rFonts w:hint="eastAsia" w:eastAsia="仿宋_GB2312" w:cs="Times New Roman"/>
                <w:b w:val="0"/>
                <w:bCs w:val="0"/>
                <w:color w:val="auto"/>
                <w:kern w:val="2"/>
                <w:sz w:val="24"/>
                <w:szCs w:val="24"/>
                <w:highlight w:val="none"/>
                <w:lang w:val="en-US" w:eastAsia="zh-CN" w:bidi="ar-SA"/>
              </w:rPr>
              <w:t>；建筑垃圾</w:t>
            </w:r>
            <w:r>
              <w:rPr>
                <w:rFonts w:hint="eastAsia" w:ascii="Times New Roman" w:hAnsi="Times New Roman" w:eastAsia="仿宋_GB2312" w:cs="Times New Roman"/>
                <w:color w:val="auto"/>
                <w:spacing w:val="0"/>
                <w:kern w:val="2"/>
                <w:sz w:val="24"/>
                <w:szCs w:val="24"/>
                <w:highlight w:val="none"/>
                <w:lang w:val="en-US" w:eastAsia="zh-CN" w:bidi="ar-SA"/>
              </w:rPr>
              <w:t>全部运至建筑垃圾填埋场处置；</w:t>
            </w:r>
            <w:r>
              <w:rPr>
                <w:rFonts w:hint="eastAsia" w:eastAsia="仿宋_GB2312" w:cs="Times New Roman"/>
                <w:b w:val="0"/>
                <w:bCs w:val="0"/>
                <w:color w:val="auto"/>
                <w:kern w:val="2"/>
                <w:sz w:val="24"/>
                <w:szCs w:val="24"/>
                <w:highlight w:val="none"/>
                <w:lang w:val="en-US" w:eastAsia="zh-CN" w:bidi="ar-SA"/>
              </w:rPr>
              <w:t>库底</w:t>
            </w:r>
            <w:r>
              <w:rPr>
                <w:rFonts w:hint="default" w:ascii="Times New Roman" w:hAnsi="Times New Roman" w:eastAsia="仿宋_GB2312" w:cs="Times New Roman"/>
                <w:b w:val="0"/>
                <w:bCs w:val="0"/>
                <w:color w:val="auto"/>
                <w:kern w:val="2"/>
                <w:sz w:val="24"/>
                <w:szCs w:val="24"/>
                <w:highlight w:val="none"/>
                <w:lang w:val="en-US" w:eastAsia="zh-CN" w:bidi="ar-SA"/>
              </w:rPr>
              <w:t>清理出的林草木分类收集，外售作木材使用或委托当地环卫部门统一处置</w:t>
            </w:r>
            <w:r>
              <w:rPr>
                <w:rFonts w:hint="eastAsia" w:eastAsia="仿宋_GB2312" w:cs="Times New Roman"/>
                <w:b w:val="0"/>
                <w:bCs w:val="0"/>
                <w:color w:val="auto"/>
                <w:kern w:val="2"/>
                <w:sz w:val="24"/>
                <w:szCs w:val="24"/>
                <w:highlight w:val="none"/>
                <w:lang w:val="en-US" w:eastAsia="zh-CN" w:bidi="ar-SA"/>
              </w:rPr>
              <w:t>；</w:t>
            </w:r>
            <w:r>
              <w:rPr>
                <w:rFonts w:hint="default" w:ascii="Times New Roman" w:hAnsi="Times New Roman" w:eastAsia="仿宋_GB2312" w:cs="Times New Roman"/>
                <w:b w:val="0"/>
                <w:bCs w:val="0"/>
                <w:color w:val="auto"/>
                <w:kern w:val="2"/>
                <w:sz w:val="24"/>
                <w:szCs w:val="24"/>
                <w:highlight w:val="none"/>
                <w:lang w:val="en-US" w:eastAsia="zh-CN" w:bidi="ar-SA"/>
              </w:rPr>
              <w:t>施工人员生活垃圾定点收集，由当地环卫部门统一收运处置</w:t>
            </w:r>
            <w:r>
              <w:rPr>
                <w:rFonts w:hint="eastAsia" w:eastAsia="仿宋_GB2312" w:cs="Times New Roman"/>
                <w:b w:val="0"/>
                <w:bCs w:val="0"/>
                <w:color w:val="auto"/>
                <w:kern w:val="2"/>
                <w:sz w:val="24"/>
                <w:szCs w:val="24"/>
                <w:highlight w:val="none"/>
                <w:lang w:val="en-US" w:eastAsia="zh-CN" w:bidi="ar-SA"/>
              </w:rPr>
              <w:t>。</w:t>
            </w:r>
          </w:p>
          <w:p w14:paraId="42FB525C">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工程所采取的固体废物污染防治措施符合实际情况，切实可行。</w:t>
            </w:r>
          </w:p>
          <w:p w14:paraId="40460F80">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仿宋_GB2312" w:cs="Times New Roman"/>
                <w:b/>
                <w:bCs/>
                <w:color w:val="auto"/>
                <w:kern w:val="2"/>
                <w:sz w:val="24"/>
                <w:szCs w:val="24"/>
                <w:highlight w:val="none"/>
                <w:lang w:val="en-US" w:eastAsia="zh-CN" w:bidi="ar-SA"/>
              </w:rPr>
            </w:pPr>
            <w:r>
              <w:rPr>
                <w:rFonts w:hint="default" w:ascii="Times New Roman" w:hAnsi="Times New Roman" w:eastAsia="仿宋_GB2312" w:cs="Times New Roman"/>
                <w:b/>
                <w:bCs/>
                <w:color w:val="auto"/>
                <w:kern w:val="2"/>
                <w:sz w:val="24"/>
                <w:szCs w:val="24"/>
                <w:highlight w:val="none"/>
                <w:lang w:val="en-US" w:eastAsia="zh-CN" w:bidi="ar-SA"/>
              </w:rPr>
              <w:t>6</w:t>
            </w:r>
            <w:r>
              <w:rPr>
                <w:rFonts w:hint="eastAsia" w:ascii="Times New Roman" w:hAnsi="Times New Roman" w:eastAsia="仿宋_GB2312" w:cs="Times New Roman"/>
                <w:b/>
                <w:bCs/>
                <w:color w:val="auto"/>
                <w:kern w:val="2"/>
                <w:sz w:val="24"/>
                <w:szCs w:val="24"/>
                <w:highlight w:val="none"/>
                <w:lang w:val="en-US" w:eastAsia="zh-CN" w:bidi="ar-SA"/>
              </w:rPr>
              <w:t>.施工期土壤环境保护措施</w:t>
            </w:r>
          </w:p>
          <w:p w14:paraId="6861B0F3">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仿宋_GB2312" w:cs="Times New Roman"/>
                <w:b w:val="0"/>
                <w:bCs w:val="0"/>
                <w:color w:val="auto"/>
                <w:kern w:val="2"/>
                <w:sz w:val="24"/>
                <w:szCs w:val="24"/>
                <w:highlight w:val="none"/>
                <w:lang w:val="en-US" w:eastAsia="zh-CN" w:bidi="ar-SA"/>
              </w:rPr>
            </w:pPr>
            <w:r>
              <w:rPr>
                <w:rFonts w:hint="default" w:ascii="Times New Roman" w:hAnsi="Times New Roman" w:eastAsia="仿宋_GB2312" w:cs="Times New Roman"/>
                <w:b w:val="0"/>
                <w:bCs w:val="0"/>
                <w:color w:val="auto"/>
                <w:kern w:val="2"/>
                <w:sz w:val="24"/>
                <w:szCs w:val="24"/>
                <w:highlight w:val="none"/>
                <w:lang w:val="en-US" w:eastAsia="zh-CN" w:bidi="ar-SA"/>
              </w:rPr>
              <w:t>拟建工程施工期对土壤的影响可能来源于加油罐和施工车辆的临时存放区域，存放区地坪应做防渗处理，防渗性能不应低于6.0m厚渗透系数为1.0×10</w:t>
            </w:r>
            <w:r>
              <w:rPr>
                <w:rFonts w:hint="default" w:ascii="Times New Roman" w:hAnsi="Times New Roman" w:eastAsia="仿宋_GB2312" w:cs="Times New Roman"/>
                <w:b w:val="0"/>
                <w:bCs w:val="0"/>
                <w:color w:val="auto"/>
                <w:kern w:val="2"/>
                <w:sz w:val="24"/>
                <w:szCs w:val="24"/>
                <w:highlight w:val="none"/>
                <w:vertAlign w:val="superscript"/>
                <w:lang w:val="en-US" w:eastAsia="zh-CN" w:bidi="ar-SA"/>
              </w:rPr>
              <w:t>-10</w:t>
            </w:r>
            <w:r>
              <w:rPr>
                <w:rFonts w:hint="default" w:ascii="Times New Roman" w:hAnsi="Times New Roman" w:eastAsia="仿宋_GB2312" w:cs="Times New Roman"/>
                <w:b w:val="0"/>
                <w:bCs w:val="0"/>
                <w:color w:val="auto"/>
                <w:kern w:val="2"/>
                <w:sz w:val="24"/>
                <w:szCs w:val="24"/>
                <w:highlight w:val="none"/>
                <w:lang w:val="en-US" w:eastAsia="zh-CN" w:bidi="ar-SA"/>
              </w:rPr>
              <w:t>cm/s的黏土层的防渗性能要求；周边设有围堰或其他截流设施，防止油品渗漏或外泄，从而减轻对土壤环境的影响。</w:t>
            </w:r>
          </w:p>
        </w:tc>
      </w:tr>
      <w:tr w14:paraId="52064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dxa"/>
            <w:tcBorders>
              <w:tl2br w:val="nil"/>
              <w:tr2bl w:val="nil"/>
            </w:tcBorders>
            <w:tcMar>
              <w:left w:w="28" w:type="dxa"/>
              <w:right w:w="28" w:type="dxa"/>
            </w:tcMar>
            <w:vAlign w:val="center"/>
          </w:tcPr>
          <w:p w14:paraId="616E1C39">
            <w:pPr>
              <w:adjustRightInd w:val="0"/>
              <w:spacing w:line="360" w:lineRule="auto"/>
              <w:jc w:val="center"/>
              <w:rPr>
                <w:rFonts w:hint="default" w:ascii="Times New Roman" w:hAnsi="Times New Roman" w:eastAsia="仿宋_GB2312" w:cs="Times New Roman"/>
                <w:b/>
                <w:bCs/>
                <w:color w:val="auto"/>
                <w:kern w:val="2"/>
                <w:sz w:val="24"/>
                <w:szCs w:val="24"/>
                <w:highlight w:val="none"/>
                <w:lang w:val="en-US" w:eastAsia="zh-CN" w:bidi="ar-SA"/>
              </w:rPr>
            </w:pPr>
          </w:p>
          <w:p w14:paraId="2B3E778F">
            <w:pPr>
              <w:adjustRightInd w:val="0"/>
              <w:spacing w:line="360" w:lineRule="auto"/>
              <w:jc w:val="center"/>
              <w:rPr>
                <w:rFonts w:hint="default" w:ascii="Times New Roman" w:hAnsi="Times New Roman" w:eastAsia="仿宋_GB2312" w:cs="Times New Roman"/>
                <w:b/>
                <w:bCs/>
                <w:color w:val="auto"/>
                <w:kern w:val="2"/>
                <w:sz w:val="24"/>
                <w:szCs w:val="24"/>
                <w:highlight w:val="none"/>
                <w:lang w:val="en-US" w:eastAsia="zh-CN" w:bidi="ar-SA"/>
              </w:rPr>
            </w:pPr>
          </w:p>
          <w:p w14:paraId="42D026AF">
            <w:pPr>
              <w:adjustRightInd w:val="0"/>
              <w:spacing w:line="360" w:lineRule="auto"/>
              <w:jc w:val="center"/>
              <w:rPr>
                <w:rFonts w:hint="default" w:ascii="Times New Roman" w:hAnsi="Times New Roman" w:eastAsia="仿宋_GB2312" w:cs="Times New Roman"/>
                <w:b/>
                <w:bCs/>
                <w:color w:val="auto"/>
                <w:kern w:val="2"/>
                <w:sz w:val="24"/>
                <w:szCs w:val="24"/>
                <w:highlight w:val="none"/>
                <w:lang w:val="en-US" w:eastAsia="zh-CN" w:bidi="ar-SA"/>
              </w:rPr>
            </w:pPr>
          </w:p>
          <w:p w14:paraId="4F81D56D">
            <w:pPr>
              <w:adjustRightInd w:val="0"/>
              <w:spacing w:line="360" w:lineRule="auto"/>
              <w:jc w:val="center"/>
              <w:rPr>
                <w:rFonts w:hint="default" w:ascii="Times New Roman" w:hAnsi="Times New Roman" w:eastAsia="仿宋_GB2312" w:cs="Times New Roman"/>
                <w:b/>
                <w:bCs/>
                <w:color w:val="auto"/>
                <w:kern w:val="2"/>
                <w:sz w:val="24"/>
                <w:szCs w:val="24"/>
                <w:highlight w:val="none"/>
                <w:lang w:val="en-US" w:eastAsia="zh-CN" w:bidi="ar-SA"/>
              </w:rPr>
            </w:pPr>
          </w:p>
          <w:p w14:paraId="387F2325">
            <w:pPr>
              <w:adjustRightInd w:val="0"/>
              <w:spacing w:line="360" w:lineRule="auto"/>
              <w:jc w:val="center"/>
              <w:rPr>
                <w:rFonts w:hint="default" w:ascii="Times New Roman" w:hAnsi="Times New Roman" w:eastAsia="仿宋_GB2312" w:cs="Times New Roman"/>
                <w:b/>
                <w:bCs/>
                <w:color w:val="auto"/>
                <w:kern w:val="2"/>
                <w:sz w:val="24"/>
                <w:szCs w:val="24"/>
                <w:highlight w:val="none"/>
                <w:lang w:val="en-US" w:eastAsia="zh-CN" w:bidi="ar-SA"/>
              </w:rPr>
            </w:pPr>
          </w:p>
          <w:p w14:paraId="0A905119">
            <w:pPr>
              <w:adjustRightInd w:val="0"/>
              <w:spacing w:line="360" w:lineRule="auto"/>
              <w:jc w:val="center"/>
              <w:rPr>
                <w:rFonts w:hint="default" w:ascii="Times New Roman" w:hAnsi="Times New Roman" w:eastAsia="仿宋_GB2312" w:cs="Times New Roman"/>
                <w:b/>
                <w:bCs/>
                <w:color w:val="auto"/>
                <w:kern w:val="2"/>
                <w:sz w:val="24"/>
                <w:szCs w:val="24"/>
                <w:highlight w:val="none"/>
                <w:lang w:val="en-US" w:eastAsia="zh-CN" w:bidi="ar-SA"/>
              </w:rPr>
            </w:pPr>
            <w:r>
              <w:rPr>
                <w:rFonts w:hint="default" w:ascii="Times New Roman" w:hAnsi="Times New Roman" w:eastAsia="仿宋_GB2312" w:cs="Times New Roman"/>
                <w:b/>
                <w:bCs/>
                <w:color w:val="auto"/>
                <w:kern w:val="2"/>
                <w:sz w:val="24"/>
                <w:szCs w:val="24"/>
                <w:highlight w:val="none"/>
                <w:lang w:val="en-US" w:eastAsia="zh-CN" w:bidi="ar-SA"/>
              </w:rPr>
              <w:t>运营期生态环境保护措施</w:t>
            </w:r>
          </w:p>
          <w:p w14:paraId="6ECDFAB8">
            <w:pPr>
              <w:adjustRightInd w:val="0"/>
              <w:spacing w:line="360" w:lineRule="auto"/>
              <w:jc w:val="center"/>
              <w:rPr>
                <w:rFonts w:hint="default" w:ascii="Times New Roman" w:hAnsi="Times New Roman" w:eastAsia="仿宋_GB2312" w:cs="Times New Roman"/>
                <w:b/>
                <w:bCs/>
                <w:color w:val="auto"/>
                <w:kern w:val="2"/>
                <w:sz w:val="24"/>
                <w:szCs w:val="24"/>
                <w:highlight w:val="none"/>
                <w:lang w:val="en-US" w:eastAsia="zh-CN" w:bidi="ar-SA"/>
              </w:rPr>
            </w:pPr>
          </w:p>
          <w:p w14:paraId="29BADD0A">
            <w:pPr>
              <w:adjustRightInd w:val="0"/>
              <w:spacing w:line="360" w:lineRule="auto"/>
              <w:jc w:val="center"/>
              <w:rPr>
                <w:rFonts w:hint="default" w:ascii="Times New Roman" w:hAnsi="Times New Roman" w:eastAsia="仿宋_GB2312" w:cs="Times New Roman"/>
                <w:b/>
                <w:bCs/>
                <w:color w:val="auto"/>
                <w:kern w:val="2"/>
                <w:sz w:val="24"/>
                <w:szCs w:val="24"/>
                <w:highlight w:val="none"/>
                <w:lang w:val="en-US" w:eastAsia="zh-CN" w:bidi="ar-SA"/>
              </w:rPr>
            </w:pPr>
          </w:p>
          <w:p w14:paraId="69751D11">
            <w:pPr>
              <w:adjustRightInd w:val="0"/>
              <w:spacing w:line="360" w:lineRule="auto"/>
              <w:jc w:val="center"/>
              <w:rPr>
                <w:rFonts w:hint="default" w:ascii="Times New Roman" w:hAnsi="Times New Roman" w:eastAsia="仿宋_GB2312" w:cs="Times New Roman"/>
                <w:b/>
                <w:bCs/>
                <w:color w:val="auto"/>
                <w:kern w:val="2"/>
                <w:sz w:val="24"/>
                <w:szCs w:val="24"/>
                <w:highlight w:val="none"/>
                <w:lang w:val="en-US" w:eastAsia="zh-CN" w:bidi="ar-SA"/>
              </w:rPr>
            </w:pPr>
          </w:p>
          <w:p w14:paraId="71EA8DA3">
            <w:pPr>
              <w:adjustRightInd w:val="0"/>
              <w:spacing w:line="360" w:lineRule="auto"/>
              <w:jc w:val="center"/>
              <w:rPr>
                <w:rFonts w:hint="default" w:ascii="Times New Roman" w:hAnsi="Times New Roman" w:eastAsia="仿宋_GB2312" w:cs="Times New Roman"/>
                <w:b/>
                <w:bCs/>
                <w:color w:val="auto"/>
                <w:kern w:val="2"/>
                <w:sz w:val="24"/>
                <w:szCs w:val="24"/>
                <w:highlight w:val="none"/>
                <w:lang w:val="en-US" w:eastAsia="zh-CN" w:bidi="ar-SA"/>
              </w:rPr>
            </w:pPr>
          </w:p>
          <w:p w14:paraId="3358065E">
            <w:pPr>
              <w:adjustRightInd w:val="0"/>
              <w:spacing w:line="360" w:lineRule="auto"/>
              <w:jc w:val="center"/>
              <w:rPr>
                <w:rFonts w:hint="default" w:ascii="Times New Roman" w:hAnsi="Times New Roman" w:eastAsia="仿宋_GB2312" w:cs="Times New Roman"/>
                <w:b/>
                <w:bCs/>
                <w:color w:val="auto"/>
                <w:kern w:val="2"/>
                <w:sz w:val="24"/>
                <w:szCs w:val="24"/>
                <w:highlight w:val="none"/>
                <w:lang w:val="en-US" w:eastAsia="zh-CN" w:bidi="ar-SA"/>
              </w:rPr>
            </w:pPr>
          </w:p>
          <w:p w14:paraId="29D1E3F4">
            <w:pPr>
              <w:adjustRightInd w:val="0"/>
              <w:spacing w:line="360" w:lineRule="auto"/>
              <w:jc w:val="center"/>
              <w:rPr>
                <w:rFonts w:hint="default" w:ascii="Times New Roman" w:hAnsi="Times New Roman" w:eastAsia="仿宋_GB2312" w:cs="Times New Roman"/>
                <w:b/>
                <w:bCs/>
                <w:color w:val="auto"/>
                <w:kern w:val="2"/>
                <w:sz w:val="24"/>
                <w:szCs w:val="24"/>
                <w:highlight w:val="none"/>
                <w:lang w:val="en-US" w:eastAsia="zh-CN" w:bidi="ar-SA"/>
              </w:rPr>
            </w:pPr>
          </w:p>
          <w:p w14:paraId="4544D3A7">
            <w:pPr>
              <w:adjustRightInd w:val="0"/>
              <w:spacing w:line="360" w:lineRule="auto"/>
              <w:jc w:val="center"/>
              <w:rPr>
                <w:rFonts w:hint="default" w:ascii="Times New Roman" w:hAnsi="Times New Roman" w:eastAsia="仿宋_GB2312" w:cs="Times New Roman"/>
                <w:b/>
                <w:bCs/>
                <w:color w:val="auto"/>
                <w:kern w:val="2"/>
                <w:sz w:val="24"/>
                <w:szCs w:val="24"/>
                <w:highlight w:val="none"/>
                <w:lang w:val="en-US" w:eastAsia="zh-CN" w:bidi="ar-SA"/>
              </w:rPr>
            </w:pPr>
          </w:p>
          <w:p w14:paraId="3D6BAA09">
            <w:pPr>
              <w:adjustRightInd w:val="0"/>
              <w:spacing w:line="360" w:lineRule="auto"/>
              <w:jc w:val="center"/>
              <w:rPr>
                <w:rFonts w:hint="default" w:ascii="Times New Roman" w:hAnsi="Times New Roman" w:eastAsia="仿宋_GB2312" w:cs="Times New Roman"/>
                <w:b/>
                <w:bCs/>
                <w:color w:val="auto"/>
                <w:kern w:val="2"/>
                <w:sz w:val="24"/>
                <w:szCs w:val="24"/>
                <w:highlight w:val="none"/>
                <w:lang w:val="en-US" w:eastAsia="zh-CN" w:bidi="ar-SA"/>
              </w:rPr>
            </w:pPr>
          </w:p>
          <w:p w14:paraId="437C5759">
            <w:pPr>
              <w:adjustRightInd w:val="0"/>
              <w:spacing w:line="360" w:lineRule="auto"/>
              <w:jc w:val="center"/>
              <w:rPr>
                <w:rFonts w:hint="default" w:ascii="Times New Roman" w:hAnsi="Times New Roman" w:eastAsia="仿宋_GB2312" w:cs="Times New Roman"/>
                <w:b/>
                <w:bCs/>
                <w:color w:val="auto"/>
                <w:kern w:val="2"/>
                <w:sz w:val="24"/>
                <w:szCs w:val="24"/>
                <w:highlight w:val="none"/>
                <w:lang w:val="en-US" w:eastAsia="zh-CN" w:bidi="ar-SA"/>
              </w:rPr>
            </w:pPr>
            <w:r>
              <w:rPr>
                <w:rFonts w:hint="default" w:ascii="Times New Roman" w:hAnsi="Times New Roman" w:eastAsia="仿宋_GB2312" w:cs="Times New Roman"/>
                <w:b/>
                <w:bCs/>
                <w:color w:val="auto"/>
                <w:kern w:val="2"/>
                <w:sz w:val="24"/>
                <w:szCs w:val="24"/>
                <w:highlight w:val="none"/>
                <w:lang w:val="en-US" w:eastAsia="zh-CN" w:bidi="ar-SA"/>
              </w:rPr>
              <w:t>运营期生态环境保护措施</w:t>
            </w:r>
          </w:p>
        </w:tc>
        <w:tc>
          <w:tcPr>
            <w:tcW w:w="8690" w:type="dxa"/>
            <w:tcBorders>
              <w:tl2br w:val="nil"/>
              <w:tr2bl w:val="nil"/>
            </w:tcBorders>
            <w:vAlign w:val="center"/>
          </w:tcPr>
          <w:p w14:paraId="54174EA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1</w:t>
            </w:r>
            <w:r>
              <w:rPr>
                <w:rFonts w:hint="eastAsia" w:ascii="Times New Roman" w:hAnsi="Times New Roman" w:eastAsia="仿宋_GB2312" w:cs="Times New Roman"/>
                <w:b/>
                <w:bCs/>
                <w:color w:val="auto"/>
                <w:sz w:val="24"/>
                <w:szCs w:val="24"/>
                <w:lang w:val="en-US" w:eastAsia="zh-CN"/>
              </w:rPr>
              <w:t>.</w:t>
            </w:r>
            <w:r>
              <w:rPr>
                <w:rFonts w:hint="default" w:ascii="Times New Roman" w:hAnsi="Times New Roman" w:eastAsia="仿宋_GB2312" w:cs="Times New Roman"/>
                <w:b/>
                <w:bCs/>
                <w:color w:val="auto"/>
                <w:sz w:val="24"/>
                <w:szCs w:val="24"/>
              </w:rPr>
              <w:t>运营期生态环境保护措施</w:t>
            </w:r>
          </w:p>
          <w:p w14:paraId="7F638D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sz w:val="24"/>
                <w:szCs w:val="24"/>
                <w:lang w:eastAsia="zh-CN"/>
              </w:rPr>
              <w:t>（1）陆生生态环境保护措施</w:t>
            </w:r>
          </w:p>
          <w:p w14:paraId="19AAB7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sz w:val="24"/>
                <w:szCs w:val="24"/>
                <w:lang w:eastAsia="zh-CN"/>
              </w:rPr>
              <w:t>①持续对工程区域周边植被进行定期监测，根据监测结果及时调整保护策略，确保植被生长态势良好。对于因施工受到影响的区域，及时补种适宜的本地树种和草本植物，促进生态系统的恢复和稳定。</w:t>
            </w:r>
          </w:p>
          <w:p w14:paraId="69DBD6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sz w:val="24"/>
                <w:szCs w:val="24"/>
                <w:lang w:eastAsia="zh-CN"/>
              </w:rPr>
              <w:t>②建立野生动物监测机制，通过设置红外相机等设备，对工程区域内的野生动物种类、数量和活动规律进行长期跟踪。根据监测情况，进一步优化保护措施，减少对野生动物栖息地和活动的影响。</w:t>
            </w:r>
          </w:p>
          <w:p w14:paraId="71DABB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sz w:val="24"/>
                <w:szCs w:val="24"/>
                <w:lang w:eastAsia="zh-CN"/>
              </w:rPr>
              <w:t>③加强对运营期工作人员的生态环境保护培训，提高他们的环保意识和责任感，确保在日常运营活动中严格遵守生态环境保护规定，不进行捕猎、破坏植被等行为。</w:t>
            </w:r>
          </w:p>
          <w:p w14:paraId="345143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sz w:val="24"/>
                <w:szCs w:val="24"/>
                <w:lang w:eastAsia="zh-CN"/>
              </w:rPr>
              <w:t>（2）水生生态环境保护措施</w:t>
            </w:r>
          </w:p>
          <w:p w14:paraId="451F21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sz w:val="24"/>
                <w:szCs w:val="24"/>
                <w:lang w:eastAsia="zh-CN"/>
              </w:rPr>
              <w:t>①定期对水库及周边水域的水质进行监测，包括水温、酸碱度、溶解氧、重金属含量等指标，确保水质符合相关标准。根据监测结果，及时采取措施调整水库运行方式，保障水生生物的生存环境。</w:t>
            </w:r>
          </w:p>
          <w:p w14:paraId="1A24FE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sz w:val="24"/>
                <w:szCs w:val="24"/>
                <w:lang w:eastAsia="zh-CN"/>
              </w:rPr>
              <w:t>②建立鱼类增殖放流长效机制，定期向水库投放适宜的本地鱼种，增加鱼类资源量，改善水域生态环境。同时，加强对渔业资源的管理，严禁非法捕捞行为，保护鱼类的繁殖和生长。</w:t>
            </w:r>
          </w:p>
          <w:p w14:paraId="4037E0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sz w:val="24"/>
                <w:szCs w:val="24"/>
                <w:lang w:eastAsia="zh-CN"/>
              </w:rPr>
              <w:t>③对水库周边的排水口和排污口进行定期检查和维护，确保排水畅通，防止污水泄漏对水体造成污染。加强对周边企业和生活污水的排放管理，严格执行污水排放标准，减少污染物进入水库的风险。</w:t>
            </w:r>
          </w:p>
          <w:p w14:paraId="0153577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_GB2312" w:cs="Times New Roman"/>
                <w:b/>
                <w:bCs/>
                <w:color w:val="auto"/>
                <w:sz w:val="24"/>
                <w:szCs w:val="24"/>
                <w:lang w:eastAsia="zh-CN"/>
              </w:rPr>
            </w:pPr>
            <w:r>
              <w:rPr>
                <w:rFonts w:hint="eastAsia" w:ascii="Times New Roman" w:hAnsi="Times New Roman" w:eastAsia="仿宋_GB2312" w:cs="Times New Roman"/>
                <w:b/>
                <w:bCs/>
                <w:color w:val="auto"/>
                <w:sz w:val="24"/>
                <w:szCs w:val="24"/>
                <w:lang w:val="en-US" w:eastAsia="zh-CN"/>
              </w:rPr>
              <w:t>2.运营期</w:t>
            </w:r>
            <w:r>
              <w:rPr>
                <w:rFonts w:hint="eastAsia" w:ascii="Times New Roman" w:hAnsi="Times New Roman" w:eastAsia="仿宋_GB2312" w:cs="Times New Roman"/>
                <w:b/>
                <w:bCs/>
                <w:color w:val="auto"/>
                <w:sz w:val="24"/>
                <w:szCs w:val="24"/>
                <w:lang w:eastAsia="zh-CN"/>
              </w:rPr>
              <w:t>水环境保护措施</w:t>
            </w:r>
          </w:p>
          <w:p w14:paraId="3D0788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sz w:val="24"/>
                <w:szCs w:val="24"/>
                <w:lang w:eastAsia="zh-CN"/>
              </w:rPr>
              <w:t>①加强对水库水位的监测和管理，根据季节和水资源需求，合理调控水库水位，避免水位大幅波动对周边生态环境造成不利影响。同时，做好水库的防洪和抗旱工作，保障水库的安全运行和水资源的合理利用。</w:t>
            </w:r>
          </w:p>
          <w:p w14:paraId="56BF89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sz w:val="24"/>
                <w:szCs w:val="24"/>
                <w:lang w:eastAsia="zh-CN"/>
              </w:rPr>
              <w:t>②定期对水库周边的湿地和河流进行清理和疏浚，保持水体的流动性和清澈度，改善水生态环境。加强对湿地和河流生态系统的保护和修复，促进水生生物的多样性和生态平衡。</w:t>
            </w:r>
          </w:p>
          <w:p w14:paraId="0BACDB6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_GB2312" w:cs="Times New Roman"/>
                <w:b/>
                <w:bCs/>
                <w:color w:val="auto"/>
                <w:sz w:val="24"/>
                <w:szCs w:val="24"/>
                <w:lang w:eastAsia="zh-CN"/>
              </w:rPr>
            </w:pPr>
            <w:r>
              <w:rPr>
                <w:rFonts w:hint="eastAsia" w:ascii="Times New Roman" w:hAnsi="Times New Roman" w:eastAsia="仿宋_GB2312" w:cs="Times New Roman"/>
                <w:b/>
                <w:bCs/>
                <w:color w:val="auto"/>
                <w:sz w:val="24"/>
                <w:szCs w:val="24"/>
                <w:lang w:val="en-US" w:eastAsia="zh-CN"/>
              </w:rPr>
              <w:t>3.运营期</w:t>
            </w:r>
            <w:r>
              <w:rPr>
                <w:rFonts w:hint="eastAsia" w:ascii="Times New Roman" w:hAnsi="Times New Roman" w:eastAsia="仿宋_GB2312" w:cs="Times New Roman"/>
                <w:b/>
                <w:bCs/>
                <w:color w:val="auto"/>
                <w:sz w:val="24"/>
                <w:szCs w:val="24"/>
                <w:lang w:eastAsia="zh-CN"/>
              </w:rPr>
              <w:t>大气环境保护措施</w:t>
            </w:r>
          </w:p>
          <w:p w14:paraId="1EC651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项目运营期无废气产生。</w:t>
            </w:r>
          </w:p>
          <w:p w14:paraId="5E07455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_GB2312" w:cs="Times New Roman"/>
                <w:b/>
                <w:bCs/>
                <w:color w:val="auto"/>
                <w:sz w:val="24"/>
                <w:szCs w:val="24"/>
                <w:lang w:eastAsia="zh-CN"/>
              </w:rPr>
            </w:pPr>
            <w:r>
              <w:rPr>
                <w:rFonts w:hint="eastAsia" w:ascii="Times New Roman" w:hAnsi="Times New Roman" w:eastAsia="仿宋_GB2312" w:cs="Times New Roman"/>
                <w:b/>
                <w:bCs/>
                <w:color w:val="auto"/>
                <w:sz w:val="24"/>
                <w:szCs w:val="24"/>
                <w:lang w:val="en-US" w:eastAsia="zh-CN"/>
              </w:rPr>
              <w:t>4.运营期</w:t>
            </w:r>
            <w:r>
              <w:rPr>
                <w:rFonts w:hint="eastAsia" w:ascii="Times New Roman" w:hAnsi="Times New Roman" w:eastAsia="仿宋_GB2312" w:cs="Times New Roman"/>
                <w:b/>
                <w:bCs/>
                <w:color w:val="auto"/>
                <w:sz w:val="24"/>
                <w:szCs w:val="24"/>
                <w:lang w:eastAsia="zh-CN"/>
              </w:rPr>
              <w:t>声环境保护措施</w:t>
            </w:r>
          </w:p>
          <w:p w14:paraId="1A408C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sz w:val="24"/>
                <w:szCs w:val="24"/>
                <w:lang w:eastAsia="zh-CN"/>
              </w:rPr>
              <w:t>工程运营期上坝公路为进厂道路车流量非常少，车辆噪声影响轻微。溢洪道泄流时声音较大，但仅在洪水季出现，影响持续时间不长，且居民点距离较远，影响不大。</w:t>
            </w:r>
          </w:p>
          <w:p w14:paraId="39F3885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_GB2312" w:cs="Times New Roman"/>
                <w:b/>
                <w:bCs/>
                <w:color w:val="auto"/>
                <w:sz w:val="24"/>
                <w:szCs w:val="24"/>
                <w:lang w:eastAsia="zh-CN"/>
              </w:rPr>
            </w:pPr>
            <w:r>
              <w:rPr>
                <w:rFonts w:hint="eastAsia" w:ascii="Times New Roman" w:hAnsi="Times New Roman" w:eastAsia="仿宋_GB2312" w:cs="Times New Roman"/>
                <w:b/>
                <w:bCs/>
                <w:color w:val="auto"/>
                <w:sz w:val="24"/>
                <w:szCs w:val="24"/>
                <w:lang w:val="en-US" w:eastAsia="zh-CN"/>
              </w:rPr>
              <w:t>5.运营期</w:t>
            </w:r>
            <w:r>
              <w:rPr>
                <w:rFonts w:hint="eastAsia" w:ascii="Times New Roman" w:hAnsi="Times New Roman" w:eastAsia="仿宋_GB2312" w:cs="Times New Roman"/>
                <w:b/>
                <w:bCs/>
                <w:color w:val="auto"/>
                <w:sz w:val="24"/>
                <w:szCs w:val="24"/>
                <w:lang w:eastAsia="zh-CN"/>
              </w:rPr>
              <w:t>固体废物环境保护措施</w:t>
            </w:r>
          </w:p>
          <w:p w14:paraId="245439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rPr>
            </w:pPr>
            <w:r>
              <w:rPr>
                <w:rFonts w:hint="eastAsia" w:ascii="Times New Roman" w:hAnsi="Times New Roman" w:eastAsia="仿宋_GB2312" w:cs="Times New Roman"/>
                <w:color w:val="auto"/>
                <w:sz w:val="24"/>
                <w:szCs w:val="24"/>
                <w:lang w:eastAsia="zh-CN"/>
              </w:rPr>
              <w:t>生活垃圾分类收集后定期外运交由当地环卫部门处置，不得倒入河道及水库工程饮用水源保护区范围内。</w:t>
            </w:r>
          </w:p>
        </w:tc>
      </w:tr>
      <w:tr w14:paraId="19CBFA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dxa"/>
            <w:tcBorders>
              <w:tl2br w:val="nil"/>
              <w:tr2bl w:val="nil"/>
            </w:tcBorders>
            <w:tcMar>
              <w:left w:w="28" w:type="dxa"/>
              <w:right w:w="28" w:type="dxa"/>
            </w:tcMar>
            <w:vAlign w:val="center"/>
          </w:tcPr>
          <w:p w14:paraId="1E4A8980">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6ABF0957">
            <w:pPr>
              <w:pStyle w:val="40"/>
              <w:rPr>
                <w:rFonts w:hint="default"/>
                <w:lang w:eastAsia="zh-CN"/>
              </w:rPr>
            </w:pPr>
          </w:p>
          <w:p w14:paraId="3C3B5740">
            <w:pPr>
              <w:pStyle w:val="9"/>
              <w:rPr>
                <w:rFonts w:hint="default"/>
                <w:lang w:eastAsia="zh-CN"/>
              </w:rPr>
            </w:pPr>
          </w:p>
          <w:p w14:paraId="69431175">
            <w:pPr>
              <w:rPr>
                <w:rFonts w:hint="default"/>
                <w:lang w:eastAsia="zh-CN"/>
              </w:rPr>
            </w:pPr>
          </w:p>
          <w:p w14:paraId="771111E8">
            <w:pPr>
              <w:rPr>
                <w:rFonts w:hint="default"/>
                <w:lang w:eastAsia="zh-CN"/>
              </w:rPr>
            </w:pPr>
          </w:p>
          <w:p w14:paraId="0819418F">
            <w:pPr>
              <w:rPr>
                <w:rFonts w:hint="default"/>
                <w:lang w:eastAsia="zh-CN"/>
              </w:rPr>
            </w:pPr>
          </w:p>
          <w:p w14:paraId="679F6CA3">
            <w:pPr>
              <w:rPr>
                <w:rFonts w:hint="default"/>
                <w:lang w:eastAsia="zh-CN"/>
              </w:rPr>
            </w:pPr>
          </w:p>
          <w:p w14:paraId="28BED602">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r>
              <w:rPr>
                <w:rFonts w:hint="default" w:ascii="Times New Roman" w:hAnsi="Times New Roman" w:eastAsia="仿宋_GB2312" w:cs="Times New Roman"/>
                <w:b/>
                <w:bCs/>
                <w:color w:val="auto"/>
                <w:sz w:val="24"/>
                <w:highlight w:val="none"/>
                <w:lang w:eastAsia="zh-CN"/>
              </w:rPr>
              <w:t>其他</w:t>
            </w:r>
          </w:p>
          <w:p w14:paraId="3E80014A">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02B894B3">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44876DDC">
            <w:pPr>
              <w:adjustRightInd w:val="0"/>
              <w:snapToGrid w:val="0"/>
              <w:spacing w:line="360" w:lineRule="auto"/>
              <w:jc w:val="both"/>
              <w:rPr>
                <w:rFonts w:hint="default" w:ascii="Times New Roman" w:hAnsi="Times New Roman" w:eastAsia="仿宋_GB2312" w:cs="Times New Roman"/>
                <w:b/>
                <w:bCs/>
                <w:color w:val="auto"/>
                <w:sz w:val="24"/>
                <w:highlight w:val="none"/>
                <w:lang w:eastAsia="zh-CN"/>
              </w:rPr>
            </w:pPr>
          </w:p>
          <w:p w14:paraId="7D0AF78A">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48B89721">
            <w:pPr>
              <w:pStyle w:val="40"/>
              <w:rPr>
                <w:rFonts w:hint="default" w:ascii="Times New Roman" w:hAnsi="Times New Roman" w:eastAsia="仿宋_GB2312" w:cs="Times New Roman"/>
                <w:b/>
                <w:bCs/>
                <w:color w:val="auto"/>
                <w:sz w:val="24"/>
                <w:highlight w:val="none"/>
                <w:lang w:eastAsia="zh-CN"/>
              </w:rPr>
            </w:pPr>
          </w:p>
          <w:p w14:paraId="4D1DE4FA">
            <w:pPr>
              <w:pStyle w:val="9"/>
              <w:rPr>
                <w:rFonts w:hint="default" w:ascii="Times New Roman" w:hAnsi="Times New Roman" w:eastAsia="仿宋_GB2312" w:cs="Times New Roman"/>
                <w:b/>
                <w:bCs/>
                <w:color w:val="auto"/>
                <w:sz w:val="24"/>
                <w:highlight w:val="none"/>
                <w:lang w:eastAsia="zh-CN"/>
              </w:rPr>
            </w:pPr>
          </w:p>
          <w:p w14:paraId="3041FC5A">
            <w:pPr>
              <w:rPr>
                <w:rFonts w:hint="default" w:ascii="Times New Roman" w:hAnsi="Times New Roman" w:eastAsia="仿宋_GB2312" w:cs="Times New Roman"/>
                <w:b/>
                <w:bCs/>
                <w:color w:val="auto"/>
                <w:sz w:val="24"/>
                <w:highlight w:val="none"/>
                <w:lang w:eastAsia="zh-CN"/>
              </w:rPr>
            </w:pPr>
          </w:p>
          <w:p w14:paraId="47E7E42F">
            <w:pPr>
              <w:pStyle w:val="40"/>
              <w:rPr>
                <w:rFonts w:hint="default" w:ascii="Times New Roman" w:hAnsi="Times New Roman" w:eastAsia="仿宋_GB2312" w:cs="Times New Roman"/>
                <w:b/>
                <w:bCs/>
                <w:color w:val="auto"/>
                <w:sz w:val="24"/>
                <w:highlight w:val="none"/>
                <w:lang w:eastAsia="zh-CN"/>
              </w:rPr>
            </w:pPr>
          </w:p>
          <w:p w14:paraId="516D832E">
            <w:pPr>
              <w:pStyle w:val="9"/>
              <w:rPr>
                <w:rFonts w:hint="default" w:ascii="Times New Roman" w:hAnsi="Times New Roman" w:eastAsia="仿宋_GB2312" w:cs="Times New Roman"/>
                <w:b/>
                <w:bCs/>
                <w:color w:val="auto"/>
                <w:sz w:val="24"/>
                <w:highlight w:val="none"/>
                <w:lang w:eastAsia="zh-CN"/>
              </w:rPr>
            </w:pPr>
          </w:p>
          <w:p w14:paraId="7659D02E">
            <w:pPr>
              <w:rPr>
                <w:rFonts w:hint="default" w:ascii="Times New Roman" w:hAnsi="Times New Roman" w:eastAsia="仿宋_GB2312" w:cs="Times New Roman"/>
                <w:b/>
                <w:bCs/>
                <w:color w:val="auto"/>
                <w:sz w:val="24"/>
                <w:highlight w:val="none"/>
                <w:lang w:eastAsia="zh-CN"/>
              </w:rPr>
            </w:pPr>
          </w:p>
          <w:p w14:paraId="42319A2F">
            <w:pPr>
              <w:pStyle w:val="40"/>
              <w:rPr>
                <w:rFonts w:hint="default" w:ascii="Times New Roman" w:hAnsi="Times New Roman" w:eastAsia="仿宋_GB2312" w:cs="Times New Roman"/>
                <w:b/>
                <w:bCs/>
                <w:color w:val="auto"/>
                <w:sz w:val="24"/>
                <w:highlight w:val="none"/>
                <w:lang w:eastAsia="zh-CN"/>
              </w:rPr>
            </w:pPr>
          </w:p>
          <w:p w14:paraId="33FB7FBD">
            <w:pPr>
              <w:pStyle w:val="9"/>
              <w:rPr>
                <w:rFonts w:hint="default" w:ascii="Times New Roman" w:hAnsi="Times New Roman" w:eastAsia="仿宋_GB2312" w:cs="Times New Roman"/>
                <w:b/>
                <w:bCs/>
                <w:color w:val="auto"/>
                <w:sz w:val="24"/>
                <w:highlight w:val="none"/>
                <w:lang w:eastAsia="zh-CN"/>
              </w:rPr>
            </w:pPr>
          </w:p>
          <w:p w14:paraId="47B59193">
            <w:pPr>
              <w:rPr>
                <w:rFonts w:hint="default" w:ascii="Times New Roman" w:hAnsi="Times New Roman" w:eastAsia="仿宋_GB2312" w:cs="Times New Roman"/>
                <w:b/>
                <w:bCs/>
                <w:color w:val="auto"/>
                <w:sz w:val="24"/>
                <w:highlight w:val="none"/>
                <w:lang w:eastAsia="zh-CN"/>
              </w:rPr>
            </w:pPr>
          </w:p>
          <w:p w14:paraId="47E9C71C">
            <w:pPr>
              <w:pStyle w:val="40"/>
              <w:rPr>
                <w:rFonts w:hint="default" w:ascii="Times New Roman" w:hAnsi="Times New Roman" w:eastAsia="仿宋_GB2312" w:cs="Times New Roman"/>
                <w:b/>
                <w:bCs/>
                <w:color w:val="auto"/>
                <w:sz w:val="24"/>
                <w:highlight w:val="none"/>
                <w:lang w:eastAsia="zh-CN"/>
              </w:rPr>
            </w:pPr>
          </w:p>
          <w:p w14:paraId="2B0DEB4E">
            <w:pPr>
              <w:pStyle w:val="9"/>
              <w:rPr>
                <w:rFonts w:hint="default" w:ascii="Times New Roman" w:hAnsi="Times New Roman" w:eastAsia="仿宋_GB2312" w:cs="Times New Roman"/>
                <w:b/>
                <w:bCs/>
                <w:color w:val="auto"/>
                <w:sz w:val="24"/>
                <w:highlight w:val="none"/>
                <w:lang w:eastAsia="zh-CN"/>
              </w:rPr>
            </w:pPr>
          </w:p>
          <w:p w14:paraId="160ED8A3">
            <w:pPr>
              <w:rPr>
                <w:rFonts w:hint="default" w:ascii="Times New Roman" w:hAnsi="Times New Roman" w:eastAsia="仿宋_GB2312" w:cs="Times New Roman"/>
                <w:b/>
                <w:bCs/>
                <w:color w:val="auto"/>
                <w:sz w:val="24"/>
                <w:highlight w:val="none"/>
                <w:lang w:eastAsia="zh-CN"/>
              </w:rPr>
            </w:pPr>
          </w:p>
          <w:p w14:paraId="2480CF2F">
            <w:pPr>
              <w:pStyle w:val="40"/>
              <w:rPr>
                <w:rFonts w:hint="default"/>
                <w:lang w:eastAsia="zh-CN"/>
              </w:rPr>
            </w:pPr>
          </w:p>
          <w:p w14:paraId="65CB4AF0">
            <w:pPr>
              <w:pStyle w:val="9"/>
              <w:rPr>
                <w:rFonts w:hint="default"/>
                <w:lang w:eastAsia="zh-CN"/>
              </w:rPr>
            </w:pPr>
          </w:p>
          <w:p w14:paraId="46595436">
            <w:pPr>
              <w:rPr>
                <w:rFonts w:hint="default"/>
                <w:lang w:eastAsia="zh-CN"/>
              </w:rPr>
            </w:pPr>
          </w:p>
          <w:p w14:paraId="41F6F618">
            <w:pPr>
              <w:rPr>
                <w:rFonts w:hint="default"/>
                <w:lang w:eastAsia="zh-CN"/>
              </w:rPr>
            </w:pPr>
          </w:p>
          <w:p w14:paraId="1C13E265">
            <w:pPr>
              <w:rPr>
                <w:rFonts w:hint="default"/>
                <w:lang w:eastAsia="zh-CN"/>
              </w:rPr>
            </w:pPr>
          </w:p>
          <w:p w14:paraId="05E1FD85">
            <w:pPr>
              <w:rPr>
                <w:rFonts w:hint="default"/>
                <w:lang w:eastAsia="zh-CN"/>
              </w:rPr>
            </w:pPr>
          </w:p>
          <w:p w14:paraId="701D44A1">
            <w:pPr>
              <w:rPr>
                <w:rFonts w:hint="default"/>
                <w:lang w:eastAsia="zh-CN"/>
              </w:rPr>
            </w:pPr>
          </w:p>
          <w:p w14:paraId="13A12575">
            <w:pPr>
              <w:rPr>
                <w:rFonts w:hint="default"/>
                <w:lang w:eastAsia="zh-CN"/>
              </w:rPr>
            </w:pPr>
          </w:p>
          <w:p w14:paraId="37534E8D">
            <w:pPr>
              <w:rPr>
                <w:rFonts w:hint="default"/>
                <w:lang w:eastAsia="zh-CN"/>
              </w:rPr>
            </w:pPr>
          </w:p>
          <w:p w14:paraId="066B9AB1">
            <w:pPr>
              <w:rPr>
                <w:rFonts w:hint="default"/>
                <w:lang w:eastAsia="zh-CN"/>
              </w:rPr>
            </w:pPr>
          </w:p>
          <w:p w14:paraId="0556F5E4">
            <w:pPr>
              <w:rPr>
                <w:rFonts w:hint="default"/>
                <w:lang w:eastAsia="zh-CN"/>
              </w:rPr>
            </w:pPr>
          </w:p>
          <w:p w14:paraId="7FF92879">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r>
              <w:rPr>
                <w:rFonts w:hint="default" w:ascii="Times New Roman" w:hAnsi="Times New Roman" w:eastAsia="仿宋_GB2312" w:cs="Times New Roman"/>
                <w:b/>
                <w:bCs/>
                <w:color w:val="auto"/>
                <w:sz w:val="24"/>
                <w:highlight w:val="none"/>
                <w:lang w:eastAsia="zh-CN"/>
              </w:rPr>
              <w:t>其他</w:t>
            </w:r>
          </w:p>
          <w:p w14:paraId="1BFD94BA">
            <w:pPr>
              <w:pStyle w:val="5"/>
              <w:spacing w:line="360" w:lineRule="auto"/>
              <w:rPr>
                <w:rFonts w:hint="default" w:ascii="Times New Roman" w:hAnsi="Times New Roman" w:eastAsia="仿宋_GB2312" w:cs="Times New Roman"/>
                <w:b/>
                <w:bCs/>
                <w:color w:val="auto"/>
                <w:sz w:val="24"/>
                <w:highlight w:val="none"/>
                <w:lang w:eastAsia="zh-CN"/>
              </w:rPr>
            </w:pPr>
          </w:p>
          <w:p w14:paraId="27A4F0D9">
            <w:pPr>
              <w:spacing w:line="360" w:lineRule="auto"/>
              <w:rPr>
                <w:rFonts w:hint="default" w:ascii="Times New Roman" w:hAnsi="Times New Roman" w:eastAsia="仿宋_GB2312" w:cs="Times New Roman"/>
                <w:b/>
                <w:bCs/>
                <w:color w:val="auto"/>
                <w:sz w:val="24"/>
                <w:highlight w:val="none"/>
                <w:lang w:eastAsia="zh-CN"/>
              </w:rPr>
            </w:pPr>
          </w:p>
          <w:p w14:paraId="58338885">
            <w:pPr>
              <w:pStyle w:val="5"/>
              <w:spacing w:line="360" w:lineRule="auto"/>
              <w:rPr>
                <w:rFonts w:hint="default" w:ascii="Times New Roman" w:hAnsi="Times New Roman" w:eastAsia="仿宋_GB2312" w:cs="Times New Roman"/>
                <w:b/>
                <w:bCs/>
                <w:color w:val="auto"/>
                <w:sz w:val="24"/>
                <w:highlight w:val="none"/>
                <w:lang w:eastAsia="zh-CN"/>
              </w:rPr>
            </w:pPr>
          </w:p>
          <w:p w14:paraId="72ED7496">
            <w:pPr>
              <w:spacing w:line="360" w:lineRule="auto"/>
              <w:rPr>
                <w:rFonts w:hint="default" w:ascii="Times New Roman" w:hAnsi="Times New Roman" w:eastAsia="仿宋_GB2312" w:cs="Times New Roman"/>
                <w:b/>
                <w:bCs/>
                <w:color w:val="auto"/>
                <w:sz w:val="24"/>
                <w:highlight w:val="none"/>
                <w:lang w:eastAsia="zh-CN"/>
              </w:rPr>
            </w:pPr>
          </w:p>
          <w:p w14:paraId="1BF70A97">
            <w:pPr>
              <w:pStyle w:val="5"/>
              <w:spacing w:line="360" w:lineRule="auto"/>
              <w:rPr>
                <w:rFonts w:hint="default" w:ascii="Times New Roman" w:hAnsi="Times New Roman" w:eastAsia="仿宋_GB2312" w:cs="Times New Roman"/>
                <w:b/>
                <w:bCs/>
                <w:color w:val="auto"/>
                <w:sz w:val="24"/>
                <w:highlight w:val="none"/>
                <w:lang w:eastAsia="zh-CN"/>
              </w:rPr>
            </w:pPr>
          </w:p>
          <w:p w14:paraId="685E112B">
            <w:pPr>
              <w:spacing w:line="360" w:lineRule="auto"/>
              <w:rPr>
                <w:rFonts w:hint="default" w:ascii="Times New Roman" w:hAnsi="Times New Roman" w:eastAsia="仿宋_GB2312" w:cs="Times New Roman"/>
                <w:b/>
                <w:bCs/>
                <w:color w:val="auto"/>
                <w:sz w:val="24"/>
                <w:highlight w:val="none"/>
                <w:lang w:eastAsia="zh-CN"/>
              </w:rPr>
            </w:pPr>
          </w:p>
          <w:p w14:paraId="4D69BDBC">
            <w:pPr>
              <w:pStyle w:val="5"/>
              <w:spacing w:line="360" w:lineRule="auto"/>
              <w:rPr>
                <w:rFonts w:hint="default" w:ascii="Times New Roman" w:hAnsi="Times New Roman" w:eastAsia="仿宋_GB2312" w:cs="Times New Roman"/>
                <w:b/>
                <w:bCs/>
                <w:color w:val="auto"/>
                <w:sz w:val="24"/>
                <w:highlight w:val="none"/>
                <w:lang w:eastAsia="zh-CN"/>
              </w:rPr>
            </w:pPr>
          </w:p>
          <w:p w14:paraId="0FE8CBF8">
            <w:pPr>
              <w:spacing w:line="360" w:lineRule="auto"/>
              <w:rPr>
                <w:rFonts w:hint="default" w:ascii="Times New Roman" w:hAnsi="Times New Roman" w:eastAsia="仿宋_GB2312" w:cs="Times New Roman"/>
                <w:color w:val="auto"/>
                <w:lang w:eastAsia="zh-CN"/>
              </w:rPr>
            </w:pPr>
          </w:p>
          <w:p w14:paraId="1DBC1DC9">
            <w:pPr>
              <w:pStyle w:val="5"/>
              <w:spacing w:line="360" w:lineRule="auto"/>
              <w:rPr>
                <w:rFonts w:hint="default" w:ascii="Times New Roman" w:hAnsi="Times New Roman" w:eastAsia="仿宋_GB2312" w:cs="Times New Roman"/>
                <w:color w:val="auto"/>
                <w:lang w:eastAsia="zh-CN"/>
              </w:rPr>
            </w:pPr>
          </w:p>
          <w:p w14:paraId="5FDEBC86">
            <w:pPr>
              <w:spacing w:line="360" w:lineRule="auto"/>
              <w:rPr>
                <w:rFonts w:hint="default" w:ascii="Times New Roman" w:hAnsi="Times New Roman" w:eastAsia="仿宋_GB2312" w:cs="Times New Roman"/>
                <w:color w:val="auto"/>
                <w:lang w:eastAsia="zh-CN"/>
              </w:rPr>
            </w:pPr>
          </w:p>
          <w:p w14:paraId="0D211CBA">
            <w:pPr>
              <w:pStyle w:val="5"/>
              <w:spacing w:line="360" w:lineRule="auto"/>
              <w:rPr>
                <w:rFonts w:hint="default" w:ascii="Times New Roman" w:hAnsi="Times New Roman" w:eastAsia="仿宋_GB2312" w:cs="Times New Roman"/>
                <w:color w:val="auto"/>
                <w:lang w:eastAsia="zh-CN"/>
              </w:rPr>
            </w:pPr>
          </w:p>
          <w:p w14:paraId="79201F15">
            <w:pPr>
              <w:spacing w:line="360" w:lineRule="auto"/>
              <w:rPr>
                <w:rFonts w:hint="default" w:ascii="Times New Roman" w:hAnsi="Times New Roman" w:eastAsia="仿宋_GB2312" w:cs="Times New Roman"/>
                <w:color w:val="auto"/>
                <w:lang w:eastAsia="zh-CN"/>
              </w:rPr>
            </w:pPr>
          </w:p>
          <w:p w14:paraId="287C20B6">
            <w:pPr>
              <w:pStyle w:val="5"/>
              <w:spacing w:line="360" w:lineRule="auto"/>
              <w:rPr>
                <w:rFonts w:hint="default" w:ascii="Times New Roman" w:hAnsi="Times New Roman" w:eastAsia="仿宋_GB2312" w:cs="Times New Roman"/>
                <w:color w:val="auto"/>
                <w:lang w:eastAsia="zh-CN"/>
              </w:rPr>
            </w:pPr>
          </w:p>
          <w:p w14:paraId="490139A6">
            <w:pPr>
              <w:adjustRightInd w:val="0"/>
              <w:snapToGrid w:val="0"/>
              <w:spacing w:line="360" w:lineRule="auto"/>
              <w:jc w:val="center"/>
              <w:rPr>
                <w:rFonts w:hint="default" w:ascii="Times New Roman" w:hAnsi="Times New Roman" w:eastAsia="仿宋_GB2312" w:cs="Times New Roman"/>
                <w:b/>
                <w:bCs/>
                <w:color w:val="auto"/>
                <w:sz w:val="24"/>
                <w:highlight w:val="none"/>
                <w:lang w:eastAsia="zh-CN"/>
              </w:rPr>
            </w:pPr>
          </w:p>
          <w:p w14:paraId="107066CC">
            <w:pPr>
              <w:adjustRightInd w:val="0"/>
              <w:snapToGrid w:val="0"/>
              <w:spacing w:line="360" w:lineRule="auto"/>
              <w:jc w:val="both"/>
              <w:rPr>
                <w:rFonts w:hint="default" w:ascii="Times New Roman" w:hAnsi="Times New Roman" w:eastAsia="仿宋_GB2312" w:cs="Times New Roman"/>
                <w:color w:val="auto"/>
                <w:lang w:eastAsia="zh-CN"/>
              </w:rPr>
            </w:pPr>
          </w:p>
        </w:tc>
        <w:tc>
          <w:tcPr>
            <w:tcW w:w="8690" w:type="dxa"/>
            <w:tcBorders>
              <w:tl2br w:val="nil"/>
              <w:tr2bl w:val="nil"/>
            </w:tcBorders>
          </w:tcPr>
          <w:p w14:paraId="2A5412F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color w:val="auto"/>
                <w:sz w:val="24"/>
                <w:szCs w:val="24"/>
                <w:lang w:eastAsia="zh-CN"/>
              </w:rPr>
            </w:pPr>
            <w:r>
              <w:rPr>
                <w:rFonts w:hint="eastAsia" w:ascii="Times New Roman" w:hAnsi="Times New Roman" w:eastAsia="仿宋_GB2312" w:cs="Times New Roman"/>
                <w:b/>
                <w:bCs/>
                <w:color w:val="auto"/>
                <w:sz w:val="24"/>
                <w:szCs w:val="24"/>
                <w:lang w:val="en-US" w:eastAsia="zh-CN"/>
              </w:rPr>
              <w:t>1.</w:t>
            </w:r>
            <w:r>
              <w:rPr>
                <w:rFonts w:hint="default" w:ascii="Times New Roman" w:hAnsi="Times New Roman" w:eastAsia="仿宋_GB2312" w:cs="Times New Roman"/>
                <w:b/>
                <w:bCs/>
                <w:color w:val="auto"/>
                <w:sz w:val="24"/>
                <w:szCs w:val="24"/>
                <w:lang w:eastAsia="zh-CN"/>
              </w:rPr>
              <w:t>环境管理</w:t>
            </w:r>
          </w:p>
          <w:p w14:paraId="4AE2C1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环境管理就是在工程建设和运营过程中，通过合理、有效、先进的管理措施、手段和规章，监督指导工程的环境保护工作，保障各环保设施的正常运转，并实施生态恢复，充分发挥工程建设的社会效益和生态效益，达到预防、减缓或补偿工程建设带来不利影响的最终目标。</w:t>
            </w:r>
          </w:p>
          <w:p w14:paraId="27E7CFE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color w:val="auto"/>
                <w:sz w:val="24"/>
                <w:szCs w:val="24"/>
                <w:lang w:eastAsia="zh-CN"/>
              </w:rPr>
            </w:pPr>
            <w:r>
              <w:rPr>
                <w:rFonts w:hint="eastAsia" w:ascii="Times New Roman" w:hAnsi="Times New Roman" w:eastAsia="仿宋_GB2312" w:cs="Times New Roman"/>
                <w:b/>
                <w:bCs/>
                <w:color w:val="auto"/>
                <w:sz w:val="24"/>
                <w:szCs w:val="24"/>
                <w:lang w:val="en-US" w:eastAsia="zh-CN"/>
              </w:rPr>
              <w:t>1.1</w:t>
            </w:r>
            <w:r>
              <w:rPr>
                <w:rFonts w:hint="default" w:ascii="Times New Roman" w:hAnsi="Times New Roman" w:eastAsia="仿宋_GB2312" w:cs="Times New Roman"/>
                <w:b/>
                <w:bCs/>
                <w:color w:val="auto"/>
                <w:sz w:val="24"/>
                <w:szCs w:val="24"/>
                <w:lang w:eastAsia="zh-CN"/>
              </w:rPr>
              <w:t>施工期环境管理</w:t>
            </w:r>
          </w:p>
          <w:p w14:paraId="14043D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环境管理建议由建设单位管理部门安排1名兼职环境管理人员，在项目法人的领导下建立环境管理机构，负责拟建项目的环境保护管理工作，协调解决施工过程的环境问题。</w:t>
            </w:r>
          </w:p>
          <w:p w14:paraId="594B74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（1）贯彻执行国家、地方和行业环保部门的环境保护法规和标准；</w:t>
            </w:r>
          </w:p>
          <w:p w14:paraId="3DB381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（2）建立健全各种环境保护规章制度并检查督促实施，建议在工程施工合同中包括落实环境保护、水土保持措施等有关条款；</w:t>
            </w:r>
          </w:p>
          <w:p w14:paraId="181847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（3）根据“三同时”制度，不断落实批复环评报告中的环境保护措施，</w:t>
            </w:r>
          </w:p>
          <w:p w14:paraId="29B5D4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组织环境监测工作，建立环境管理档案，对环保设施进行检查和维护；</w:t>
            </w:r>
          </w:p>
          <w:p w14:paraId="39E4C2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（4）协助当地环保部门开展环境保护工作，处理与工程有关的环境问题；</w:t>
            </w:r>
          </w:p>
          <w:p w14:paraId="5D004E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（5）掌握工程区环境状况，对污染物排放和生态破坏情况进行统计；</w:t>
            </w:r>
          </w:p>
          <w:p w14:paraId="2A716F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（6）积累、保存、管理与拟建项目环境保护有关的资料、文件；</w:t>
            </w:r>
          </w:p>
          <w:p w14:paraId="4C9C4E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（7）做好环保宣传和教育工作，增强施工人员环保意识；</w:t>
            </w:r>
          </w:p>
          <w:p w14:paraId="3A89D1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（8）定期积极向领导汇报项目环境保护相关情况。</w:t>
            </w:r>
          </w:p>
          <w:p w14:paraId="3FB9962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color w:val="auto"/>
                <w:sz w:val="24"/>
                <w:szCs w:val="24"/>
                <w:lang w:eastAsia="zh-CN"/>
              </w:rPr>
            </w:pPr>
            <w:r>
              <w:rPr>
                <w:rFonts w:hint="eastAsia" w:ascii="Times New Roman" w:hAnsi="Times New Roman" w:eastAsia="仿宋_GB2312" w:cs="Times New Roman"/>
                <w:b/>
                <w:bCs/>
                <w:color w:val="auto"/>
                <w:sz w:val="24"/>
                <w:szCs w:val="24"/>
                <w:lang w:val="en-US" w:eastAsia="zh-CN"/>
              </w:rPr>
              <w:t>1.2</w:t>
            </w:r>
            <w:r>
              <w:rPr>
                <w:rFonts w:hint="default" w:ascii="Times New Roman" w:hAnsi="Times New Roman" w:eastAsia="仿宋_GB2312" w:cs="Times New Roman"/>
                <w:b/>
                <w:bCs/>
                <w:color w:val="auto"/>
                <w:sz w:val="24"/>
                <w:szCs w:val="24"/>
                <w:lang w:eastAsia="zh-CN"/>
              </w:rPr>
              <w:t>运营期环境管理</w:t>
            </w:r>
          </w:p>
          <w:p w14:paraId="391742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运营期环境管理任务的重点在坝区，建议由项目业主在以上区域各设置兼职环境管理人员1人，负责环境管理工作，重点是做好坝址处下泄生态基流、回水区水质管理，此外还应做好植被恢复工作。</w:t>
            </w:r>
          </w:p>
          <w:p w14:paraId="295502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（1）执行国家、地方和行业环保部门的环境保护要求。</w:t>
            </w:r>
          </w:p>
          <w:p w14:paraId="73D026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（2）制定工程的环境保护规划和环境保护规章制度。</w:t>
            </w:r>
          </w:p>
          <w:p w14:paraId="2A9C25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（3）监控坝后下泄流量情况，强化生态流量监控监管措施。</w:t>
            </w:r>
          </w:p>
          <w:p w14:paraId="6E9926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（4）协助当地环保部门开展环境保护工作，排查和控制大坝集雨范围</w:t>
            </w:r>
          </w:p>
          <w:p w14:paraId="2FAE1A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内污染源，保障库区水源水质安全，处理与工程有关的环境问题。</w:t>
            </w:r>
          </w:p>
          <w:p w14:paraId="44F621A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仿宋_GB2312" w:cs="Times New Roman"/>
                <w:b/>
                <w:bCs/>
                <w:color w:val="auto"/>
                <w:sz w:val="24"/>
                <w:szCs w:val="24"/>
                <w:lang w:val="en-US" w:eastAsia="zh-CN"/>
              </w:rPr>
            </w:pPr>
            <w:r>
              <w:rPr>
                <w:rFonts w:hint="eastAsia" w:ascii="Times New Roman" w:hAnsi="Times New Roman" w:eastAsia="仿宋_GB2312" w:cs="Times New Roman"/>
                <w:b/>
                <w:bCs/>
                <w:color w:val="auto"/>
                <w:sz w:val="24"/>
                <w:szCs w:val="24"/>
                <w:lang w:val="en-US" w:eastAsia="zh-CN"/>
              </w:rPr>
              <w:t>1.3环境监测计划</w:t>
            </w:r>
          </w:p>
          <w:p w14:paraId="3721E0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sz w:val="24"/>
                <w:szCs w:val="24"/>
                <w:lang w:eastAsia="zh-CN"/>
              </w:rPr>
              <w:t>（</w:t>
            </w:r>
            <w:r>
              <w:rPr>
                <w:rFonts w:hint="eastAsia" w:ascii="Times New Roman" w:hAnsi="Times New Roman" w:eastAsia="仿宋_GB2312" w:cs="Times New Roman"/>
                <w:color w:val="auto"/>
                <w:sz w:val="24"/>
                <w:szCs w:val="24"/>
                <w:lang w:val="en-US" w:eastAsia="zh-CN"/>
              </w:rPr>
              <w:t>1</w:t>
            </w:r>
            <w:r>
              <w:rPr>
                <w:rFonts w:hint="eastAsia" w:ascii="Times New Roman" w:hAnsi="Times New Roman" w:eastAsia="仿宋_GB2312" w:cs="Times New Roman"/>
                <w:color w:val="auto"/>
                <w:sz w:val="24"/>
                <w:szCs w:val="24"/>
                <w:lang w:eastAsia="zh-CN"/>
              </w:rPr>
              <w:t>）施工期环境监测计划</w:t>
            </w:r>
          </w:p>
          <w:p w14:paraId="656F6E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施工期地表水影响主要体现在工程施工对河流的水质影响。</w:t>
            </w:r>
          </w:p>
          <w:p w14:paraId="167CAC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监测位置：监测点布置在洪家沟水库坝址上游500m处、下游1000m处。</w:t>
            </w:r>
          </w:p>
          <w:p w14:paraId="1117C0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监测项目：水温、SS、pH、DO、CODcr、BOD</w:t>
            </w:r>
            <w:r>
              <w:rPr>
                <w:rFonts w:hint="default" w:ascii="Times New Roman" w:hAnsi="Times New Roman" w:eastAsia="仿宋_GB2312" w:cs="Times New Roman"/>
                <w:color w:val="auto"/>
                <w:sz w:val="24"/>
                <w:szCs w:val="24"/>
                <w:vertAlign w:val="subscript"/>
                <w:lang w:eastAsia="zh-CN"/>
              </w:rPr>
              <w:t>5</w:t>
            </w:r>
            <w:r>
              <w:rPr>
                <w:rFonts w:hint="default" w:ascii="Times New Roman" w:hAnsi="Times New Roman" w:eastAsia="仿宋_GB2312" w:cs="Times New Roman"/>
                <w:color w:val="auto"/>
                <w:sz w:val="24"/>
                <w:szCs w:val="24"/>
                <w:lang w:eastAsia="zh-CN"/>
              </w:rPr>
              <w:t>、大肠菌群、石油类等。</w:t>
            </w:r>
          </w:p>
          <w:p w14:paraId="28D350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监测频次：每3个月监测1次</w:t>
            </w:r>
            <w:r>
              <w:rPr>
                <w:rFonts w:hint="eastAsia" w:ascii="Times New Roman" w:hAnsi="Times New Roman" w:eastAsia="仿宋_GB2312" w:cs="Times New Roman"/>
                <w:color w:val="auto"/>
                <w:sz w:val="24"/>
                <w:szCs w:val="24"/>
                <w:lang w:eastAsia="zh-CN"/>
              </w:rPr>
              <w:t>，连续3天，采样2次，取混合样。</w:t>
            </w:r>
          </w:p>
          <w:p w14:paraId="1B3730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sz w:val="24"/>
                <w:szCs w:val="24"/>
                <w:lang w:eastAsia="zh-CN"/>
              </w:rPr>
              <w:t>（</w:t>
            </w:r>
            <w:r>
              <w:rPr>
                <w:rFonts w:hint="eastAsia" w:ascii="Times New Roman" w:hAnsi="Times New Roman" w:eastAsia="仿宋_GB2312" w:cs="Times New Roman"/>
                <w:color w:val="auto"/>
                <w:sz w:val="24"/>
                <w:szCs w:val="24"/>
                <w:lang w:val="en-US" w:eastAsia="zh-CN"/>
              </w:rPr>
              <w:t>2</w:t>
            </w:r>
            <w:r>
              <w:rPr>
                <w:rFonts w:hint="eastAsia" w:ascii="Times New Roman" w:hAnsi="Times New Roman" w:eastAsia="仿宋_GB2312" w:cs="Times New Roman"/>
                <w:color w:val="auto"/>
                <w:sz w:val="24"/>
                <w:szCs w:val="24"/>
                <w:lang w:eastAsia="zh-CN"/>
              </w:rPr>
              <w:t>）运营期环境监测计划</w:t>
            </w:r>
          </w:p>
          <w:p w14:paraId="2676CC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监测位置：水库库区、干流入库断面、水库坝上。建议库区、库区上游、水库坝下三个点位</w:t>
            </w:r>
            <w:r>
              <w:rPr>
                <w:rFonts w:hint="eastAsia" w:ascii="Times New Roman" w:hAnsi="Times New Roman" w:eastAsia="仿宋_GB2312" w:cs="Times New Roman"/>
                <w:color w:val="auto"/>
                <w:sz w:val="24"/>
                <w:szCs w:val="24"/>
                <w:lang w:eastAsia="zh-CN"/>
              </w:rPr>
              <w:t>。</w:t>
            </w:r>
          </w:p>
          <w:p w14:paraId="1FF6F8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监测项目：库区断面重点监测N、P、叶绿素，其他断面根据《地表水环境质量标准》（GB3838－2002）确定。</w:t>
            </w:r>
          </w:p>
          <w:p w14:paraId="2C38E4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sz w:val="24"/>
                <w:szCs w:val="24"/>
                <w:lang w:eastAsia="zh-CN"/>
              </w:rPr>
              <w:t>监测频次：每年监测1次，长期监测。</w:t>
            </w:r>
          </w:p>
        </w:tc>
      </w:tr>
      <w:tr w14:paraId="4E2991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dxa"/>
            <w:tcBorders>
              <w:tl2br w:val="nil"/>
              <w:tr2bl w:val="nil"/>
            </w:tcBorders>
            <w:tcMar>
              <w:left w:w="28" w:type="dxa"/>
              <w:right w:w="28" w:type="dxa"/>
            </w:tcMar>
            <w:vAlign w:val="center"/>
          </w:tcPr>
          <w:p w14:paraId="1AA91ED1">
            <w:pPr>
              <w:adjustRightInd w:val="0"/>
              <w:snapToGrid w:val="0"/>
              <w:jc w:val="both"/>
              <w:rPr>
                <w:rFonts w:hint="default" w:ascii="Times New Roman" w:hAnsi="Times New Roman" w:eastAsia="仿宋_GB2312" w:cs="Times New Roman"/>
                <w:b/>
                <w:bCs/>
                <w:color w:val="auto"/>
                <w:sz w:val="24"/>
                <w:highlight w:val="none"/>
                <w:lang w:eastAsia="zh-CN"/>
              </w:rPr>
            </w:pPr>
          </w:p>
          <w:p w14:paraId="48EDEBD7">
            <w:pPr>
              <w:adjustRightInd w:val="0"/>
              <w:snapToGrid w:val="0"/>
              <w:jc w:val="center"/>
              <w:rPr>
                <w:rFonts w:hint="default" w:ascii="Times New Roman" w:hAnsi="Times New Roman" w:eastAsia="仿宋_GB2312" w:cs="Times New Roman"/>
                <w:b/>
                <w:bCs/>
                <w:color w:val="auto"/>
                <w:sz w:val="24"/>
                <w:highlight w:val="none"/>
                <w:lang w:eastAsia="zh-CN"/>
              </w:rPr>
            </w:pPr>
          </w:p>
          <w:p w14:paraId="2EC55E9A">
            <w:pPr>
              <w:adjustRightInd w:val="0"/>
              <w:snapToGrid w:val="0"/>
              <w:jc w:val="center"/>
              <w:rPr>
                <w:rFonts w:hint="default" w:ascii="Times New Roman" w:hAnsi="Times New Roman" w:eastAsia="仿宋_GB2312" w:cs="Times New Roman"/>
                <w:b/>
                <w:bCs/>
                <w:color w:val="auto"/>
                <w:sz w:val="24"/>
                <w:highlight w:val="none"/>
                <w:lang w:eastAsia="zh-CN"/>
              </w:rPr>
            </w:pPr>
          </w:p>
          <w:p w14:paraId="7218C789">
            <w:pPr>
              <w:adjustRightInd w:val="0"/>
              <w:snapToGrid w:val="0"/>
              <w:jc w:val="center"/>
              <w:rPr>
                <w:rFonts w:hint="default" w:ascii="Times New Roman" w:hAnsi="Times New Roman" w:eastAsia="仿宋_GB2312" w:cs="Times New Roman"/>
                <w:b/>
                <w:bCs/>
                <w:color w:val="auto"/>
                <w:sz w:val="24"/>
                <w:highlight w:val="none"/>
                <w:lang w:eastAsia="zh-CN"/>
              </w:rPr>
            </w:pPr>
          </w:p>
          <w:p w14:paraId="2AE43BAF">
            <w:pPr>
              <w:adjustRightInd w:val="0"/>
              <w:snapToGrid w:val="0"/>
              <w:jc w:val="center"/>
              <w:rPr>
                <w:rFonts w:hint="default" w:ascii="Times New Roman" w:hAnsi="Times New Roman" w:eastAsia="仿宋_GB2312" w:cs="Times New Roman"/>
                <w:b/>
                <w:bCs/>
                <w:color w:val="auto"/>
                <w:sz w:val="24"/>
                <w:highlight w:val="none"/>
                <w:lang w:eastAsia="zh-CN"/>
              </w:rPr>
            </w:pPr>
          </w:p>
          <w:p w14:paraId="2BAB617A">
            <w:pPr>
              <w:adjustRightInd w:val="0"/>
              <w:snapToGrid w:val="0"/>
              <w:jc w:val="center"/>
              <w:rPr>
                <w:rFonts w:hint="default" w:ascii="Times New Roman" w:hAnsi="Times New Roman" w:eastAsia="仿宋_GB2312" w:cs="Times New Roman"/>
                <w:b/>
                <w:bCs/>
                <w:color w:val="auto"/>
                <w:sz w:val="24"/>
                <w:highlight w:val="none"/>
                <w:lang w:eastAsia="zh-CN"/>
              </w:rPr>
            </w:pPr>
          </w:p>
          <w:p w14:paraId="36B5DC08">
            <w:pPr>
              <w:adjustRightInd w:val="0"/>
              <w:snapToGrid w:val="0"/>
              <w:jc w:val="center"/>
              <w:rPr>
                <w:rFonts w:hint="default" w:ascii="Times New Roman" w:hAnsi="Times New Roman" w:eastAsia="仿宋_GB2312" w:cs="Times New Roman"/>
                <w:b/>
                <w:bCs/>
                <w:color w:val="auto"/>
                <w:sz w:val="24"/>
                <w:highlight w:val="none"/>
                <w:lang w:eastAsia="zh-CN"/>
              </w:rPr>
            </w:pPr>
          </w:p>
          <w:p w14:paraId="6E09EAEA">
            <w:pPr>
              <w:adjustRightInd w:val="0"/>
              <w:snapToGrid w:val="0"/>
              <w:jc w:val="center"/>
              <w:rPr>
                <w:rFonts w:hint="default" w:ascii="Times New Roman" w:hAnsi="Times New Roman" w:eastAsia="仿宋_GB2312" w:cs="Times New Roman"/>
                <w:b/>
                <w:bCs/>
                <w:color w:val="auto"/>
                <w:sz w:val="24"/>
                <w:highlight w:val="none"/>
                <w:lang w:eastAsia="zh-CN"/>
              </w:rPr>
            </w:pPr>
          </w:p>
          <w:p w14:paraId="0332C02B">
            <w:pPr>
              <w:adjustRightInd w:val="0"/>
              <w:snapToGrid w:val="0"/>
              <w:jc w:val="center"/>
              <w:rPr>
                <w:rFonts w:hint="default" w:ascii="Times New Roman" w:hAnsi="Times New Roman" w:eastAsia="仿宋_GB2312" w:cs="Times New Roman"/>
                <w:b/>
                <w:bCs/>
                <w:color w:val="auto"/>
                <w:sz w:val="24"/>
                <w:highlight w:val="none"/>
                <w:lang w:eastAsia="zh-CN"/>
              </w:rPr>
            </w:pPr>
          </w:p>
          <w:p w14:paraId="34E51C5E">
            <w:pPr>
              <w:adjustRightInd w:val="0"/>
              <w:snapToGrid w:val="0"/>
              <w:jc w:val="center"/>
              <w:rPr>
                <w:rFonts w:hint="default" w:ascii="Times New Roman" w:hAnsi="Times New Roman" w:eastAsia="仿宋_GB2312" w:cs="Times New Roman"/>
                <w:b/>
                <w:bCs/>
                <w:color w:val="auto"/>
                <w:sz w:val="24"/>
                <w:highlight w:val="none"/>
                <w:lang w:eastAsia="zh-CN"/>
              </w:rPr>
            </w:pPr>
          </w:p>
          <w:p w14:paraId="4758FFE4">
            <w:pPr>
              <w:adjustRightInd w:val="0"/>
              <w:snapToGrid w:val="0"/>
              <w:jc w:val="center"/>
              <w:rPr>
                <w:rFonts w:hint="default" w:ascii="Times New Roman" w:hAnsi="Times New Roman" w:eastAsia="仿宋_GB2312" w:cs="Times New Roman"/>
                <w:b/>
                <w:bCs/>
                <w:color w:val="auto"/>
                <w:sz w:val="24"/>
                <w:highlight w:val="none"/>
                <w:lang w:eastAsia="zh-CN"/>
              </w:rPr>
            </w:pPr>
          </w:p>
          <w:p w14:paraId="26E6F4DC">
            <w:pPr>
              <w:adjustRightInd w:val="0"/>
              <w:snapToGrid w:val="0"/>
              <w:jc w:val="both"/>
              <w:rPr>
                <w:rFonts w:hint="default" w:ascii="Times New Roman" w:hAnsi="Times New Roman" w:eastAsia="仿宋_GB2312" w:cs="Times New Roman"/>
                <w:b/>
                <w:bCs/>
                <w:color w:val="auto"/>
                <w:sz w:val="24"/>
                <w:highlight w:val="none"/>
                <w:lang w:eastAsia="zh-CN"/>
              </w:rPr>
            </w:pPr>
          </w:p>
          <w:p w14:paraId="425C3FD2">
            <w:pPr>
              <w:pStyle w:val="40"/>
              <w:rPr>
                <w:rFonts w:hint="default" w:ascii="Times New Roman" w:hAnsi="Times New Roman" w:eastAsia="仿宋_GB2312" w:cs="Times New Roman"/>
                <w:b/>
                <w:bCs/>
                <w:color w:val="auto"/>
                <w:sz w:val="24"/>
                <w:highlight w:val="none"/>
                <w:lang w:eastAsia="zh-CN"/>
              </w:rPr>
            </w:pPr>
          </w:p>
          <w:p w14:paraId="19E86EB5">
            <w:pPr>
              <w:pStyle w:val="9"/>
              <w:rPr>
                <w:rFonts w:hint="default" w:ascii="Times New Roman" w:hAnsi="Times New Roman" w:eastAsia="仿宋_GB2312" w:cs="Times New Roman"/>
                <w:b/>
                <w:bCs/>
                <w:color w:val="auto"/>
                <w:sz w:val="24"/>
                <w:highlight w:val="none"/>
                <w:lang w:eastAsia="zh-CN"/>
              </w:rPr>
            </w:pPr>
          </w:p>
          <w:p w14:paraId="2C7C21DB">
            <w:pPr>
              <w:rPr>
                <w:rFonts w:hint="default" w:ascii="Times New Roman" w:hAnsi="Times New Roman" w:eastAsia="仿宋_GB2312" w:cs="Times New Roman"/>
                <w:b/>
                <w:bCs/>
                <w:color w:val="auto"/>
                <w:sz w:val="24"/>
                <w:highlight w:val="none"/>
                <w:lang w:eastAsia="zh-CN"/>
              </w:rPr>
            </w:pPr>
          </w:p>
          <w:p w14:paraId="3ECE0F54">
            <w:pPr>
              <w:rPr>
                <w:rFonts w:hint="default" w:ascii="Times New Roman" w:hAnsi="Times New Roman" w:eastAsia="仿宋_GB2312" w:cs="Times New Roman"/>
                <w:b/>
                <w:bCs/>
                <w:color w:val="auto"/>
                <w:sz w:val="24"/>
                <w:highlight w:val="none"/>
                <w:lang w:eastAsia="zh-CN"/>
              </w:rPr>
            </w:pPr>
          </w:p>
          <w:p w14:paraId="4DC4A79D">
            <w:pPr>
              <w:rPr>
                <w:rFonts w:hint="default" w:ascii="Times New Roman" w:hAnsi="Times New Roman" w:eastAsia="仿宋_GB2312" w:cs="Times New Roman"/>
                <w:b/>
                <w:bCs/>
                <w:color w:val="auto"/>
                <w:sz w:val="24"/>
                <w:highlight w:val="none"/>
                <w:lang w:eastAsia="zh-CN"/>
              </w:rPr>
            </w:pPr>
          </w:p>
          <w:p w14:paraId="4D75B17D">
            <w:pPr>
              <w:rPr>
                <w:rFonts w:hint="default" w:ascii="Times New Roman" w:hAnsi="Times New Roman" w:eastAsia="仿宋_GB2312" w:cs="Times New Roman"/>
                <w:b/>
                <w:bCs/>
                <w:color w:val="auto"/>
                <w:sz w:val="24"/>
                <w:highlight w:val="none"/>
                <w:lang w:eastAsia="zh-CN"/>
              </w:rPr>
            </w:pPr>
          </w:p>
          <w:p w14:paraId="4377B31D">
            <w:pPr>
              <w:rPr>
                <w:rFonts w:hint="default" w:ascii="Times New Roman" w:hAnsi="Times New Roman" w:eastAsia="仿宋_GB2312" w:cs="Times New Roman"/>
                <w:b/>
                <w:bCs/>
                <w:color w:val="auto"/>
                <w:sz w:val="24"/>
                <w:highlight w:val="none"/>
                <w:lang w:eastAsia="zh-CN"/>
              </w:rPr>
            </w:pPr>
          </w:p>
          <w:p w14:paraId="284DE301">
            <w:pPr>
              <w:rPr>
                <w:rFonts w:hint="default" w:ascii="Times New Roman" w:hAnsi="Times New Roman" w:eastAsia="仿宋_GB2312" w:cs="Times New Roman"/>
                <w:b/>
                <w:bCs/>
                <w:color w:val="auto"/>
                <w:sz w:val="24"/>
                <w:highlight w:val="none"/>
                <w:lang w:eastAsia="zh-CN"/>
              </w:rPr>
            </w:pPr>
          </w:p>
          <w:p w14:paraId="2CCF379D">
            <w:pPr>
              <w:rPr>
                <w:rFonts w:hint="default"/>
                <w:lang w:eastAsia="zh-CN"/>
              </w:rPr>
            </w:pPr>
          </w:p>
          <w:p w14:paraId="5C1E1758">
            <w:pPr>
              <w:adjustRightInd w:val="0"/>
              <w:snapToGrid w:val="0"/>
              <w:jc w:val="center"/>
              <w:rPr>
                <w:rFonts w:hint="default" w:ascii="Times New Roman" w:hAnsi="Times New Roman" w:eastAsia="仿宋_GB2312" w:cs="Times New Roman"/>
                <w:b/>
                <w:bCs/>
                <w:color w:val="auto"/>
                <w:sz w:val="24"/>
                <w:highlight w:val="none"/>
                <w:lang w:eastAsia="zh-CN"/>
              </w:rPr>
            </w:pPr>
            <w:r>
              <w:rPr>
                <w:rFonts w:hint="default" w:ascii="Times New Roman" w:hAnsi="Times New Roman" w:eastAsia="仿宋_GB2312" w:cs="Times New Roman"/>
                <w:b/>
                <w:bCs/>
                <w:color w:val="auto"/>
                <w:sz w:val="24"/>
                <w:highlight w:val="none"/>
                <w:lang w:eastAsia="zh-CN"/>
              </w:rPr>
              <w:t>环保投资</w:t>
            </w:r>
          </w:p>
          <w:p w14:paraId="7287F434">
            <w:pPr>
              <w:adjustRightInd w:val="0"/>
              <w:snapToGrid w:val="0"/>
              <w:jc w:val="center"/>
              <w:rPr>
                <w:rFonts w:hint="default" w:ascii="Times New Roman" w:hAnsi="Times New Roman" w:eastAsia="仿宋_GB2312" w:cs="Times New Roman"/>
                <w:b/>
                <w:bCs/>
                <w:color w:val="auto"/>
                <w:sz w:val="24"/>
                <w:highlight w:val="none"/>
                <w:lang w:eastAsia="zh-CN"/>
              </w:rPr>
            </w:pPr>
          </w:p>
          <w:p w14:paraId="32613940">
            <w:pPr>
              <w:pStyle w:val="5"/>
              <w:rPr>
                <w:rFonts w:hint="default" w:ascii="Times New Roman" w:hAnsi="Times New Roman" w:eastAsia="仿宋_GB2312" w:cs="Times New Roman"/>
                <w:b/>
                <w:bCs/>
                <w:color w:val="auto"/>
                <w:sz w:val="24"/>
                <w:highlight w:val="none"/>
                <w:lang w:eastAsia="zh-CN"/>
              </w:rPr>
            </w:pPr>
          </w:p>
          <w:p w14:paraId="7F613221">
            <w:pPr>
              <w:rPr>
                <w:rFonts w:hint="default" w:ascii="Times New Roman" w:hAnsi="Times New Roman" w:eastAsia="仿宋_GB2312" w:cs="Times New Roman"/>
                <w:b/>
                <w:bCs/>
                <w:color w:val="auto"/>
                <w:sz w:val="24"/>
                <w:highlight w:val="none"/>
                <w:lang w:eastAsia="zh-CN"/>
              </w:rPr>
            </w:pPr>
          </w:p>
          <w:p w14:paraId="312230B7">
            <w:pPr>
              <w:pStyle w:val="5"/>
              <w:rPr>
                <w:rFonts w:hint="default" w:ascii="Times New Roman" w:hAnsi="Times New Roman" w:eastAsia="仿宋_GB2312" w:cs="Times New Roman"/>
                <w:b/>
                <w:bCs/>
                <w:color w:val="auto"/>
                <w:sz w:val="24"/>
                <w:highlight w:val="none"/>
                <w:lang w:eastAsia="zh-CN"/>
              </w:rPr>
            </w:pPr>
          </w:p>
          <w:p w14:paraId="50A345D1">
            <w:pPr>
              <w:rPr>
                <w:rFonts w:hint="default" w:ascii="Times New Roman" w:hAnsi="Times New Roman" w:eastAsia="仿宋_GB2312" w:cs="Times New Roman"/>
                <w:b/>
                <w:bCs/>
                <w:color w:val="auto"/>
                <w:sz w:val="24"/>
                <w:highlight w:val="none"/>
                <w:lang w:eastAsia="zh-CN"/>
              </w:rPr>
            </w:pPr>
          </w:p>
          <w:p w14:paraId="0D25D11E">
            <w:pPr>
              <w:pStyle w:val="5"/>
              <w:rPr>
                <w:rFonts w:hint="default" w:ascii="Times New Roman" w:hAnsi="Times New Roman" w:eastAsia="仿宋_GB2312" w:cs="Times New Roman"/>
                <w:b/>
                <w:bCs/>
                <w:color w:val="auto"/>
                <w:sz w:val="24"/>
                <w:highlight w:val="none"/>
                <w:lang w:eastAsia="zh-CN"/>
              </w:rPr>
            </w:pPr>
          </w:p>
          <w:p w14:paraId="09BEE36B">
            <w:pPr>
              <w:rPr>
                <w:rFonts w:hint="default" w:ascii="Times New Roman" w:hAnsi="Times New Roman" w:eastAsia="仿宋_GB2312" w:cs="Times New Roman"/>
                <w:b/>
                <w:bCs/>
                <w:color w:val="auto"/>
                <w:sz w:val="24"/>
                <w:highlight w:val="none"/>
                <w:lang w:eastAsia="zh-CN"/>
              </w:rPr>
            </w:pPr>
          </w:p>
          <w:p w14:paraId="08A43975">
            <w:pPr>
              <w:pStyle w:val="5"/>
              <w:rPr>
                <w:rFonts w:hint="default" w:ascii="Times New Roman" w:hAnsi="Times New Roman" w:eastAsia="仿宋_GB2312" w:cs="Times New Roman"/>
                <w:b/>
                <w:bCs/>
                <w:color w:val="auto"/>
                <w:sz w:val="24"/>
                <w:highlight w:val="none"/>
                <w:lang w:eastAsia="zh-CN"/>
              </w:rPr>
            </w:pPr>
          </w:p>
          <w:p w14:paraId="16BEA76C">
            <w:pPr>
              <w:rPr>
                <w:rFonts w:hint="default" w:ascii="Times New Roman" w:hAnsi="Times New Roman" w:eastAsia="仿宋_GB2312" w:cs="Times New Roman"/>
                <w:b/>
                <w:bCs/>
                <w:color w:val="auto"/>
                <w:sz w:val="24"/>
                <w:highlight w:val="none"/>
                <w:lang w:eastAsia="zh-CN"/>
              </w:rPr>
            </w:pPr>
          </w:p>
          <w:p w14:paraId="07D876FD">
            <w:pPr>
              <w:pStyle w:val="40"/>
              <w:rPr>
                <w:rFonts w:hint="default" w:ascii="Times New Roman" w:hAnsi="Times New Roman" w:eastAsia="仿宋_GB2312" w:cs="Times New Roman"/>
                <w:b/>
                <w:bCs/>
                <w:color w:val="auto"/>
                <w:sz w:val="24"/>
                <w:highlight w:val="none"/>
                <w:lang w:eastAsia="zh-CN"/>
              </w:rPr>
            </w:pPr>
          </w:p>
          <w:p w14:paraId="5CF6370B">
            <w:pPr>
              <w:pStyle w:val="9"/>
              <w:rPr>
                <w:rFonts w:hint="default" w:ascii="Times New Roman" w:hAnsi="Times New Roman" w:eastAsia="仿宋_GB2312" w:cs="Times New Roman"/>
                <w:b/>
                <w:bCs/>
                <w:color w:val="auto"/>
                <w:sz w:val="24"/>
                <w:highlight w:val="none"/>
                <w:lang w:eastAsia="zh-CN"/>
              </w:rPr>
            </w:pPr>
          </w:p>
          <w:p w14:paraId="37DD8CB4">
            <w:pPr>
              <w:rPr>
                <w:rFonts w:hint="default" w:ascii="Times New Roman" w:hAnsi="Times New Roman" w:eastAsia="仿宋_GB2312" w:cs="Times New Roman"/>
                <w:b/>
                <w:bCs/>
                <w:color w:val="auto"/>
                <w:sz w:val="24"/>
                <w:highlight w:val="none"/>
                <w:lang w:eastAsia="zh-CN"/>
              </w:rPr>
            </w:pPr>
          </w:p>
          <w:p w14:paraId="429B0B0A">
            <w:pPr>
              <w:pStyle w:val="40"/>
              <w:rPr>
                <w:rFonts w:hint="default" w:ascii="Times New Roman" w:hAnsi="Times New Roman" w:eastAsia="仿宋_GB2312" w:cs="Times New Roman"/>
                <w:b/>
                <w:bCs/>
                <w:color w:val="auto"/>
                <w:sz w:val="24"/>
                <w:highlight w:val="none"/>
                <w:lang w:eastAsia="zh-CN"/>
              </w:rPr>
            </w:pPr>
          </w:p>
          <w:p w14:paraId="73065B88">
            <w:pPr>
              <w:pStyle w:val="9"/>
              <w:rPr>
                <w:rFonts w:hint="default" w:ascii="Times New Roman" w:hAnsi="Times New Roman" w:eastAsia="仿宋_GB2312" w:cs="Times New Roman"/>
                <w:b/>
                <w:bCs/>
                <w:color w:val="auto"/>
                <w:sz w:val="24"/>
                <w:highlight w:val="none"/>
                <w:lang w:eastAsia="zh-CN"/>
              </w:rPr>
            </w:pPr>
          </w:p>
          <w:p w14:paraId="7EC9945E">
            <w:pPr>
              <w:rPr>
                <w:rFonts w:hint="default" w:ascii="Times New Roman" w:hAnsi="Times New Roman" w:eastAsia="仿宋_GB2312" w:cs="Times New Roman"/>
                <w:b/>
                <w:bCs/>
                <w:color w:val="auto"/>
                <w:sz w:val="24"/>
                <w:highlight w:val="none"/>
                <w:lang w:eastAsia="zh-CN"/>
              </w:rPr>
            </w:pPr>
          </w:p>
          <w:p w14:paraId="5BB3B39A">
            <w:pPr>
              <w:pStyle w:val="40"/>
              <w:rPr>
                <w:rFonts w:hint="default"/>
                <w:lang w:eastAsia="zh-CN"/>
              </w:rPr>
            </w:pPr>
          </w:p>
          <w:p w14:paraId="75A87948">
            <w:pPr>
              <w:rPr>
                <w:rFonts w:hint="default" w:ascii="Times New Roman" w:hAnsi="Times New Roman" w:eastAsia="仿宋_GB2312" w:cs="Times New Roman"/>
                <w:b/>
                <w:bCs/>
                <w:color w:val="auto"/>
                <w:sz w:val="24"/>
                <w:highlight w:val="none"/>
                <w:lang w:eastAsia="zh-CN"/>
              </w:rPr>
            </w:pPr>
          </w:p>
          <w:p w14:paraId="1AEFFEDB">
            <w:pPr>
              <w:rPr>
                <w:rFonts w:hint="default" w:ascii="Times New Roman" w:hAnsi="Times New Roman" w:eastAsia="仿宋_GB2312" w:cs="Times New Roman"/>
                <w:color w:val="auto"/>
                <w:lang w:eastAsia="zh-CN"/>
              </w:rPr>
            </w:pPr>
          </w:p>
          <w:p w14:paraId="413718CF">
            <w:pPr>
              <w:rPr>
                <w:rFonts w:hint="default" w:ascii="Times New Roman" w:hAnsi="Times New Roman" w:eastAsia="仿宋_GB2312" w:cs="Times New Roman"/>
                <w:color w:val="auto"/>
                <w:lang w:eastAsia="zh-CN"/>
              </w:rPr>
            </w:pPr>
          </w:p>
          <w:p w14:paraId="1723EDD0">
            <w:pPr>
              <w:rPr>
                <w:rFonts w:hint="default" w:ascii="Times New Roman" w:hAnsi="Times New Roman" w:eastAsia="仿宋_GB2312" w:cs="Times New Roman"/>
                <w:color w:val="auto"/>
                <w:lang w:eastAsia="zh-CN"/>
              </w:rPr>
            </w:pPr>
          </w:p>
        </w:tc>
        <w:tc>
          <w:tcPr>
            <w:tcW w:w="8690" w:type="dxa"/>
            <w:tcBorders>
              <w:tl2br w:val="nil"/>
              <w:tr2bl w:val="nil"/>
            </w:tcBorders>
          </w:tcPr>
          <w:p w14:paraId="15D412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
                <w:bCs w:val="0"/>
                <w:color w:val="auto"/>
                <w:kern w:val="44"/>
                <w:sz w:val="24"/>
                <w:szCs w:val="24"/>
                <w:highlight w:val="none"/>
                <w:lang w:val="en-US" w:eastAsia="zh-CN" w:bidi="ar-SA"/>
              </w:rPr>
            </w:pPr>
            <w:r>
              <w:rPr>
                <w:rFonts w:hint="default" w:ascii="Times New Roman" w:hAnsi="Times New Roman" w:eastAsia="仿宋_GB2312" w:cs="Times New Roman"/>
                <w:color w:val="auto"/>
                <w:sz w:val="24"/>
                <w:szCs w:val="24"/>
                <w:highlight w:val="none"/>
                <w:lang w:val="en-US" w:eastAsia="zh-CN"/>
              </w:rPr>
              <w:t>本工程总投资8910.55万元，其中环保投资</w:t>
            </w:r>
            <w:r>
              <w:rPr>
                <w:rFonts w:hint="eastAsia" w:eastAsia="仿宋_GB2312" w:cs="Times New Roman"/>
                <w:color w:val="auto"/>
                <w:sz w:val="24"/>
                <w:szCs w:val="24"/>
                <w:lang w:val="en-US" w:eastAsia="zh-CN"/>
              </w:rPr>
              <w:t>57.0</w:t>
            </w:r>
            <w:r>
              <w:rPr>
                <w:rFonts w:hint="default" w:ascii="Times New Roman" w:hAnsi="Times New Roman" w:eastAsia="仿宋_GB2312" w:cs="Times New Roman"/>
                <w:color w:val="auto"/>
                <w:sz w:val="24"/>
                <w:szCs w:val="24"/>
                <w:highlight w:val="none"/>
                <w:lang w:val="en-US" w:eastAsia="zh-CN"/>
              </w:rPr>
              <w:t>万元，占总投资的</w:t>
            </w:r>
            <w:r>
              <w:rPr>
                <w:rFonts w:hint="eastAsia" w:eastAsia="仿宋_GB2312" w:cs="Times New Roman"/>
                <w:color w:val="auto"/>
                <w:sz w:val="24"/>
                <w:szCs w:val="24"/>
                <w:highlight w:val="none"/>
                <w:lang w:val="en-US" w:eastAsia="zh-CN"/>
              </w:rPr>
              <w:t>0.64</w:t>
            </w:r>
            <w:r>
              <w:rPr>
                <w:rFonts w:hint="default" w:ascii="Times New Roman" w:hAnsi="Times New Roman" w:eastAsia="仿宋_GB2312" w:cs="Times New Roman"/>
                <w:color w:val="auto"/>
                <w:sz w:val="24"/>
                <w:szCs w:val="24"/>
                <w:highlight w:val="none"/>
                <w:lang w:val="en-US" w:eastAsia="zh-CN"/>
              </w:rPr>
              <w:t>%，环保投资具体见下表。</w:t>
            </w:r>
          </w:p>
          <w:p w14:paraId="1CE19711">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b/>
                <w:bCs w:val="0"/>
                <w:color w:val="auto"/>
                <w:kern w:val="44"/>
                <w:sz w:val="24"/>
                <w:szCs w:val="24"/>
                <w:highlight w:val="none"/>
                <w:lang w:val="en-US" w:eastAsia="zh-CN" w:bidi="ar-SA"/>
              </w:rPr>
            </w:pPr>
            <w:r>
              <w:rPr>
                <w:rFonts w:hint="default" w:ascii="Times New Roman" w:hAnsi="Times New Roman" w:eastAsia="宋体" w:cs="Times New Roman"/>
                <w:b w:val="0"/>
                <w:bCs/>
                <w:color w:val="auto"/>
                <w:kern w:val="44"/>
                <w:sz w:val="21"/>
                <w:szCs w:val="21"/>
                <w:highlight w:val="none"/>
                <w:lang w:val="en-US" w:eastAsia="zh-CN" w:bidi="ar-SA"/>
              </w:rPr>
              <w:t>表</w:t>
            </w:r>
            <w:r>
              <w:rPr>
                <w:rFonts w:hint="eastAsia" w:cs="Times New Roman"/>
                <w:b w:val="0"/>
                <w:bCs/>
                <w:color w:val="auto"/>
                <w:kern w:val="44"/>
                <w:sz w:val="21"/>
                <w:szCs w:val="21"/>
                <w:highlight w:val="none"/>
                <w:lang w:val="en-US" w:eastAsia="zh-CN" w:bidi="ar-SA"/>
              </w:rPr>
              <w:t>23</w:t>
            </w:r>
            <w:r>
              <w:rPr>
                <w:rFonts w:hint="default" w:ascii="Times New Roman" w:hAnsi="Times New Roman" w:eastAsia="宋体" w:cs="Times New Roman"/>
                <w:b w:val="0"/>
                <w:bCs/>
                <w:color w:val="auto"/>
                <w:kern w:val="44"/>
                <w:sz w:val="21"/>
                <w:szCs w:val="21"/>
                <w:highlight w:val="none"/>
                <w:lang w:val="en-US" w:eastAsia="zh-CN" w:bidi="ar-SA"/>
              </w:rPr>
              <w:t xml:space="preserve">   </w:t>
            </w:r>
            <w:r>
              <w:rPr>
                <w:rFonts w:hint="eastAsia" w:ascii="Times New Roman" w:hAnsi="Times New Roman" w:eastAsia="宋体" w:cs="Times New Roman"/>
                <w:b w:val="0"/>
                <w:bCs/>
                <w:color w:val="auto"/>
                <w:kern w:val="44"/>
                <w:sz w:val="21"/>
                <w:szCs w:val="21"/>
                <w:highlight w:val="none"/>
                <w:lang w:val="en-US" w:eastAsia="zh-CN" w:bidi="ar-SA"/>
              </w:rPr>
              <w:t xml:space="preserve">             </w:t>
            </w:r>
            <w:r>
              <w:rPr>
                <w:rFonts w:hint="default" w:ascii="Times New Roman" w:hAnsi="Times New Roman" w:eastAsia="宋体" w:cs="Times New Roman"/>
                <w:b/>
                <w:bCs w:val="0"/>
                <w:color w:val="auto"/>
                <w:kern w:val="44"/>
                <w:sz w:val="24"/>
                <w:szCs w:val="24"/>
                <w:highlight w:val="none"/>
                <w:lang w:val="en-US" w:eastAsia="zh-CN" w:bidi="ar-SA"/>
              </w:rPr>
              <w:t>环保投资一览表   单位：万元</w:t>
            </w:r>
          </w:p>
          <w:tbl>
            <w:tblPr>
              <w:tblStyle w:val="17"/>
              <w:tblW w:w="496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8"/>
              <w:gridCol w:w="1029"/>
              <w:gridCol w:w="4842"/>
              <w:gridCol w:w="1381"/>
            </w:tblGrid>
            <w:tr w14:paraId="7E15F6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91" w:type="pct"/>
                  <w:gridSpan w:val="2"/>
                  <w:noWrap w:val="0"/>
                  <w:vAlign w:val="center"/>
                </w:tcPr>
                <w:p w14:paraId="08ECF55D">
                  <w:pPr>
                    <w:autoSpaceDE w:val="0"/>
                    <w:autoSpaceDN w:val="0"/>
                    <w:adjustRightInd w:val="0"/>
                    <w:snapToGrid w:val="0"/>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项目名称</w:t>
                  </w:r>
                </w:p>
              </w:tc>
              <w:tc>
                <w:tcPr>
                  <w:tcW w:w="2885" w:type="pct"/>
                  <w:noWrap w:val="0"/>
                  <w:vAlign w:val="center"/>
                </w:tcPr>
                <w:p w14:paraId="40CB355E">
                  <w:pPr>
                    <w:autoSpaceDE w:val="0"/>
                    <w:autoSpaceDN w:val="0"/>
                    <w:adjustRightInd w:val="0"/>
                    <w:snapToGrid w:val="0"/>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环保设施</w:t>
                  </w:r>
                </w:p>
              </w:tc>
              <w:tc>
                <w:tcPr>
                  <w:tcW w:w="823" w:type="pct"/>
                  <w:noWrap w:val="0"/>
                  <w:tcMar>
                    <w:left w:w="0" w:type="dxa"/>
                    <w:right w:w="0" w:type="dxa"/>
                  </w:tcMar>
                  <w:vAlign w:val="center"/>
                </w:tcPr>
                <w:p w14:paraId="3790FBBD">
                  <w:pPr>
                    <w:autoSpaceDE w:val="0"/>
                    <w:autoSpaceDN w:val="0"/>
                    <w:adjustRightInd w:val="0"/>
                    <w:snapToGrid w:val="0"/>
                    <w:jc w:val="center"/>
                    <w:rPr>
                      <w:rFonts w:ascii="Times New Roman" w:hAnsi="Times New Roman" w:eastAsia="宋体" w:cs="Times New Roman"/>
                      <w:b/>
                      <w:bCs/>
                      <w:color w:val="auto"/>
                      <w:kern w:val="0"/>
                      <w:sz w:val="21"/>
                      <w:szCs w:val="21"/>
                      <w:highlight w:val="none"/>
                    </w:rPr>
                  </w:pPr>
                  <w:r>
                    <w:rPr>
                      <w:rFonts w:ascii="Times New Roman" w:hAnsi="Times New Roman" w:eastAsia="宋体" w:cs="Times New Roman"/>
                      <w:b/>
                      <w:bCs/>
                      <w:color w:val="auto"/>
                      <w:kern w:val="0"/>
                      <w:sz w:val="21"/>
                      <w:szCs w:val="21"/>
                      <w:highlight w:val="none"/>
                    </w:rPr>
                    <w:t>投资</w:t>
                  </w:r>
                  <w:r>
                    <w:rPr>
                      <w:rFonts w:hint="eastAsia" w:cs="Times New Roman"/>
                      <w:b/>
                      <w:bCs/>
                      <w:color w:val="auto"/>
                      <w:kern w:val="0"/>
                      <w:sz w:val="21"/>
                      <w:szCs w:val="21"/>
                      <w:highlight w:val="none"/>
                      <w:lang w:eastAsia="zh-CN"/>
                    </w:rPr>
                    <w:t>（</w:t>
                  </w:r>
                  <w:r>
                    <w:rPr>
                      <w:rFonts w:ascii="Times New Roman" w:hAnsi="Times New Roman" w:eastAsia="宋体" w:cs="Times New Roman"/>
                      <w:b/>
                      <w:bCs/>
                      <w:color w:val="auto"/>
                      <w:kern w:val="0"/>
                      <w:sz w:val="21"/>
                      <w:szCs w:val="21"/>
                      <w:highlight w:val="none"/>
                    </w:rPr>
                    <w:t>万元</w:t>
                  </w:r>
                  <w:r>
                    <w:rPr>
                      <w:rFonts w:hint="eastAsia" w:cs="Times New Roman"/>
                      <w:b/>
                      <w:bCs/>
                      <w:color w:val="auto"/>
                      <w:kern w:val="0"/>
                      <w:sz w:val="21"/>
                      <w:szCs w:val="21"/>
                      <w:highlight w:val="none"/>
                      <w:lang w:eastAsia="zh-CN"/>
                    </w:rPr>
                    <w:t>）</w:t>
                  </w:r>
                </w:p>
              </w:tc>
            </w:tr>
            <w:tr w14:paraId="4BCD14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8" w:type="pct"/>
                  <w:vMerge w:val="restart"/>
                  <w:noWrap w:val="0"/>
                  <w:vAlign w:val="center"/>
                </w:tcPr>
                <w:p w14:paraId="66061646">
                  <w:pPr>
                    <w:autoSpaceDE w:val="0"/>
                    <w:autoSpaceDN w:val="0"/>
                    <w:adjustRightInd w:val="0"/>
                    <w:snapToGrid w:val="0"/>
                    <w:jc w:val="center"/>
                    <w:rPr>
                      <w:rFonts w:ascii="Times New Roman" w:hAnsi="Times New Roman" w:eastAsia="宋体" w:cs="Times New Roman"/>
                      <w:bCs/>
                      <w:color w:val="auto"/>
                      <w:kern w:val="0"/>
                      <w:sz w:val="21"/>
                      <w:szCs w:val="21"/>
                      <w:highlight w:val="none"/>
                    </w:rPr>
                  </w:pPr>
                  <w:r>
                    <w:rPr>
                      <w:rFonts w:ascii="Times New Roman" w:hAnsi="Times New Roman" w:eastAsia="宋体" w:cs="Times New Roman"/>
                      <w:bCs/>
                      <w:color w:val="auto"/>
                      <w:kern w:val="0"/>
                      <w:sz w:val="21"/>
                      <w:szCs w:val="21"/>
                      <w:highlight w:val="none"/>
                    </w:rPr>
                    <w:t>施工期</w:t>
                  </w:r>
                </w:p>
              </w:tc>
              <w:tc>
                <w:tcPr>
                  <w:tcW w:w="613" w:type="pct"/>
                  <w:noWrap w:val="0"/>
                  <w:vAlign w:val="center"/>
                </w:tcPr>
                <w:p w14:paraId="1821914D">
                  <w:pPr>
                    <w:autoSpaceDE w:val="0"/>
                    <w:autoSpaceDN w:val="0"/>
                    <w:adjustRightInd w:val="0"/>
                    <w:snapToGrid w:val="0"/>
                    <w:jc w:val="center"/>
                    <w:rPr>
                      <w:rFonts w:ascii="Times New Roman" w:hAnsi="Times New Roman" w:eastAsia="宋体" w:cs="Times New Roman"/>
                      <w:bCs/>
                      <w:color w:val="auto"/>
                      <w:kern w:val="0"/>
                      <w:sz w:val="21"/>
                      <w:szCs w:val="21"/>
                      <w:highlight w:val="none"/>
                    </w:rPr>
                  </w:pPr>
                  <w:r>
                    <w:rPr>
                      <w:rFonts w:ascii="Times New Roman" w:hAnsi="Times New Roman" w:eastAsia="宋体" w:cs="Times New Roman"/>
                      <w:bCs/>
                      <w:color w:val="auto"/>
                      <w:kern w:val="0"/>
                      <w:sz w:val="21"/>
                      <w:szCs w:val="21"/>
                      <w:highlight w:val="none"/>
                    </w:rPr>
                    <w:t>废气</w:t>
                  </w:r>
                </w:p>
              </w:tc>
              <w:tc>
                <w:tcPr>
                  <w:tcW w:w="2885" w:type="pct"/>
                  <w:noWrap w:val="0"/>
                  <w:vAlign w:val="center"/>
                </w:tcPr>
                <w:p w14:paraId="38FB6D0A">
                  <w:pPr>
                    <w:adjustRightInd w:val="0"/>
                    <w:snapToGrid w:val="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混凝土拌和废气经布袋除尘器处理后排放；施工粉尘采取湿法作业、洒水降尘、车辆冲洗、设置围挡、篷布遮盖等降尘措施；同时加强施工机械维护管理和保养。</w:t>
                  </w:r>
                </w:p>
              </w:tc>
              <w:tc>
                <w:tcPr>
                  <w:tcW w:w="823" w:type="pct"/>
                  <w:noWrap w:val="0"/>
                  <w:tcMar>
                    <w:left w:w="0" w:type="dxa"/>
                    <w:right w:w="0" w:type="dxa"/>
                  </w:tcMar>
                  <w:vAlign w:val="center"/>
                </w:tcPr>
                <w:p w14:paraId="0742F01E">
                  <w:pPr>
                    <w:autoSpaceDE w:val="0"/>
                    <w:autoSpaceDN w:val="0"/>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10.0</w:t>
                  </w:r>
                </w:p>
              </w:tc>
            </w:tr>
            <w:tr w14:paraId="2F8441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8" w:type="pct"/>
                  <w:vMerge w:val="continue"/>
                  <w:noWrap w:val="0"/>
                  <w:vAlign w:val="center"/>
                </w:tcPr>
                <w:p w14:paraId="5B4B36C4">
                  <w:pPr>
                    <w:autoSpaceDE w:val="0"/>
                    <w:autoSpaceDN w:val="0"/>
                    <w:adjustRightInd w:val="0"/>
                    <w:snapToGrid w:val="0"/>
                    <w:jc w:val="center"/>
                    <w:rPr>
                      <w:rFonts w:ascii="Times New Roman" w:hAnsi="Times New Roman" w:eastAsia="宋体" w:cs="Times New Roman"/>
                      <w:bCs/>
                      <w:color w:val="auto"/>
                      <w:kern w:val="0"/>
                      <w:sz w:val="21"/>
                      <w:szCs w:val="21"/>
                      <w:highlight w:val="none"/>
                    </w:rPr>
                  </w:pPr>
                </w:p>
              </w:tc>
              <w:tc>
                <w:tcPr>
                  <w:tcW w:w="613" w:type="pct"/>
                  <w:noWrap w:val="0"/>
                  <w:vAlign w:val="center"/>
                </w:tcPr>
                <w:p w14:paraId="650A3888">
                  <w:pPr>
                    <w:autoSpaceDE w:val="0"/>
                    <w:autoSpaceDN w:val="0"/>
                    <w:adjustRightInd w:val="0"/>
                    <w:snapToGrid w:val="0"/>
                    <w:jc w:val="center"/>
                    <w:rPr>
                      <w:rFonts w:ascii="Times New Roman" w:hAnsi="Times New Roman" w:eastAsia="宋体" w:cs="Times New Roman"/>
                      <w:bCs/>
                      <w:color w:val="auto"/>
                      <w:kern w:val="0"/>
                      <w:sz w:val="21"/>
                      <w:szCs w:val="21"/>
                      <w:highlight w:val="none"/>
                    </w:rPr>
                  </w:pPr>
                  <w:r>
                    <w:rPr>
                      <w:rFonts w:ascii="Times New Roman" w:hAnsi="Times New Roman" w:eastAsia="宋体" w:cs="Times New Roman"/>
                      <w:bCs/>
                      <w:color w:val="auto"/>
                      <w:kern w:val="0"/>
                      <w:sz w:val="21"/>
                      <w:szCs w:val="21"/>
                      <w:highlight w:val="none"/>
                    </w:rPr>
                    <w:t>废水</w:t>
                  </w:r>
                </w:p>
              </w:tc>
              <w:tc>
                <w:tcPr>
                  <w:tcW w:w="2885" w:type="pct"/>
                  <w:noWrap w:val="0"/>
                  <w:vAlign w:val="center"/>
                </w:tcPr>
                <w:p w14:paraId="617B2F9D">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混凝土拌和系统废水经沉淀处理后全部回用于混凝土拌和系统，不外排；机械冲洗废水经隔油、沉淀后全部回用于施工场地洒水抑尘，不外排；基坑排水经沉淀处理后回用于施工场地洒水抑尘或混凝土拌和，不外排；施工人员生活污水经旱厕收集后作为农肥，不外排。</w:t>
                  </w:r>
                </w:p>
              </w:tc>
              <w:tc>
                <w:tcPr>
                  <w:tcW w:w="823" w:type="pct"/>
                  <w:noWrap w:val="0"/>
                  <w:tcMar>
                    <w:left w:w="0" w:type="dxa"/>
                    <w:right w:w="0" w:type="dxa"/>
                  </w:tcMar>
                  <w:vAlign w:val="center"/>
                </w:tcPr>
                <w:p w14:paraId="41F17210">
                  <w:pPr>
                    <w:autoSpaceDE w:val="0"/>
                    <w:autoSpaceDN w:val="0"/>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10.0</w:t>
                  </w:r>
                </w:p>
              </w:tc>
            </w:tr>
            <w:tr w14:paraId="00C3EF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8" w:type="pct"/>
                  <w:vMerge w:val="continue"/>
                  <w:noWrap w:val="0"/>
                  <w:vAlign w:val="center"/>
                </w:tcPr>
                <w:p w14:paraId="6E801A2F">
                  <w:pPr>
                    <w:autoSpaceDE w:val="0"/>
                    <w:autoSpaceDN w:val="0"/>
                    <w:adjustRightInd w:val="0"/>
                    <w:snapToGrid w:val="0"/>
                    <w:jc w:val="center"/>
                    <w:rPr>
                      <w:rFonts w:ascii="Times New Roman" w:hAnsi="Times New Roman" w:eastAsia="宋体" w:cs="Times New Roman"/>
                      <w:bCs/>
                      <w:color w:val="auto"/>
                      <w:kern w:val="0"/>
                      <w:sz w:val="21"/>
                      <w:szCs w:val="21"/>
                      <w:highlight w:val="none"/>
                    </w:rPr>
                  </w:pPr>
                </w:p>
              </w:tc>
              <w:tc>
                <w:tcPr>
                  <w:tcW w:w="613" w:type="pct"/>
                  <w:noWrap w:val="0"/>
                  <w:vAlign w:val="center"/>
                </w:tcPr>
                <w:p w14:paraId="58D10E2B">
                  <w:pPr>
                    <w:autoSpaceDE w:val="0"/>
                    <w:autoSpaceDN w:val="0"/>
                    <w:adjustRightInd w:val="0"/>
                    <w:snapToGrid w:val="0"/>
                    <w:jc w:val="center"/>
                    <w:rPr>
                      <w:rFonts w:ascii="Times New Roman" w:hAnsi="Times New Roman" w:eastAsia="宋体" w:cs="Times New Roman"/>
                      <w:bCs/>
                      <w:color w:val="auto"/>
                      <w:kern w:val="0"/>
                      <w:sz w:val="21"/>
                      <w:szCs w:val="21"/>
                      <w:highlight w:val="none"/>
                    </w:rPr>
                  </w:pPr>
                  <w:r>
                    <w:rPr>
                      <w:rFonts w:ascii="Times New Roman" w:hAnsi="Times New Roman" w:eastAsia="宋体" w:cs="Times New Roman"/>
                      <w:bCs/>
                      <w:color w:val="auto"/>
                      <w:kern w:val="0"/>
                      <w:sz w:val="21"/>
                      <w:szCs w:val="21"/>
                      <w:highlight w:val="none"/>
                    </w:rPr>
                    <w:t>噪声</w:t>
                  </w:r>
                </w:p>
              </w:tc>
              <w:tc>
                <w:tcPr>
                  <w:tcW w:w="2885" w:type="pct"/>
                  <w:noWrap w:val="0"/>
                  <w:vAlign w:val="center"/>
                </w:tcPr>
                <w:p w14:paraId="5D7D04A7">
                  <w:pPr>
                    <w:adjustRightInd w:val="0"/>
                    <w:snapToGrid w:val="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选择低噪声先进设备、合理安排施工时间、施工场区内合理布置施工机具和设备、加强管理并针对</w:t>
                  </w:r>
                  <w:r>
                    <w:rPr>
                      <w:rFonts w:hint="eastAsia" w:cs="Times New Roman"/>
                      <w:color w:val="auto"/>
                      <w:sz w:val="21"/>
                      <w:szCs w:val="21"/>
                      <w:highlight w:val="none"/>
                      <w:lang w:eastAsia="zh-CN"/>
                    </w:rPr>
                    <w:t>施工</w:t>
                  </w:r>
                  <w:r>
                    <w:rPr>
                      <w:rFonts w:hint="eastAsia" w:ascii="Times New Roman" w:hAnsi="Times New Roman" w:cs="Times New Roman"/>
                      <w:color w:val="auto"/>
                      <w:sz w:val="21"/>
                      <w:szCs w:val="21"/>
                      <w:highlight w:val="none"/>
                    </w:rPr>
                    <w:t>特点设置临时围挡等措施。</w:t>
                  </w:r>
                </w:p>
              </w:tc>
              <w:tc>
                <w:tcPr>
                  <w:tcW w:w="823" w:type="pct"/>
                  <w:noWrap w:val="0"/>
                  <w:tcMar>
                    <w:left w:w="0" w:type="dxa"/>
                    <w:right w:w="0" w:type="dxa"/>
                  </w:tcMar>
                  <w:vAlign w:val="center"/>
                </w:tcPr>
                <w:p w14:paraId="0BCF2C19">
                  <w:pPr>
                    <w:autoSpaceDE w:val="0"/>
                    <w:autoSpaceDN w:val="0"/>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5.0</w:t>
                  </w:r>
                </w:p>
              </w:tc>
            </w:tr>
            <w:tr w14:paraId="22CFB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8" w:type="pct"/>
                  <w:vMerge w:val="continue"/>
                  <w:noWrap w:val="0"/>
                  <w:vAlign w:val="center"/>
                </w:tcPr>
                <w:p w14:paraId="2D7AC11F">
                  <w:pPr>
                    <w:autoSpaceDE w:val="0"/>
                    <w:autoSpaceDN w:val="0"/>
                    <w:adjustRightInd w:val="0"/>
                    <w:snapToGrid w:val="0"/>
                    <w:jc w:val="center"/>
                    <w:rPr>
                      <w:rFonts w:ascii="Times New Roman" w:hAnsi="Times New Roman" w:eastAsia="宋体" w:cs="Times New Roman"/>
                      <w:bCs/>
                      <w:color w:val="auto"/>
                      <w:kern w:val="0"/>
                      <w:sz w:val="21"/>
                      <w:szCs w:val="21"/>
                      <w:highlight w:val="none"/>
                    </w:rPr>
                  </w:pPr>
                </w:p>
              </w:tc>
              <w:tc>
                <w:tcPr>
                  <w:tcW w:w="613" w:type="pct"/>
                  <w:vMerge w:val="restart"/>
                  <w:noWrap w:val="0"/>
                  <w:vAlign w:val="center"/>
                </w:tcPr>
                <w:p w14:paraId="74579949">
                  <w:pPr>
                    <w:autoSpaceDE w:val="0"/>
                    <w:autoSpaceDN w:val="0"/>
                    <w:adjustRightInd w:val="0"/>
                    <w:snapToGrid w:val="0"/>
                    <w:jc w:val="center"/>
                    <w:rPr>
                      <w:rFonts w:ascii="Times New Roman" w:hAnsi="Times New Roman" w:eastAsia="宋体" w:cs="Times New Roman"/>
                      <w:bCs/>
                      <w:color w:val="auto"/>
                      <w:kern w:val="0"/>
                      <w:sz w:val="21"/>
                      <w:szCs w:val="21"/>
                      <w:highlight w:val="none"/>
                    </w:rPr>
                  </w:pPr>
                  <w:r>
                    <w:rPr>
                      <w:rFonts w:ascii="Times New Roman" w:hAnsi="Times New Roman" w:eastAsia="宋体" w:cs="Times New Roman"/>
                      <w:bCs/>
                      <w:color w:val="auto"/>
                      <w:kern w:val="0"/>
                      <w:sz w:val="21"/>
                      <w:szCs w:val="21"/>
                      <w:highlight w:val="none"/>
                    </w:rPr>
                    <w:t>固废</w:t>
                  </w:r>
                </w:p>
              </w:tc>
              <w:tc>
                <w:tcPr>
                  <w:tcW w:w="2885" w:type="pct"/>
                  <w:noWrap w:val="0"/>
                  <w:vAlign w:val="center"/>
                </w:tcPr>
                <w:p w14:paraId="06ED3D8B">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Times New Roman" w:hAnsi="Times New Roman" w:cs="Times New Roman"/>
                      <w:color w:val="auto"/>
                      <w:sz w:val="21"/>
                      <w:szCs w:val="21"/>
                      <w:highlight w:val="none"/>
                    </w:rPr>
                  </w:pPr>
                  <w:r>
                    <w:rPr>
                      <w:rFonts w:hint="default" w:ascii="Times New Roman" w:hAnsi="Times New Roman" w:eastAsia="宋体" w:cs="Times New Roman"/>
                      <w:b w:val="0"/>
                      <w:bCs w:val="0"/>
                      <w:sz w:val="21"/>
                      <w:szCs w:val="21"/>
                      <w:vertAlign w:val="baseline"/>
                    </w:rPr>
                    <w:t>废弃土石方堆放于弃渣场内</w:t>
                  </w:r>
                  <w:r>
                    <w:rPr>
                      <w:rFonts w:hint="eastAsia" w:ascii="Times New Roman" w:hAnsi="Times New Roman" w:eastAsia="宋体" w:cs="Times New Roman"/>
                      <w:b w:val="0"/>
                      <w:bCs w:val="0"/>
                      <w:sz w:val="21"/>
                      <w:szCs w:val="21"/>
                      <w:vertAlign w:val="baseline"/>
                      <w:lang w:eastAsia="zh-CN"/>
                    </w:rPr>
                    <w:t>。</w:t>
                  </w:r>
                </w:p>
              </w:tc>
              <w:tc>
                <w:tcPr>
                  <w:tcW w:w="823" w:type="pct"/>
                  <w:noWrap w:val="0"/>
                  <w:tcMar>
                    <w:left w:w="0" w:type="dxa"/>
                    <w:right w:w="0" w:type="dxa"/>
                  </w:tcMar>
                  <w:vAlign w:val="center"/>
                </w:tcPr>
                <w:p w14:paraId="37D788B3">
                  <w:pPr>
                    <w:autoSpaceDE w:val="0"/>
                    <w:autoSpaceDN w:val="0"/>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w:t>
                  </w:r>
                </w:p>
              </w:tc>
            </w:tr>
            <w:tr w14:paraId="2F3804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678" w:type="pct"/>
                  <w:vMerge w:val="continue"/>
                  <w:noWrap w:val="0"/>
                  <w:vAlign w:val="center"/>
                </w:tcPr>
                <w:p w14:paraId="36B0E1FA">
                  <w:pPr>
                    <w:autoSpaceDE w:val="0"/>
                    <w:autoSpaceDN w:val="0"/>
                    <w:adjustRightInd w:val="0"/>
                    <w:snapToGrid w:val="0"/>
                    <w:jc w:val="center"/>
                    <w:rPr>
                      <w:rFonts w:ascii="Times New Roman" w:hAnsi="Times New Roman" w:eastAsia="宋体" w:cs="Times New Roman"/>
                      <w:bCs/>
                      <w:color w:val="auto"/>
                      <w:kern w:val="0"/>
                      <w:sz w:val="21"/>
                      <w:szCs w:val="21"/>
                      <w:highlight w:val="none"/>
                    </w:rPr>
                  </w:pPr>
                </w:p>
              </w:tc>
              <w:tc>
                <w:tcPr>
                  <w:tcW w:w="613" w:type="pct"/>
                  <w:vMerge w:val="continue"/>
                  <w:noWrap w:val="0"/>
                  <w:vAlign w:val="center"/>
                </w:tcPr>
                <w:p w14:paraId="645CB3C6">
                  <w:pPr>
                    <w:autoSpaceDE w:val="0"/>
                    <w:autoSpaceDN w:val="0"/>
                    <w:adjustRightInd w:val="0"/>
                    <w:snapToGrid w:val="0"/>
                    <w:jc w:val="center"/>
                    <w:rPr>
                      <w:rFonts w:ascii="Times New Roman" w:hAnsi="Times New Roman" w:eastAsia="宋体" w:cs="Times New Roman"/>
                      <w:bCs/>
                      <w:color w:val="auto"/>
                      <w:kern w:val="0"/>
                      <w:sz w:val="21"/>
                      <w:szCs w:val="21"/>
                      <w:highlight w:val="none"/>
                    </w:rPr>
                  </w:pPr>
                </w:p>
              </w:tc>
              <w:tc>
                <w:tcPr>
                  <w:tcW w:w="2885" w:type="pct"/>
                  <w:noWrap w:val="0"/>
                  <w:vAlign w:val="center"/>
                </w:tcPr>
                <w:p w14:paraId="04A310E2">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Times New Roman" w:hAnsi="Times New Roman" w:cs="Times New Roman"/>
                      <w:color w:val="auto"/>
                      <w:sz w:val="21"/>
                      <w:szCs w:val="21"/>
                      <w:highlight w:val="none"/>
                    </w:rPr>
                  </w:pPr>
                  <w:r>
                    <w:rPr>
                      <w:rFonts w:hint="default" w:ascii="Times New Roman" w:hAnsi="Times New Roman" w:eastAsia="宋体" w:cs="Times New Roman"/>
                      <w:b w:val="0"/>
                      <w:bCs w:val="0"/>
                      <w:sz w:val="21"/>
                      <w:szCs w:val="21"/>
                      <w:vertAlign w:val="baseline"/>
                    </w:rPr>
                    <w:t>建筑垃圾全部运至建筑垃圾填埋场处置</w:t>
                  </w:r>
                  <w:r>
                    <w:rPr>
                      <w:rFonts w:hint="eastAsia" w:ascii="Times New Roman" w:hAnsi="Times New Roman" w:eastAsia="宋体" w:cs="Times New Roman"/>
                      <w:b w:val="0"/>
                      <w:bCs w:val="0"/>
                      <w:sz w:val="21"/>
                      <w:szCs w:val="21"/>
                      <w:vertAlign w:val="baseline"/>
                      <w:lang w:eastAsia="zh-CN"/>
                    </w:rPr>
                    <w:t>。</w:t>
                  </w:r>
                </w:p>
              </w:tc>
              <w:tc>
                <w:tcPr>
                  <w:tcW w:w="823" w:type="pct"/>
                  <w:noWrap w:val="0"/>
                  <w:tcMar>
                    <w:left w:w="0" w:type="dxa"/>
                    <w:right w:w="0" w:type="dxa"/>
                  </w:tcMar>
                  <w:vAlign w:val="center"/>
                </w:tcPr>
                <w:p w14:paraId="0E9EE2CA">
                  <w:pPr>
                    <w:autoSpaceDE w:val="0"/>
                    <w:autoSpaceDN w:val="0"/>
                    <w:adjustRightInd w:val="0"/>
                    <w:snapToGrid w:val="0"/>
                    <w:jc w:val="center"/>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5.0</w:t>
                  </w:r>
                </w:p>
              </w:tc>
            </w:tr>
            <w:tr w14:paraId="12257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8" w:type="pct"/>
                  <w:vMerge w:val="continue"/>
                  <w:noWrap w:val="0"/>
                  <w:vAlign w:val="center"/>
                </w:tcPr>
                <w:p w14:paraId="5ACA9F06">
                  <w:pPr>
                    <w:autoSpaceDE w:val="0"/>
                    <w:autoSpaceDN w:val="0"/>
                    <w:adjustRightInd w:val="0"/>
                    <w:snapToGrid w:val="0"/>
                    <w:jc w:val="center"/>
                    <w:rPr>
                      <w:rFonts w:ascii="Times New Roman" w:hAnsi="Times New Roman" w:eastAsia="宋体" w:cs="Times New Roman"/>
                      <w:bCs/>
                      <w:color w:val="auto"/>
                      <w:kern w:val="0"/>
                      <w:sz w:val="21"/>
                      <w:szCs w:val="21"/>
                      <w:highlight w:val="none"/>
                    </w:rPr>
                  </w:pPr>
                </w:p>
              </w:tc>
              <w:tc>
                <w:tcPr>
                  <w:tcW w:w="613" w:type="pct"/>
                  <w:vMerge w:val="continue"/>
                  <w:noWrap w:val="0"/>
                  <w:vAlign w:val="center"/>
                </w:tcPr>
                <w:p w14:paraId="60EEB312">
                  <w:pPr>
                    <w:autoSpaceDE w:val="0"/>
                    <w:autoSpaceDN w:val="0"/>
                    <w:adjustRightInd w:val="0"/>
                    <w:snapToGrid w:val="0"/>
                    <w:jc w:val="center"/>
                    <w:rPr>
                      <w:rFonts w:ascii="Times New Roman" w:hAnsi="Times New Roman" w:eastAsia="宋体" w:cs="Times New Roman"/>
                      <w:bCs/>
                      <w:color w:val="auto"/>
                      <w:kern w:val="0"/>
                      <w:sz w:val="21"/>
                      <w:szCs w:val="21"/>
                      <w:highlight w:val="none"/>
                    </w:rPr>
                  </w:pPr>
                </w:p>
              </w:tc>
              <w:tc>
                <w:tcPr>
                  <w:tcW w:w="2885" w:type="pct"/>
                  <w:noWrap w:val="0"/>
                  <w:vAlign w:val="center"/>
                </w:tcPr>
                <w:p w14:paraId="7744962D">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cs="Times New Roman"/>
                      <w:color w:val="auto"/>
                      <w:sz w:val="21"/>
                      <w:szCs w:val="21"/>
                      <w:highlight w:val="none"/>
                    </w:rPr>
                  </w:pPr>
                  <w:r>
                    <w:rPr>
                      <w:rFonts w:hint="default" w:ascii="Times New Roman" w:hAnsi="Times New Roman" w:eastAsia="宋体" w:cs="Times New Roman"/>
                      <w:b w:val="0"/>
                      <w:bCs w:val="0"/>
                      <w:sz w:val="21"/>
                      <w:szCs w:val="21"/>
                      <w:vertAlign w:val="baseline"/>
                    </w:rPr>
                    <w:t>库底清理出的林草木分类收集，外售作木材使用或委托当地环卫部门统一处置</w:t>
                  </w:r>
                  <w:r>
                    <w:rPr>
                      <w:rFonts w:hint="eastAsia" w:ascii="Times New Roman" w:hAnsi="Times New Roman" w:eastAsia="宋体" w:cs="Times New Roman"/>
                      <w:b w:val="0"/>
                      <w:bCs w:val="0"/>
                      <w:sz w:val="21"/>
                      <w:szCs w:val="21"/>
                      <w:vertAlign w:val="baseline"/>
                      <w:lang w:eastAsia="zh-CN"/>
                    </w:rPr>
                    <w:t>。</w:t>
                  </w:r>
                </w:p>
              </w:tc>
              <w:tc>
                <w:tcPr>
                  <w:tcW w:w="823" w:type="pct"/>
                  <w:noWrap w:val="0"/>
                  <w:tcMar>
                    <w:left w:w="0" w:type="dxa"/>
                    <w:right w:w="0" w:type="dxa"/>
                  </w:tcMar>
                  <w:vAlign w:val="center"/>
                </w:tcPr>
                <w:p w14:paraId="67E733ED">
                  <w:pPr>
                    <w:autoSpaceDE w:val="0"/>
                    <w:autoSpaceDN w:val="0"/>
                    <w:adjustRightInd w:val="0"/>
                    <w:snapToGrid w:val="0"/>
                    <w:jc w:val="center"/>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w:t>
                  </w:r>
                </w:p>
              </w:tc>
            </w:tr>
            <w:tr w14:paraId="1E899D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8" w:type="pct"/>
                  <w:vMerge w:val="continue"/>
                  <w:noWrap w:val="0"/>
                  <w:vAlign w:val="center"/>
                </w:tcPr>
                <w:p w14:paraId="7E2946CF">
                  <w:pPr>
                    <w:autoSpaceDE w:val="0"/>
                    <w:autoSpaceDN w:val="0"/>
                    <w:adjustRightInd w:val="0"/>
                    <w:snapToGrid w:val="0"/>
                    <w:jc w:val="center"/>
                    <w:rPr>
                      <w:rFonts w:ascii="Times New Roman" w:hAnsi="Times New Roman" w:eastAsia="宋体" w:cs="Times New Roman"/>
                      <w:bCs/>
                      <w:color w:val="auto"/>
                      <w:kern w:val="0"/>
                      <w:sz w:val="21"/>
                      <w:szCs w:val="21"/>
                      <w:highlight w:val="none"/>
                    </w:rPr>
                  </w:pPr>
                </w:p>
              </w:tc>
              <w:tc>
                <w:tcPr>
                  <w:tcW w:w="613" w:type="pct"/>
                  <w:vMerge w:val="continue"/>
                  <w:noWrap w:val="0"/>
                  <w:vAlign w:val="center"/>
                </w:tcPr>
                <w:p w14:paraId="49CA89A9">
                  <w:pPr>
                    <w:autoSpaceDE w:val="0"/>
                    <w:autoSpaceDN w:val="0"/>
                    <w:adjustRightInd w:val="0"/>
                    <w:snapToGrid w:val="0"/>
                    <w:jc w:val="center"/>
                    <w:rPr>
                      <w:rFonts w:ascii="Times New Roman" w:hAnsi="Times New Roman" w:eastAsia="宋体" w:cs="Times New Roman"/>
                      <w:bCs/>
                      <w:color w:val="auto"/>
                      <w:kern w:val="0"/>
                      <w:sz w:val="21"/>
                      <w:szCs w:val="21"/>
                      <w:highlight w:val="none"/>
                    </w:rPr>
                  </w:pPr>
                </w:p>
              </w:tc>
              <w:tc>
                <w:tcPr>
                  <w:tcW w:w="2885" w:type="pct"/>
                  <w:noWrap w:val="0"/>
                  <w:vAlign w:val="center"/>
                </w:tcPr>
                <w:p w14:paraId="36F97EB3">
                  <w:pPr>
                    <w:pStyle w:val="9"/>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cs="Times New Roman"/>
                      <w:color w:val="auto"/>
                      <w:sz w:val="21"/>
                      <w:szCs w:val="21"/>
                      <w:highlight w:val="none"/>
                    </w:rPr>
                  </w:pPr>
                  <w:r>
                    <w:rPr>
                      <w:rFonts w:hint="default" w:ascii="Times New Roman" w:hAnsi="Times New Roman" w:eastAsia="宋体" w:cs="Times New Roman"/>
                      <w:b w:val="0"/>
                      <w:bCs w:val="0"/>
                      <w:sz w:val="21"/>
                      <w:szCs w:val="21"/>
                      <w:vertAlign w:val="baseline"/>
                      <w:lang w:val="en-US" w:eastAsia="zh-CN"/>
                    </w:rPr>
                    <w:t>生活垃圾定点收集，由当地环卫部门统一收运处置</w:t>
                  </w:r>
                  <w:r>
                    <w:rPr>
                      <w:rFonts w:hint="eastAsia" w:ascii="Times New Roman" w:hAnsi="Times New Roman" w:eastAsia="宋体" w:cs="Times New Roman"/>
                      <w:b w:val="0"/>
                      <w:bCs w:val="0"/>
                      <w:sz w:val="21"/>
                      <w:szCs w:val="21"/>
                      <w:vertAlign w:val="baseline"/>
                      <w:lang w:val="en-US" w:eastAsia="zh-CN"/>
                    </w:rPr>
                    <w:t>。</w:t>
                  </w:r>
                </w:p>
              </w:tc>
              <w:tc>
                <w:tcPr>
                  <w:tcW w:w="823" w:type="pct"/>
                  <w:noWrap w:val="0"/>
                  <w:tcMar>
                    <w:left w:w="0" w:type="dxa"/>
                    <w:right w:w="0" w:type="dxa"/>
                  </w:tcMar>
                  <w:vAlign w:val="center"/>
                </w:tcPr>
                <w:p w14:paraId="22F74A5A">
                  <w:pPr>
                    <w:autoSpaceDE w:val="0"/>
                    <w:autoSpaceDN w:val="0"/>
                    <w:adjustRightInd w:val="0"/>
                    <w:snapToGrid w:val="0"/>
                    <w:jc w:val="center"/>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1.0</w:t>
                  </w:r>
                </w:p>
              </w:tc>
            </w:tr>
            <w:tr w14:paraId="6A5EF0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8" w:type="pct"/>
                  <w:vMerge w:val="continue"/>
                  <w:noWrap w:val="0"/>
                  <w:vAlign w:val="center"/>
                </w:tcPr>
                <w:p w14:paraId="53015FE5">
                  <w:pPr>
                    <w:autoSpaceDE w:val="0"/>
                    <w:autoSpaceDN w:val="0"/>
                    <w:adjustRightInd w:val="0"/>
                    <w:snapToGrid w:val="0"/>
                    <w:jc w:val="center"/>
                    <w:rPr>
                      <w:rFonts w:ascii="Times New Roman" w:hAnsi="Times New Roman" w:eastAsia="宋体" w:cs="Times New Roman"/>
                      <w:bCs/>
                      <w:color w:val="auto"/>
                      <w:kern w:val="0"/>
                      <w:sz w:val="21"/>
                      <w:szCs w:val="21"/>
                      <w:highlight w:val="none"/>
                    </w:rPr>
                  </w:pPr>
                </w:p>
              </w:tc>
              <w:tc>
                <w:tcPr>
                  <w:tcW w:w="613" w:type="pct"/>
                  <w:noWrap w:val="0"/>
                  <w:vAlign w:val="center"/>
                </w:tcPr>
                <w:p w14:paraId="007FB93A">
                  <w:pPr>
                    <w:autoSpaceDE w:val="0"/>
                    <w:autoSpaceDN w:val="0"/>
                    <w:adjustRightInd w:val="0"/>
                    <w:snapToGrid w:val="0"/>
                    <w:jc w:val="center"/>
                    <w:rPr>
                      <w:rFonts w:ascii="Times New Roman" w:hAnsi="Times New Roman" w:eastAsia="宋体" w:cs="Times New Roman"/>
                      <w:bCs/>
                      <w:color w:val="auto"/>
                      <w:kern w:val="0"/>
                      <w:sz w:val="21"/>
                      <w:szCs w:val="21"/>
                      <w:highlight w:val="none"/>
                    </w:rPr>
                  </w:pPr>
                  <w:r>
                    <w:rPr>
                      <w:rFonts w:ascii="Times New Roman" w:hAnsi="Times New Roman" w:eastAsia="宋体" w:cs="Times New Roman"/>
                      <w:bCs/>
                      <w:color w:val="auto"/>
                      <w:kern w:val="0"/>
                      <w:sz w:val="21"/>
                      <w:szCs w:val="21"/>
                      <w:highlight w:val="none"/>
                    </w:rPr>
                    <w:t>生态</w:t>
                  </w:r>
                </w:p>
              </w:tc>
              <w:tc>
                <w:tcPr>
                  <w:tcW w:w="2885" w:type="pct"/>
                  <w:noWrap w:val="0"/>
                  <w:vAlign w:val="center"/>
                </w:tcPr>
                <w:p w14:paraId="318A5B0B">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施工场地、弃渣场、施工道路、施工作业带等临时占地防护措施及生态恢复，临时占用永久基本农田区域应进行土地复垦恢复原种植条件，临时占用的天然林应进行造林恢复，造林恢复应选用当地树种。</w:t>
                  </w:r>
                </w:p>
              </w:tc>
              <w:tc>
                <w:tcPr>
                  <w:tcW w:w="823" w:type="pct"/>
                  <w:noWrap w:val="0"/>
                  <w:tcMar>
                    <w:left w:w="0" w:type="dxa"/>
                    <w:right w:w="0" w:type="dxa"/>
                  </w:tcMar>
                  <w:vAlign w:val="center"/>
                </w:tcPr>
                <w:p w14:paraId="600D965F">
                  <w:pPr>
                    <w:autoSpaceDE w:val="0"/>
                    <w:autoSpaceDN w:val="0"/>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15.0</w:t>
                  </w:r>
                </w:p>
              </w:tc>
            </w:tr>
            <w:tr w14:paraId="2858C5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8" w:type="pct"/>
                  <w:vMerge w:val="restart"/>
                  <w:noWrap w:val="0"/>
                  <w:vAlign w:val="center"/>
                </w:tcPr>
                <w:p w14:paraId="5E736210">
                  <w:pPr>
                    <w:autoSpaceDE w:val="0"/>
                    <w:autoSpaceDN w:val="0"/>
                    <w:adjustRightInd w:val="0"/>
                    <w:snapToGrid w:val="0"/>
                    <w:jc w:val="center"/>
                    <w:rPr>
                      <w:rFonts w:ascii="Times New Roman" w:hAnsi="Times New Roman" w:eastAsia="宋体" w:cs="Times New Roman"/>
                      <w:bCs/>
                      <w:color w:val="auto"/>
                      <w:kern w:val="0"/>
                      <w:sz w:val="21"/>
                      <w:szCs w:val="21"/>
                      <w:highlight w:val="none"/>
                    </w:rPr>
                  </w:pPr>
                  <w:r>
                    <w:rPr>
                      <w:rFonts w:ascii="Times New Roman" w:hAnsi="Times New Roman" w:eastAsia="宋体" w:cs="Times New Roman"/>
                      <w:bCs/>
                      <w:color w:val="auto"/>
                      <w:kern w:val="0"/>
                      <w:sz w:val="21"/>
                      <w:szCs w:val="21"/>
                      <w:highlight w:val="none"/>
                    </w:rPr>
                    <w:t>运营期</w:t>
                  </w:r>
                </w:p>
              </w:tc>
              <w:tc>
                <w:tcPr>
                  <w:tcW w:w="613" w:type="pct"/>
                  <w:shd w:val="clear" w:color="auto" w:fill="auto"/>
                  <w:noWrap w:val="0"/>
                  <w:vAlign w:val="center"/>
                </w:tcPr>
                <w:p w14:paraId="42CD4790">
                  <w:pPr>
                    <w:autoSpaceDE w:val="0"/>
                    <w:autoSpaceDN w:val="0"/>
                    <w:adjustRightInd w:val="0"/>
                    <w:snapToGri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eastAsia="zh-CN"/>
                    </w:rPr>
                    <w:t>生态</w:t>
                  </w:r>
                </w:p>
              </w:tc>
              <w:tc>
                <w:tcPr>
                  <w:tcW w:w="2885" w:type="pct"/>
                  <w:shd w:val="clear" w:color="auto" w:fill="auto"/>
                  <w:noWrap w:val="0"/>
                  <w:vAlign w:val="center"/>
                </w:tcPr>
                <w:p w14:paraId="771A2A09">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安装生态流量监控设施。</w:t>
                  </w:r>
                </w:p>
              </w:tc>
              <w:tc>
                <w:tcPr>
                  <w:tcW w:w="823" w:type="pct"/>
                  <w:shd w:val="clear" w:color="auto" w:fill="auto"/>
                  <w:noWrap w:val="0"/>
                  <w:tcMar>
                    <w:left w:w="0" w:type="dxa"/>
                    <w:right w:w="0" w:type="dxa"/>
                  </w:tcMar>
                  <w:vAlign w:val="center"/>
                </w:tcPr>
                <w:p w14:paraId="63549674">
                  <w:pPr>
                    <w:autoSpaceDE w:val="0"/>
                    <w:autoSpaceDN w:val="0"/>
                    <w:adjustRightInd w:val="0"/>
                    <w:snapToGrid w:val="0"/>
                    <w:jc w:val="center"/>
                    <w:rPr>
                      <w:rFonts w:hint="default"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rPr>
                    <w:t>8.0</w:t>
                  </w:r>
                </w:p>
              </w:tc>
            </w:tr>
            <w:tr w14:paraId="3DDF09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8" w:type="pct"/>
                  <w:vMerge w:val="continue"/>
                  <w:noWrap w:val="0"/>
                  <w:vAlign w:val="center"/>
                </w:tcPr>
                <w:p w14:paraId="7CE6BBDC">
                  <w:pPr>
                    <w:autoSpaceDE w:val="0"/>
                    <w:autoSpaceDN w:val="0"/>
                    <w:adjustRightInd w:val="0"/>
                    <w:snapToGrid w:val="0"/>
                    <w:jc w:val="center"/>
                    <w:rPr>
                      <w:rFonts w:ascii="Times New Roman" w:hAnsi="Times New Roman" w:eastAsia="宋体" w:cs="Times New Roman"/>
                      <w:bCs/>
                      <w:color w:val="auto"/>
                      <w:kern w:val="0"/>
                      <w:sz w:val="21"/>
                      <w:szCs w:val="21"/>
                      <w:highlight w:val="none"/>
                    </w:rPr>
                  </w:pPr>
                </w:p>
              </w:tc>
              <w:tc>
                <w:tcPr>
                  <w:tcW w:w="613" w:type="pct"/>
                  <w:shd w:val="clear" w:color="auto" w:fill="auto"/>
                  <w:noWrap w:val="0"/>
                  <w:vAlign w:val="center"/>
                </w:tcPr>
                <w:p w14:paraId="0CBDF22E">
                  <w:pPr>
                    <w:autoSpaceDE w:val="0"/>
                    <w:autoSpaceDN w:val="0"/>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ascii="Times New Roman" w:hAnsi="Times New Roman" w:eastAsia="宋体" w:cs="Times New Roman"/>
                      <w:bCs/>
                      <w:color w:val="auto"/>
                      <w:kern w:val="0"/>
                      <w:sz w:val="21"/>
                      <w:szCs w:val="21"/>
                      <w:highlight w:val="none"/>
                    </w:rPr>
                    <w:t>固废</w:t>
                  </w:r>
                </w:p>
              </w:tc>
              <w:tc>
                <w:tcPr>
                  <w:tcW w:w="2885" w:type="pct"/>
                  <w:shd w:val="clear" w:color="auto" w:fill="auto"/>
                  <w:noWrap w:val="0"/>
                  <w:vAlign w:val="center"/>
                </w:tcPr>
                <w:p w14:paraId="3AAB5EFE">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sz w:val="21"/>
                      <w:szCs w:val="21"/>
                      <w:vertAlign w:val="baseline"/>
                      <w:lang w:val="en-US" w:eastAsia="zh-CN"/>
                    </w:rPr>
                    <w:t>生活垃圾定点收集，由当地环卫部门统一收运处置</w:t>
                  </w:r>
                  <w:r>
                    <w:rPr>
                      <w:rFonts w:hint="eastAsia" w:ascii="Times New Roman" w:hAnsi="Times New Roman" w:eastAsia="宋体" w:cs="Times New Roman"/>
                      <w:b w:val="0"/>
                      <w:bCs w:val="0"/>
                      <w:sz w:val="21"/>
                      <w:szCs w:val="21"/>
                      <w:vertAlign w:val="baseline"/>
                      <w:lang w:val="en-US" w:eastAsia="zh-CN"/>
                    </w:rPr>
                    <w:t>。</w:t>
                  </w:r>
                </w:p>
              </w:tc>
              <w:tc>
                <w:tcPr>
                  <w:tcW w:w="823" w:type="pct"/>
                  <w:shd w:val="clear" w:color="auto" w:fill="auto"/>
                  <w:noWrap w:val="0"/>
                  <w:tcMar>
                    <w:left w:w="0" w:type="dxa"/>
                    <w:right w:w="0" w:type="dxa"/>
                  </w:tcMar>
                  <w:vAlign w:val="center"/>
                </w:tcPr>
                <w:p w14:paraId="5CAADF55">
                  <w:pPr>
                    <w:autoSpaceDE w:val="0"/>
                    <w:autoSpaceDN w:val="0"/>
                    <w:adjustRightInd w:val="0"/>
                    <w:snapToGrid w:val="0"/>
                    <w:jc w:val="center"/>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1.0</w:t>
                  </w:r>
                </w:p>
              </w:tc>
            </w:tr>
            <w:tr w14:paraId="1D6BA0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8" w:type="pct"/>
                  <w:vMerge w:val="continue"/>
                  <w:noWrap w:val="0"/>
                  <w:vAlign w:val="center"/>
                </w:tcPr>
                <w:p w14:paraId="535EB8CF">
                  <w:pPr>
                    <w:autoSpaceDE w:val="0"/>
                    <w:autoSpaceDN w:val="0"/>
                    <w:adjustRightInd w:val="0"/>
                    <w:snapToGrid w:val="0"/>
                    <w:jc w:val="center"/>
                    <w:rPr>
                      <w:rFonts w:ascii="Times New Roman" w:hAnsi="Times New Roman" w:eastAsia="宋体" w:cs="Times New Roman"/>
                      <w:bCs/>
                      <w:color w:val="auto"/>
                      <w:kern w:val="0"/>
                      <w:sz w:val="21"/>
                      <w:szCs w:val="21"/>
                      <w:highlight w:val="none"/>
                    </w:rPr>
                  </w:pPr>
                </w:p>
              </w:tc>
              <w:tc>
                <w:tcPr>
                  <w:tcW w:w="613" w:type="pct"/>
                  <w:shd w:val="clear" w:color="auto" w:fill="auto"/>
                  <w:noWrap w:val="0"/>
                  <w:vAlign w:val="center"/>
                </w:tcPr>
                <w:p w14:paraId="24153095">
                  <w:pPr>
                    <w:autoSpaceDE w:val="0"/>
                    <w:autoSpaceDN w:val="0"/>
                    <w:adjustRightInd w:val="0"/>
                    <w:snapToGrid w:val="0"/>
                    <w:jc w:val="center"/>
                    <w:rPr>
                      <w:rFonts w:hint="eastAsia"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废水</w:t>
                  </w:r>
                </w:p>
              </w:tc>
              <w:tc>
                <w:tcPr>
                  <w:tcW w:w="2885" w:type="pct"/>
                  <w:shd w:val="clear" w:color="auto" w:fill="auto"/>
                  <w:noWrap w:val="0"/>
                  <w:vAlign w:val="center"/>
                </w:tcPr>
                <w:p w14:paraId="414D22A0">
                  <w:pPr>
                    <w:adjustRightInd w:val="0"/>
                    <w:snapToGrid w:val="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生活污水经化粪池处理后定期清掏用于周边农灌或林灌。</w:t>
                  </w:r>
                </w:p>
              </w:tc>
              <w:tc>
                <w:tcPr>
                  <w:tcW w:w="823" w:type="pct"/>
                  <w:shd w:val="clear" w:color="auto" w:fill="auto"/>
                  <w:noWrap w:val="0"/>
                  <w:tcMar>
                    <w:left w:w="0" w:type="dxa"/>
                    <w:right w:w="0" w:type="dxa"/>
                  </w:tcMar>
                  <w:vAlign w:val="center"/>
                </w:tcPr>
                <w:p w14:paraId="5FC78F13">
                  <w:pPr>
                    <w:autoSpaceDE w:val="0"/>
                    <w:autoSpaceDN w:val="0"/>
                    <w:adjustRightInd w:val="0"/>
                    <w:snapToGrid w:val="0"/>
                    <w:jc w:val="center"/>
                    <w:rPr>
                      <w:rFonts w:hint="default"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2.0</w:t>
                  </w:r>
                </w:p>
              </w:tc>
            </w:tr>
            <w:tr w14:paraId="45ACCA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76" w:type="pct"/>
                  <w:gridSpan w:val="3"/>
                  <w:noWrap w:val="0"/>
                  <w:vAlign w:val="center"/>
                </w:tcPr>
                <w:p w14:paraId="39AE63CC">
                  <w:pPr>
                    <w:autoSpaceDE w:val="0"/>
                    <w:autoSpaceDN w:val="0"/>
                    <w:adjustRightInd w:val="0"/>
                    <w:snapToGrid w:val="0"/>
                    <w:jc w:val="center"/>
                    <w:rPr>
                      <w:rFonts w:ascii="Times New Roman" w:hAnsi="Times New Roman" w:eastAsia="宋体" w:cs="Times New Roman"/>
                      <w:bCs/>
                      <w:color w:val="auto"/>
                      <w:kern w:val="0"/>
                      <w:sz w:val="21"/>
                      <w:szCs w:val="21"/>
                      <w:highlight w:val="none"/>
                    </w:rPr>
                  </w:pPr>
                  <w:r>
                    <w:rPr>
                      <w:rFonts w:ascii="Times New Roman" w:hAnsi="Times New Roman" w:eastAsia="宋体" w:cs="Times New Roman"/>
                      <w:bCs/>
                      <w:color w:val="auto"/>
                      <w:kern w:val="0"/>
                      <w:sz w:val="21"/>
                      <w:szCs w:val="21"/>
                      <w:highlight w:val="none"/>
                    </w:rPr>
                    <w:t>合计</w:t>
                  </w:r>
                </w:p>
              </w:tc>
              <w:tc>
                <w:tcPr>
                  <w:tcW w:w="823" w:type="pct"/>
                  <w:noWrap w:val="0"/>
                  <w:vAlign w:val="center"/>
                </w:tcPr>
                <w:p w14:paraId="56DC20FE">
                  <w:pPr>
                    <w:autoSpaceDE w:val="0"/>
                    <w:autoSpaceDN w:val="0"/>
                    <w:adjustRightInd w:val="0"/>
                    <w:snapToGrid w:val="0"/>
                    <w:jc w:val="center"/>
                    <w:rPr>
                      <w:rFonts w:hint="default" w:ascii="Times New Roman" w:hAnsi="Times New Roman" w:eastAsia="宋体"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57.0</w:t>
                  </w:r>
                </w:p>
              </w:tc>
            </w:tr>
          </w:tbl>
          <w:p w14:paraId="57480554">
            <w:pPr>
              <w:adjustRightInd w:val="0"/>
              <w:spacing w:line="360" w:lineRule="auto"/>
              <w:rPr>
                <w:rFonts w:hint="default" w:ascii="Times New Roman" w:hAnsi="Times New Roman" w:eastAsia="仿宋_GB2312" w:cs="Times New Roman"/>
                <w:bCs/>
                <w:color w:val="auto"/>
                <w:spacing w:val="-10"/>
                <w:sz w:val="24"/>
                <w:highlight w:val="yellow"/>
              </w:rPr>
            </w:pPr>
          </w:p>
        </w:tc>
      </w:tr>
    </w:tbl>
    <w:p w14:paraId="62AF6D7B">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775BF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六、生态环境保护措施监督检查清单</w:t>
      </w:r>
    </w:p>
    <w:tbl>
      <w:tblPr>
        <w:tblStyle w:val="17"/>
        <w:tblW w:w="14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5742"/>
        <w:gridCol w:w="3491"/>
        <w:gridCol w:w="2438"/>
        <w:gridCol w:w="1518"/>
      </w:tblGrid>
      <w:tr w14:paraId="5EA61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268" w:type="dxa"/>
            <w:vMerge w:val="restart"/>
            <w:tcBorders>
              <w:tl2br w:val="nil"/>
              <w:tr2bl w:val="nil"/>
            </w:tcBorders>
            <w:noWrap w:val="0"/>
            <w:vAlign w:val="center"/>
          </w:tcPr>
          <w:p w14:paraId="1F1DA7AD">
            <w:pPr>
              <w:pStyle w:val="38"/>
              <w:keepNext w:val="0"/>
              <w:keepLines w:val="0"/>
              <w:pageBreakBefore w:val="0"/>
              <w:widowControl w:val="0"/>
              <w:kinsoku/>
              <w:wordWrap/>
              <w:overflowPunct/>
              <w:topLinePunct w:val="0"/>
              <w:autoSpaceDE/>
              <w:autoSpaceDN/>
              <w:bidi w:val="0"/>
              <w:adjustRightInd/>
              <w:snapToGrid/>
              <w:spacing w:beforeLines="0" w:afterLines="0" w:line="240" w:lineRule="auto"/>
              <w:jc w:val="right"/>
              <w:textAlignment w:val="auto"/>
              <w:rPr>
                <w:rFonts w:hint="default" w:ascii="Times New Roman" w:hAnsi="Times New Roman" w:eastAsia="宋体" w:cs="Times New Roman"/>
                <w:b/>
                <w:bCs/>
                <w:color w:val="auto"/>
                <w:sz w:val="21"/>
                <w:szCs w:val="21"/>
                <w:highlight w:val="none"/>
              </w:rPr>
            </w:pPr>
            <w:r>
              <w:rPr>
                <w:color w:val="auto"/>
                <w:sz w:val="30"/>
              </w:rPr>
              <mc:AlternateContent>
                <mc:Choice Requires="wps">
                  <w:drawing>
                    <wp:anchor distT="0" distB="0" distL="114300" distR="114300" simplePos="0" relativeHeight="251659264" behindDoc="0" locked="0" layoutInCell="1" allowOverlap="1">
                      <wp:simplePos x="0" y="0"/>
                      <wp:positionH relativeFrom="column">
                        <wp:posOffset>-79375</wp:posOffset>
                      </wp:positionH>
                      <wp:positionV relativeFrom="paragraph">
                        <wp:posOffset>-3810</wp:posOffset>
                      </wp:positionV>
                      <wp:extent cx="824230" cy="397510"/>
                      <wp:effectExtent l="1905" t="4445" r="12065" b="17145"/>
                      <wp:wrapNone/>
                      <wp:docPr id="10" name="直接连接符 10"/>
                      <wp:cNvGraphicFramePr/>
                      <a:graphic xmlns:a="http://schemas.openxmlformats.org/drawingml/2006/main">
                        <a:graphicData uri="http://schemas.microsoft.com/office/word/2010/wordprocessingShape">
                          <wps:wsp>
                            <wps:cNvCnPr/>
                            <wps:spPr>
                              <a:xfrm>
                                <a:off x="0" y="0"/>
                                <a:ext cx="824230" cy="39751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6.25pt;margin-top:-0.3pt;height:31.3pt;width:64.9pt;z-index:251659264;mso-width-relative:page;mso-height-relative:page;" filled="f" stroked="t" coordsize="21600,21600" o:gfxdata="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PcvdPWAAAA&#10;CAEAAA8AAAAAAAAAAQAgAAAAIgAAAGRycy9kb3ducmV2LnhtbFBLAQIUABQAAAAIAIdO4kArejUp&#10;5gEAALcDAAAOAAAAAAAAAAEAIAAAACUBAABkcnMvZTJvRG9jLnhtbFBLBQYAAAAABgAGAFkBAAB9&#10;BQAAAAA=&#10;">
                      <v:fill on="f" focussize="0,0"/>
                      <v:stroke weight="0.5pt" color="#000000 [3213]" miterlimit="8" joinstyle="miter"/>
                      <v:imagedata o:title=""/>
                      <o:lock v:ext="edit" aspectratio="f"/>
                    </v:line>
                  </w:pict>
                </mc:Fallback>
              </mc:AlternateContent>
            </w:r>
            <w:r>
              <w:rPr>
                <w:rFonts w:hint="default" w:ascii="Times New Roman" w:hAnsi="Times New Roman" w:eastAsia="宋体" w:cs="Times New Roman"/>
                <w:b/>
                <w:bCs/>
                <w:color w:val="auto"/>
                <w:sz w:val="21"/>
                <w:szCs w:val="21"/>
                <w:highlight w:val="none"/>
              </w:rPr>
              <w:t>内容</w:t>
            </w:r>
          </w:p>
          <w:p w14:paraId="4140D049">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9233" w:type="dxa"/>
            <w:gridSpan w:val="2"/>
            <w:tcBorders>
              <w:tl2br w:val="nil"/>
              <w:tr2bl w:val="nil"/>
            </w:tcBorders>
            <w:noWrap w:val="0"/>
            <w:vAlign w:val="center"/>
          </w:tcPr>
          <w:p w14:paraId="69CB27A4">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施工期</w:t>
            </w:r>
          </w:p>
        </w:tc>
        <w:tc>
          <w:tcPr>
            <w:tcW w:w="3956" w:type="dxa"/>
            <w:gridSpan w:val="2"/>
            <w:tcBorders>
              <w:tl2br w:val="nil"/>
              <w:tr2bl w:val="nil"/>
            </w:tcBorders>
            <w:noWrap w:val="0"/>
            <w:vAlign w:val="center"/>
          </w:tcPr>
          <w:p w14:paraId="2DCAD378">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运营期</w:t>
            </w:r>
          </w:p>
        </w:tc>
      </w:tr>
      <w:tr w14:paraId="775CD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268" w:type="dxa"/>
            <w:vMerge w:val="continue"/>
            <w:tcBorders>
              <w:tl2br w:val="nil"/>
              <w:tr2bl w:val="nil"/>
            </w:tcBorders>
            <w:noWrap w:val="0"/>
            <w:vAlign w:val="center"/>
          </w:tcPr>
          <w:p w14:paraId="03373F38">
            <w:pPr>
              <w:pStyle w:val="38"/>
              <w:keepNext w:val="0"/>
              <w:keepLines w:val="0"/>
              <w:pageBreakBefore w:val="0"/>
              <w:widowControl w:val="0"/>
              <w:kinsoku/>
              <w:wordWrap/>
              <w:overflowPunct/>
              <w:topLinePunct w:val="0"/>
              <w:autoSpaceDE/>
              <w:autoSpaceDN/>
              <w:bidi w:val="0"/>
              <w:adjustRightInd/>
              <w:snapToGrid/>
              <w:spacing w:beforeLines="0" w:afterLines="0" w:line="240" w:lineRule="auto"/>
              <w:textAlignment w:val="auto"/>
              <w:rPr>
                <w:rFonts w:hint="default" w:ascii="Times New Roman" w:hAnsi="Times New Roman" w:eastAsia="宋体" w:cs="Times New Roman"/>
                <w:b/>
                <w:bCs/>
                <w:color w:val="auto"/>
                <w:sz w:val="21"/>
                <w:szCs w:val="21"/>
                <w:highlight w:val="none"/>
              </w:rPr>
            </w:pPr>
          </w:p>
        </w:tc>
        <w:tc>
          <w:tcPr>
            <w:tcW w:w="5742" w:type="dxa"/>
            <w:tcBorders>
              <w:tl2br w:val="nil"/>
              <w:tr2bl w:val="nil"/>
            </w:tcBorders>
            <w:noWrap w:val="0"/>
            <w:vAlign w:val="center"/>
          </w:tcPr>
          <w:p w14:paraId="6B41A481">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3491" w:type="dxa"/>
            <w:tcBorders>
              <w:tl2br w:val="nil"/>
              <w:tr2bl w:val="nil"/>
            </w:tcBorders>
            <w:noWrap w:val="0"/>
            <w:vAlign w:val="center"/>
          </w:tcPr>
          <w:p w14:paraId="4EB28C07">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验收要求</w:t>
            </w:r>
          </w:p>
        </w:tc>
        <w:tc>
          <w:tcPr>
            <w:tcW w:w="2438" w:type="dxa"/>
            <w:tcBorders>
              <w:tl2br w:val="nil"/>
              <w:tr2bl w:val="nil"/>
            </w:tcBorders>
            <w:noWrap w:val="0"/>
            <w:vAlign w:val="center"/>
          </w:tcPr>
          <w:p w14:paraId="42D7D48D">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1518" w:type="dxa"/>
            <w:tcBorders>
              <w:tl2br w:val="nil"/>
              <w:tr2bl w:val="nil"/>
            </w:tcBorders>
            <w:noWrap w:val="0"/>
            <w:vAlign w:val="center"/>
          </w:tcPr>
          <w:p w14:paraId="0BCC56EC">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验收要求</w:t>
            </w:r>
          </w:p>
        </w:tc>
      </w:tr>
      <w:tr w14:paraId="741E5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1268" w:type="dxa"/>
            <w:tcBorders>
              <w:tl2br w:val="nil"/>
              <w:tr2bl w:val="nil"/>
            </w:tcBorders>
            <w:noWrap w:val="0"/>
            <w:vAlign w:val="center"/>
          </w:tcPr>
          <w:p w14:paraId="0219D360">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陆生生态</w:t>
            </w:r>
          </w:p>
        </w:tc>
        <w:tc>
          <w:tcPr>
            <w:tcW w:w="5742" w:type="dxa"/>
            <w:tcBorders>
              <w:tl2br w:val="nil"/>
              <w:tr2bl w:val="nil"/>
            </w:tcBorders>
            <w:noWrap w:val="0"/>
            <w:vAlign w:val="center"/>
          </w:tcPr>
          <w:p w14:paraId="2DC75B72">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尽量减少临时占地，施工前进行表土剥离，施工场地、弃渣场、施工道路等临时占地采取防护措施及施工完毕后进行生态恢复。</w:t>
            </w:r>
          </w:p>
          <w:p w14:paraId="53AF0F33">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进一步缩减施工作业带占地范围，采取“分段开挖、分点施工”的方式，避免开挖面长时间暴露，减少水土流失，并在</w:t>
            </w:r>
          </w:p>
          <w:p w14:paraId="4D269554">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施工结束后立即采取生态恢复措施。</w:t>
            </w:r>
          </w:p>
          <w:p w14:paraId="5115A23A">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临时用地使用前，应通过耕地耕作层土壤剥离再利用等工程技术措施，减少对耕作层的破坏。临时用地使用到期后，应在一年内完成土地复垦恢复原种植条件。</w:t>
            </w:r>
          </w:p>
        </w:tc>
        <w:tc>
          <w:tcPr>
            <w:tcW w:w="3491" w:type="dxa"/>
            <w:tcBorders>
              <w:tl2br w:val="nil"/>
              <w:tr2bl w:val="nil"/>
            </w:tcBorders>
            <w:noWrap w:val="0"/>
            <w:vAlign w:val="center"/>
          </w:tcPr>
          <w:p w14:paraId="33BAC0B8">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场地内无明显弃渣，弃土弃渣规范堆置，施工场地、弃渣场等临时占地进行生态恢复及土地复垦，无明显的裸地。项目管段施工作业带未超宽，未采取粗放的施工方式。</w:t>
            </w:r>
          </w:p>
          <w:p w14:paraId="5E04461C">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临时占用的</w:t>
            </w:r>
            <w:r>
              <w:rPr>
                <w:rFonts w:hint="eastAsia" w:ascii="Times New Roman" w:cs="Times New Roman"/>
                <w:b w:val="0"/>
                <w:bCs w:val="0"/>
                <w:color w:val="auto"/>
                <w:sz w:val="21"/>
                <w:szCs w:val="21"/>
                <w:highlight w:val="none"/>
                <w:lang w:val="en-US" w:eastAsia="zh-CN"/>
              </w:rPr>
              <w:t>林地</w:t>
            </w:r>
            <w:r>
              <w:rPr>
                <w:rFonts w:hint="default" w:ascii="Times New Roman" w:hAnsi="Times New Roman" w:eastAsia="宋体" w:cs="Times New Roman"/>
                <w:b w:val="0"/>
                <w:bCs w:val="0"/>
                <w:color w:val="auto"/>
                <w:sz w:val="21"/>
                <w:szCs w:val="21"/>
                <w:highlight w:val="none"/>
                <w:lang w:val="en-US" w:eastAsia="zh-CN"/>
              </w:rPr>
              <w:t>已恢复原种植条件，并通过主管部门验收。</w:t>
            </w:r>
          </w:p>
        </w:tc>
        <w:tc>
          <w:tcPr>
            <w:tcW w:w="2438" w:type="dxa"/>
            <w:tcBorders>
              <w:tl2br w:val="nil"/>
              <w:tr2bl w:val="nil"/>
            </w:tcBorders>
            <w:noWrap w:val="0"/>
            <w:vAlign w:val="center"/>
          </w:tcPr>
          <w:p w14:paraId="3B7A87CC">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设置警示标志等；禁止对水库周围植被滥砍滥伐；临时施工场地后期的生态恢复。</w:t>
            </w:r>
          </w:p>
        </w:tc>
        <w:tc>
          <w:tcPr>
            <w:tcW w:w="1518" w:type="dxa"/>
            <w:tcBorders>
              <w:tl2br w:val="nil"/>
              <w:tr2bl w:val="nil"/>
            </w:tcBorders>
            <w:noWrap w:val="0"/>
            <w:vAlign w:val="center"/>
          </w:tcPr>
          <w:p w14:paraId="219DC0C4">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防止对库区周围植被造成破坏</w:t>
            </w:r>
          </w:p>
        </w:tc>
      </w:tr>
      <w:tr w14:paraId="111D68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8" w:type="dxa"/>
            <w:tcBorders>
              <w:tl2br w:val="nil"/>
              <w:tr2bl w:val="nil"/>
            </w:tcBorders>
            <w:noWrap w:val="0"/>
            <w:vAlign w:val="center"/>
          </w:tcPr>
          <w:p w14:paraId="50E51E4A">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水生生态</w:t>
            </w:r>
          </w:p>
        </w:tc>
        <w:tc>
          <w:tcPr>
            <w:tcW w:w="5742" w:type="dxa"/>
            <w:tcBorders>
              <w:tl2br w:val="nil"/>
              <w:tr2bl w:val="nil"/>
            </w:tcBorders>
            <w:noWrap w:val="0"/>
            <w:vAlign w:val="center"/>
          </w:tcPr>
          <w:p w14:paraId="17AFC098">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491" w:type="dxa"/>
            <w:tcBorders>
              <w:tl2br w:val="nil"/>
              <w:tr2bl w:val="nil"/>
            </w:tcBorders>
            <w:noWrap w:val="0"/>
            <w:vAlign w:val="center"/>
          </w:tcPr>
          <w:p w14:paraId="708CBD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2438" w:type="dxa"/>
            <w:tcBorders>
              <w:tl2br w:val="nil"/>
              <w:tr2bl w:val="nil"/>
            </w:tcBorders>
            <w:noWrap w:val="0"/>
            <w:vAlign w:val="center"/>
          </w:tcPr>
          <w:p w14:paraId="0CFDEF0B">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18" w:type="dxa"/>
            <w:tcBorders>
              <w:tl2br w:val="nil"/>
              <w:tr2bl w:val="nil"/>
            </w:tcBorders>
            <w:noWrap w:val="0"/>
            <w:vAlign w:val="center"/>
          </w:tcPr>
          <w:p w14:paraId="6BDAACB0">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406CD0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8" w:type="dxa"/>
            <w:tcBorders>
              <w:tl2br w:val="nil"/>
              <w:tr2bl w:val="nil"/>
            </w:tcBorders>
            <w:noWrap w:val="0"/>
            <w:vAlign w:val="center"/>
          </w:tcPr>
          <w:p w14:paraId="6FBD7D6C">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地表水环境</w:t>
            </w:r>
          </w:p>
        </w:tc>
        <w:tc>
          <w:tcPr>
            <w:tcW w:w="5742" w:type="dxa"/>
            <w:tcBorders>
              <w:tl2br w:val="nil"/>
              <w:tr2bl w:val="nil"/>
            </w:tcBorders>
            <w:noWrap w:val="0"/>
            <w:vAlign w:val="center"/>
          </w:tcPr>
          <w:p w14:paraId="34F2B729">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施工期混凝土拌和系统废水经沉淀处理后全部回用于混凝土拌和系统，不外排；机械冲洗废水经隔油、沉淀后全部回用于施工场地洒水抑尘，不外排；基坑排水经沉淀处理后回用于施工场地洒水抑尘或混凝土拌和，不外排；施工人员生活污水经旱厕收集后作为农肥，不外排。</w:t>
            </w:r>
          </w:p>
        </w:tc>
        <w:tc>
          <w:tcPr>
            <w:tcW w:w="3491" w:type="dxa"/>
            <w:tcBorders>
              <w:tl2br w:val="nil"/>
              <w:tr2bl w:val="nil"/>
            </w:tcBorders>
            <w:noWrap w:val="0"/>
            <w:vAlign w:val="center"/>
          </w:tcPr>
          <w:p w14:paraId="3BF589DF">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废水不外排</w:t>
            </w:r>
            <w:r>
              <w:rPr>
                <w:rFonts w:hint="eastAsia" w:cs="Times New Roman"/>
                <w:b w:val="0"/>
                <w:bCs w:val="0"/>
                <w:color w:val="auto"/>
                <w:sz w:val="21"/>
                <w:szCs w:val="21"/>
                <w:highlight w:val="none"/>
                <w:lang w:val="en-US" w:eastAsia="zh-CN"/>
              </w:rPr>
              <w:t>。</w:t>
            </w:r>
          </w:p>
        </w:tc>
        <w:tc>
          <w:tcPr>
            <w:tcW w:w="2438" w:type="dxa"/>
            <w:tcBorders>
              <w:tl2br w:val="nil"/>
              <w:tr2bl w:val="nil"/>
            </w:tcBorders>
            <w:noWrap w:val="0"/>
            <w:vAlign w:val="center"/>
          </w:tcPr>
          <w:p w14:paraId="7F8E12CD">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无废水产生，按要求下泄生态流量。</w:t>
            </w:r>
          </w:p>
        </w:tc>
        <w:tc>
          <w:tcPr>
            <w:tcW w:w="1518" w:type="dxa"/>
            <w:tcBorders>
              <w:tl2br w:val="nil"/>
              <w:tr2bl w:val="nil"/>
            </w:tcBorders>
            <w:noWrap w:val="0"/>
            <w:vAlign w:val="center"/>
          </w:tcPr>
          <w:p w14:paraId="773EB20F">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无废水产生，</w:t>
            </w:r>
            <w:r>
              <w:rPr>
                <w:rFonts w:hint="default" w:ascii="Times New Roman" w:hAnsi="Times New Roman" w:eastAsia="宋体" w:cs="Times New Roman"/>
                <w:b w:val="0"/>
                <w:bCs w:val="0"/>
                <w:color w:val="auto"/>
                <w:sz w:val="21"/>
                <w:szCs w:val="21"/>
                <w:highlight w:val="none"/>
                <w:lang w:val="en-US" w:eastAsia="zh-CN"/>
              </w:rPr>
              <w:t>按要求下泄生态流量</w:t>
            </w:r>
            <w:r>
              <w:rPr>
                <w:rFonts w:hint="eastAsia" w:ascii="Times New Roman" w:hAnsi="Times New Roman" w:eastAsia="宋体" w:cs="Times New Roman"/>
                <w:b w:val="0"/>
                <w:bCs w:val="0"/>
                <w:color w:val="auto"/>
                <w:sz w:val="21"/>
                <w:szCs w:val="21"/>
                <w:highlight w:val="none"/>
                <w:lang w:val="en-US" w:eastAsia="zh-CN"/>
              </w:rPr>
              <w:t>。</w:t>
            </w:r>
          </w:p>
        </w:tc>
      </w:tr>
      <w:tr w14:paraId="0FE66B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8" w:type="dxa"/>
            <w:tcBorders>
              <w:tl2br w:val="nil"/>
              <w:tr2bl w:val="nil"/>
            </w:tcBorders>
            <w:noWrap w:val="0"/>
            <w:vAlign w:val="center"/>
          </w:tcPr>
          <w:p w14:paraId="5D43E672">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地下水及土壤环境</w:t>
            </w:r>
          </w:p>
        </w:tc>
        <w:tc>
          <w:tcPr>
            <w:tcW w:w="5742" w:type="dxa"/>
            <w:tcBorders>
              <w:tl2br w:val="nil"/>
              <w:tr2bl w:val="nil"/>
            </w:tcBorders>
            <w:noWrap w:val="0"/>
            <w:vAlign w:val="center"/>
          </w:tcPr>
          <w:p w14:paraId="7B02D8BF">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加油区采取防渗处理；周边设有围堰或其他截流设施</w:t>
            </w:r>
            <w:r>
              <w:rPr>
                <w:rFonts w:hint="eastAsia" w:ascii="Times New Roman" w:cs="Times New Roman"/>
                <w:b w:val="0"/>
                <w:bCs w:val="0"/>
                <w:color w:val="auto"/>
                <w:sz w:val="21"/>
                <w:szCs w:val="21"/>
                <w:highlight w:val="none"/>
                <w:lang w:val="en-US" w:eastAsia="zh-CN"/>
              </w:rPr>
              <w:t>。</w:t>
            </w:r>
          </w:p>
        </w:tc>
        <w:tc>
          <w:tcPr>
            <w:tcW w:w="3491" w:type="dxa"/>
            <w:tcBorders>
              <w:tl2br w:val="nil"/>
              <w:tr2bl w:val="nil"/>
            </w:tcBorders>
            <w:noWrap w:val="0"/>
            <w:vAlign w:val="center"/>
          </w:tcPr>
          <w:p w14:paraId="30A0D5F3">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防渗性能不应低于6.0m厚渗透系数为1.0*10</w:t>
            </w:r>
            <w:r>
              <w:rPr>
                <w:rFonts w:hint="default" w:ascii="Times New Roman" w:hAnsi="Times New Roman" w:eastAsia="宋体" w:cs="Times New Roman"/>
                <w:b w:val="0"/>
                <w:bCs w:val="0"/>
                <w:color w:val="auto"/>
                <w:sz w:val="21"/>
                <w:szCs w:val="21"/>
                <w:highlight w:val="none"/>
                <w:vertAlign w:val="superscript"/>
                <w:lang w:val="en-US" w:eastAsia="zh-CN"/>
              </w:rPr>
              <w:t>-10</w:t>
            </w:r>
            <w:r>
              <w:rPr>
                <w:rFonts w:hint="default" w:ascii="Times New Roman" w:hAnsi="Times New Roman" w:eastAsia="宋体" w:cs="Times New Roman"/>
                <w:b w:val="0"/>
                <w:bCs w:val="0"/>
                <w:color w:val="auto"/>
                <w:sz w:val="21"/>
                <w:szCs w:val="21"/>
                <w:highlight w:val="none"/>
                <w:lang w:val="en-US" w:eastAsia="zh-CN"/>
              </w:rPr>
              <w:t>cm/s的黏土层的防渗性能要求；油品不外漏</w:t>
            </w:r>
            <w:r>
              <w:rPr>
                <w:rFonts w:hint="eastAsia" w:ascii="Times New Roman" w:cs="Times New Roman"/>
                <w:b w:val="0"/>
                <w:bCs w:val="0"/>
                <w:color w:val="auto"/>
                <w:sz w:val="21"/>
                <w:szCs w:val="21"/>
                <w:highlight w:val="none"/>
                <w:lang w:val="en-US" w:eastAsia="zh-CN"/>
              </w:rPr>
              <w:t>。</w:t>
            </w:r>
          </w:p>
        </w:tc>
        <w:tc>
          <w:tcPr>
            <w:tcW w:w="2438" w:type="dxa"/>
            <w:tcBorders>
              <w:tl2br w:val="nil"/>
              <w:tr2bl w:val="nil"/>
            </w:tcBorders>
            <w:noWrap w:val="0"/>
            <w:vAlign w:val="center"/>
          </w:tcPr>
          <w:p w14:paraId="639BEF31">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库底清理</w:t>
            </w:r>
          </w:p>
        </w:tc>
        <w:tc>
          <w:tcPr>
            <w:tcW w:w="1518" w:type="dxa"/>
            <w:tcBorders>
              <w:tl2br w:val="nil"/>
              <w:tr2bl w:val="nil"/>
            </w:tcBorders>
            <w:noWrap w:val="0"/>
            <w:vAlign w:val="center"/>
          </w:tcPr>
          <w:p w14:paraId="2BCF5F95">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不造成污染</w:t>
            </w:r>
          </w:p>
        </w:tc>
      </w:tr>
      <w:tr w14:paraId="42189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268" w:type="dxa"/>
            <w:tcBorders>
              <w:tl2br w:val="nil"/>
              <w:tr2bl w:val="nil"/>
            </w:tcBorders>
            <w:noWrap w:val="0"/>
            <w:vAlign w:val="center"/>
          </w:tcPr>
          <w:p w14:paraId="61B80CF2">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声环境</w:t>
            </w:r>
          </w:p>
        </w:tc>
        <w:tc>
          <w:tcPr>
            <w:tcW w:w="5742" w:type="dxa"/>
            <w:tcBorders>
              <w:tl2br w:val="nil"/>
              <w:tr2bl w:val="nil"/>
            </w:tcBorders>
            <w:noWrap w:val="0"/>
            <w:vAlign w:val="center"/>
          </w:tcPr>
          <w:p w14:paraId="45EC111F">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420" w:firstLineChars="20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选择低噪声先进设备、合理安排施工时间、施工场地内合理布置施工机具和设备、加强管理并针对</w:t>
            </w:r>
            <w:r>
              <w:rPr>
                <w:rFonts w:hint="eastAsia" w:ascii="Times New Roman" w:cs="Times New Roman"/>
                <w:b w:val="0"/>
                <w:bCs w:val="0"/>
                <w:color w:val="auto"/>
                <w:sz w:val="21"/>
                <w:szCs w:val="21"/>
                <w:highlight w:val="none"/>
                <w:lang w:eastAsia="zh-CN"/>
              </w:rPr>
              <w:t>施工</w:t>
            </w:r>
            <w:r>
              <w:rPr>
                <w:rFonts w:hint="default" w:ascii="Times New Roman" w:hAnsi="Times New Roman" w:eastAsia="宋体" w:cs="Times New Roman"/>
                <w:b w:val="0"/>
                <w:bCs w:val="0"/>
                <w:color w:val="auto"/>
                <w:sz w:val="21"/>
                <w:szCs w:val="21"/>
                <w:highlight w:val="none"/>
                <w:lang w:eastAsia="zh-CN"/>
              </w:rPr>
              <w:t>特点设置临时围挡等措施。</w:t>
            </w:r>
          </w:p>
        </w:tc>
        <w:tc>
          <w:tcPr>
            <w:tcW w:w="3491" w:type="dxa"/>
            <w:tcBorders>
              <w:tl2br w:val="nil"/>
              <w:tr2bl w:val="nil"/>
            </w:tcBorders>
            <w:noWrap w:val="0"/>
            <w:vAlign w:val="center"/>
          </w:tcPr>
          <w:p w14:paraId="4362A98C">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噪声不扰民、无投诉</w:t>
            </w:r>
          </w:p>
        </w:tc>
        <w:tc>
          <w:tcPr>
            <w:tcW w:w="2438" w:type="dxa"/>
            <w:tcBorders>
              <w:tl2br w:val="nil"/>
              <w:tr2bl w:val="nil"/>
            </w:tcBorders>
            <w:noWrap w:val="0"/>
            <w:vAlign w:val="center"/>
          </w:tcPr>
          <w:p w14:paraId="17265E48">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加压泵房采取隔声、减振措施。</w:t>
            </w:r>
          </w:p>
        </w:tc>
        <w:tc>
          <w:tcPr>
            <w:tcW w:w="1518" w:type="dxa"/>
            <w:tcBorders>
              <w:tl2br w:val="nil"/>
              <w:tr2bl w:val="nil"/>
            </w:tcBorders>
            <w:noWrap w:val="0"/>
            <w:vAlign w:val="center"/>
          </w:tcPr>
          <w:p w14:paraId="41AF57BC">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厂界噪声满足《工业企业厂界环境噪声排放标准》</w:t>
            </w:r>
            <w:r>
              <w:rPr>
                <w:rFonts w:hint="eastAsia" w:asci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GB12348-2008</w:t>
            </w:r>
            <w:r>
              <w:rPr>
                <w:rFonts w:hint="eastAsia" w:asci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2类标准</w:t>
            </w:r>
          </w:p>
        </w:tc>
      </w:tr>
      <w:tr w14:paraId="72A29E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8" w:type="dxa"/>
            <w:tcBorders>
              <w:tl2br w:val="nil"/>
              <w:tr2bl w:val="nil"/>
            </w:tcBorders>
            <w:noWrap w:val="0"/>
            <w:vAlign w:val="center"/>
          </w:tcPr>
          <w:p w14:paraId="51D8FC4C">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振动</w:t>
            </w:r>
          </w:p>
        </w:tc>
        <w:tc>
          <w:tcPr>
            <w:tcW w:w="5742" w:type="dxa"/>
            <w:tcBorders>
              <w:tl2br w:val="nil"/>
              <w:tr2bl w:val="nil"/>
            </w:tcBorders>
            <w:noWrap w:val="0"/>
            <w:vAlign w:val="center"/>
          </w:tcPr>
          <w:p w14:paraId="79B831BA">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491" w:type="dxa"/>
            <w:tcBorders>
              <w:tl2br w:val="nil"/>
              <w:tr2bl w:val="nil"/>
            </w:tcBorders>
            <w:noWrap w:val="0"/>
            <w:vAlign w:val="center"/>
          </w:tcPr>
          <w:p w14:paraId="213B8789">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438" w:type="dxa"/>
            <w:tcBorders>
              <w:tl2br w:val="nil"/>
              <w:tr2bl w:val="nil"/>
            </w:tcBorders>
            <w:noWrap w:val="0"/>
            <w:vAlign w:val="center"/>
          </w:tcPr>
          <w:p w14:paraId="29294068">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18" w:type="dxa"/>
            <w:tcBorders>
              <w:tl2br w:val="nil"/>
              <w:tr2bl w:val="nil"/>
            </w:tcBorders>
            <w:noWrap w:val="0"/>
            <w:vAlign w:val="center"/>
          </w:tcPr>
          <w:p w14:paraId="1930A4A0">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0B74AC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8" w:type="dxa"/>
            <w:tcBorders>
              <w:tl2br w:val="nil"/>
              <w:tr2bl w:val="nil"/>
            </w:tcBorders>
            <w:noWrap w:val="0"/>
            <w:vAlign w:val="center"/>
          </w:tcPr>
          <w:p w14:paraId="65857BDF">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大气环境</w:t>
            </w:r>
          </w:p>
        </w:tc>
        <w:tc>
          <w:tcPr>
            <w:tcW w:w="5742" w:type="dxa"/>
            <w:tcBorders>
              <w:tl2br w:val="nil"/>
              <w:tr2bl w:val="nil"/>
            </w:tcBorders>
            <w:shd w:val="clear" w:color="auto" w:fill="auto"/>
            <w:noWrap w:val="0"/>
            <w:vAlign w:val="center"/>
          </w:tcPr>
          <w:p w14:paraId="4D9A1E60">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420" w:firstLineChars="200"/>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混凝土拌和废气经布袋除尘器处理后排放；施工粉尘采取湿法作业、洒水降尘、车辆冲洗、设置围挡、篷布遮盖等降尘措施；同时加强施工机械维护管理和保养。</w:t>
            </w:r>
          </w:p>
        </w:tc>
        <w:tc>
          <w:tcPr>
            <w:tcW w:w="3491" w:type="dxa"/>
            <w:tcBorders>
              <w:tl2br w:val="nil"/>
              <w:tr2bl w:val="nil"/>
            </w:tcBorders>
            <w:shd w:val="clear" w:color="auto" w:fill="auto"/>
            <w:noWrap w:val="0"/>
            <w:vAlign w:val="center"/>
          </w:tcPr>
          <w:p w14:paraId="2F73C850">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执行《大气污染物综合排放标准》（GB16297-1996）表2无组织排放监控浓度限值标准</w:t>
            </w:r>
            <w:r>
              <w:rPr>
                <w:rFonts w:hint="eastAsia" w:ascii="Times New Roman" w:cs="Times New Roman"/>
                <w:b w:val="0"/>
                <w:bCs w:val="0"/>
                <w:color w:val="auto"/>
                <w:sz w:val="21"/>
                <w:szCs w:val="21"/>
                <w:highlight w:val="none"/>
                <w:lang w:val="en-US" w:eastAsia="zh-CN"/>
              </w:rPr>
              <w:t>。</w:t>
            </w:r>
          </w:p>
        </w:tc>
        <w:tc>
          <w:tcPr>
            <w:tcW w:w="2438" w:type="dxa"/>
            <w:tcBorders>
              <w:tl2br w:val="nil"/>
              <w:tr2bl w:val="nil"/>
            </w:tcBorders>
            <w:noWrap w:val="0"/>
            <w:vAlign w:val="center"/>
          </w:tcPr>
          <w:p w14:paraId="27A59E49">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518" w:type="dxa"/>
            <w:tcBorders>
              <w:tl2br w:val="nil"/>
              <w:tr2bl w:val="nil"/>
            </w:tcBorders>
            <w:noWrap w:val="0"/>
            <w:vAlign w:val="center"/>
          </w:tcPr>
          <w:p w14:paraId="4DBDF45A">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5A3E53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8" w:type="dxa"/>
            <w:tcBorders>
              <w:tl2br w:val="nil"/>
              <w:tr2bl w:val="nil"/>
            </w:tcBorders>
            <w:noWrap w:val="0"/>
            <w:vAlign w:val="center"/>
          </w:tcPr>
          <w:p w14:paraId="6B9D118B">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固体废物</w:t>
            </w:r>
          </w:p>
        </w:tc>
        <w:tc>
          <w:tcPr>
            <w:tcW w:w="5742" w:type="dxa"/>
            <w:tcBorders>
              <w:tl2br w:val="nil"/>
              <w:tr2bl w:val="nil"/>
            </w:tcBorders>
            <w:shd w:val="clear" w:color="auto" w:fill="auto"/>
            <w:noWrap w:val="0"/>
            <w:vAlign w:val="center"/>
          </w:tcPr>
          <w:p w14:paraId="2B8B4F02">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废弃土石方堆放于弃渣场内；建筑垃圾全部运至建筑垃圾填埋场处置；库底清理出的林草木分类收集，外售作木材使用或委托当地环卫部门统一处置；施工人员生活垃圾定点收集，由当地环卫部门统一收运处置。</w:t>
            </w:r>
          </w:p>
        </w:tc>
        <w:tc>
          <w:tcPr>
            <w:tcW w:w="3491" w:type="dxa"/>
            <w:tcBorders>
              <w:tl2br w:val="nil"/>
              <w:tr2bl w:val="nil"/>
            </w:tcBorders>
            <w:shd w:val="clear" w:color="auto" w:fill="auto"/>
            <w:noWrap w:val="0"/>
            <w:vAlign w:val="center"/>
          </w:tcPr>
          <w:p w14:paraId="1C6CD710">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宋体" w:eastAsia="宋体" w:cs="Times New Roman"/>
                <w:color w:val="auto"/>
              </w:rPr>
              <w:t>妥善处置</w:t>
            </w:r>
            <w:r>
              <w:rPr>
                <w:rFonts w:hint="eastAsia" w:ascii="Times New Roman" w:hAnsi="宋体" w:cs="Times New Roman"/>
                <w:color w:val="auto"/>
                <w:lang w:eastAsia="zh-CN"/>
              </w:rPr>
              <w:t>。</w:t>
            </w:r>
          </w:p>
        </w:tc>
        <w:tc>
          <w:tcPr>
            <w:tcW w:w="2438" w:type="dxa"/>
            <w:tcBorders>
              <w:tl2br w:val="nil"/>
              <w:tr2bl w:val="nil"/>
            </w:tcBorders>
            <w:noWrap w:val="0"/>
            <w:vAlign w:val="center"/>
          </w:tcPr>
          <w:p w14:paraId="30B9CE1F">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生活垃圾分类收集后定期外运交由当地环卫部门处置，不得倒入河道及水库工程饮用水源保护区范围内。</w:t>
            </w:r>
          </w:p>
        </w:tc>
        <w:tc>
          <w:tcPr>
            <w:tcW w:w="1518" w:type="dxa"/>
            <w:tcBorders>
              <w:tl2br w:val="nil"/>
              <w:tr2bl w:val="nil"/>
            </w:tcBorders>
            <w:noWrap w:val="0"/>
            <w:vAlign w:val="center"/>
          </w:tcPr>
          <w:p w14:paraId="5296A190">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符合环保要求</w:t>
            </w:r>
          </w:p>
        </w:tc>
      </w:tr>
      <w:tr w14:paraId="2995C9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8" w:type="dxa"/>
            <w:tcBorders>
              <w:tl2br w:val="nil"/>
              <w:tr2bl w:val="nil"/>
            </w:tcBorders>
            <w:noWrap w:val="0"/>
            <w:vAlign w:val="center"/>
          </w:tcPr>
          <w:p w14:paraId="056E4131">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电磁环境</w:t>
            </w:r>
          </w:p>
        </w:tc>
        <w:tc>
          <w:tcPr>
            <w:tcW w:w="5742" w:type="dxa"/>
            <w:tcBorders>
              <w:tl2br w:val="nil"/>
              <w:tr2bl w:val="nil"/>
            </w:tcBorders>
            <w:noWrap w:val="0"/>
            <w:vAlign w:val="center"/>
          </w:tcPr>
          <w:p w14:paraId="144D9585">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491" w:type="dxa"/>
            <w:tcBorders>
              <w:tl2br w:val="nil"/>
              <w:tr2bl w:val="nil"/>
            </w:tcBorders>
            <w:noWrap w:val="0"/>
            <w:vAlign w:val="center"/>
          </w:tcPr>
          <w:p w14:paraId="1FC9E2C1">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w:t>
            </w:r>
          </w:p>
        </w:tc>
        <w:tc>
          <w:tcPr>
            <w:tcW w:w="2438" w:type="dxa"/>
            <w:tcBorders>
              <w:tl2br w:val="nil"/>
              <w:tr2bl w:val="nil"/>
            </w:tcBorders>
            <w:noWrap w:val="0"/>
            <w:vAlign w:val="center"/>
          </w:tcPr>
          <w:p w14:paraId="2F001CF3">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518" w:type="dxa"/>
            <w:tcBorders>
              <w:tl2br w:val="nil"/>
              <w:tr2bl w:val="nil"/>
            </w:tcBorders>
            <w:noWrap w:val="0"/>
            <w:vAlign w:val="center"/>
          </w:tcPr>
          <w:p w14:paraId="08B3D1E9">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w:t>
            </w:r>
          </w:p>
        </w:tc>
      </w:tr>
      <w:tr w14:paraId="1D9A92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8" w:type="dxa"/>
            <w:tcBorders>
              <w:tl2br w:val="nil"/>
              <w:tr2bl w:val="nil"/>
            </w:tcBorders>
            <w:noWrap w:val="0"/>
            <w:vAlign w:val="center"/>
          </w:tcPr>
          <w:p w14:paraId="1DECD8DE">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环境风险</w:t>
            </w:r>
          </w:p>
        </w:tc>
        <w:tc>
          <w:tcPr>
            <w:tcW w:w="5742" w:type="dxa"/>
            <w:tcBorders>
              <w:tl2br w:val="nil"/>
              <w:tr2bl w:val="nil"/>
            </w:tcBorders>
            <w:noWrap w:val="0"/>
            <w:vAlign w:val="center"/>
          </w:tcPr>
          <w:p w14:paraId="09D87268">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420" w:firstLineChars="200"/>
              <w:jc w:val="left"/>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油罐车设置固定位置，周边设置临时截水沟，截留跑冒滴漏的油品进入隔油池处理。</w:t>
            </w:r>
          </w:p>
        </w:tc>
        <w:tc>
          <w:tcPr>
            <w:tcW w:w="3491" w:type="dxa"/>
            <w:tcBorders>
              <w:tl2br w:val="nil"/>
              <w:tr2bl w:val="nil"/>
            </w:tcBorders>
            <w:noWrap w:val="0"/>
            <w:vAlign w:val="center"/>
          </w:tcPr>
          <w:p w14:paraId="2138498A">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不发生环境风险事故</w:t>
            </w:r>
            <w:r>
              <w:rPr>
                <w:rFonts w:hint="eastAsia" w:ascii="Times New Roman" w:cs="Times New Roman"/>
                <w:b w:val="0"/>
                <w:bCs w:val="0"/>
                <w:color w:val="auto"/>
                <w:sz w:val="21"/>
                <w:szCs w:val="21"/>
                <w:highlight w:val="none"/>
                <w:lang w:eastAsia="zh-CN"/>
              </w:rPr>
              <w:t>。</w:t>
            </w:r>
          </w:p>
        </w:tc>
        <w:tc>
          <w:tcPr>
            <w:tcW w:w="2438" w:type="dxa"/>
            <w:tcBorders>
              <w:tl2br w:val="nil"/>
              <w:tr2bl w:val="nil"/>
            </w:tcBorders>
            <w:noWrap w:val="0"/>
            <w:vAlign w:val="center"/>
          </w:tcPr>
          <w:p w14:paraId="332787DE">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加强水库周边道路管理、饮用水源保护宣传，加强控制面源污染，建设水源水质保护应急预案</w:t>
            </w:r>
            <w:r>
              <w:rPr>
                <w:rFonts w:hint="eastAsia" w:ascii="Times New Roman" w:cs="Times New Roman"/>
                <w:b w:val="0"/>
                <w:bCs w:val="0"/>
                <w:color w:val="auto"/>
                <w:sz w:val="21"/>
                <w:szCs w:val="21"/>
                <w:highlight w:val="none"/>
                <w:lang w:eastAsia="zh-CN"/>
              </w:rPr>
              <w:t>。</w:t>
            </w:r>
          </w:p>
        </w:tc>
        <w:tc>
          <w:tcPr>
            <w:tcW w:w="1518" w:type="dxa"/>
            <w:tcBorders>
              <w:tl2br w:val="nil"/>
              <w:tr2bl w:val="nil"/>
            </w:tcBorders>
            <w:noWrap w:val="0"/>
            <w:vAlign w:val="center"/>
          </w:tcPr>
          <w:p w14:paraId="0F86635E">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按要求落实</w:t>
            </w:r>
          </w:p>
        </w:tc>
      </w:tr>
      <w:tr w14:paraId="1CE2E6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68" w:type="dxa"/>
            <w:vMerge w:val="restart"/>
            <w:tcBorders>
              <w:tl2br w:val="nil"/>
              <w:tr2bl w:val="nil"/>
            </w:tcBorders>
            <w:noWrap w:val="0"/>
            <w:vAlign w:val="center"/>
          </w:tcPr>
          <w:p w14:paraId="4E55623C">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环境监测</w:t>
            </w:r>
          </w:p>
        </w:tc>
        <w:tc>
          <w:tcPr>
            <w:tcW w:w="5742" w:type="dxa"/>
            <w:tcBorders>
              <w:tl2br w:val="nil"/>
              <w:tr2bl w:val="nil"/>
            </w:tcBorders>
            <w:noWrap w:val="0"/>
            <w:vAlign w:val="center"/>
          </w:tcPr>
          <w:p w14:paraId="100D9D42">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420" w:firstLineChars="200"/>
              <w:jc w:val="left"/>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坝址上游500m、下游1000m处各设一个监测断面，具体见施工期监测计划</w:t>
            </w:r>
            <w:r>
              <w:rPr>
                <w:rFonts w:hint="eastAsia" w:ascii="Times New Roman" w:cs="Times New Roman"/>
                <w:b w:val="0"/>
                <w:bCs w:val="0"/>
                <w:color w:val="auto"/>
                <w:sz w:val="21"/>
                <w:szCs w:val="21"/>
                <w:highlight w:val="none"/>
                <w:lang w:val="en-US" w:eastAsia="zh-CN"/>
              </w:rPr>
              <w:t>。</w:t>
            </w:r>
          </w:p>
        </w:tc>
        <w:tc>
          <w:tcPr>
            <w:tcW w:w="3491" w:type="dxa"/>
            <w:tcBorders>
              <w:tl2br w:val="nil"/>
              <w:tr2bl w:val="nil"/>
            </w:tcBorders>
            <w:noWrap w:val="0"/>
            <w:vAlign w:val="center"/>
          </w:tcPr>
          <w:p w14:paraId="7EBCE7D4">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按要求进行监测</w:t>
            </w:r>
            <w:r>
              <w:rPr>
                <w:rFonts w:hint="eastAsia" w:ascii="Times New Roman" w:cs="Times New Roman"/>
                <w:b w:val="0"/>
                <w:bCs w:val="0"/>
                <w:color w:val="auto"/>
                <w:sz w:val="21"/>
                <w:szCs w:val="21"/>
                <w:highlight w:val="none"/>
                <w:lang w:val="en-US" w:eastAsia="zh-CN"/>
              </w:rPr>
              <w:t>。</w:t>
            </w:r>
          </w:p>
        </w:tc>
        <w:tc>
          <w:tcPr>
            <w:tcW w:w="2438" w:type="dxa"/>
            <w:tcBorders>
              <w:tl2br w:val="nil"/>
              <w:tr2bl w:val="nil"/>
            </w:tcBorders>
            <w:noWrap w:val="0"/>
            <w:vAlign w:val="center"/>
          </w:tcPr>
          <w:p w14:paraId="1E055BC4">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具体见运营期监测计划。</w:t>
            </w:r>
          </w:p>
        </w:tc>
        <w:tc>
          <w:tcPr>
            <w:tcW w:w="1518" w:type="dxa"/>
            <w:tcBorders>
              <w:tl2br w:val="nil"/>
              <w:tr2bl w:val="nil"/>
            </w:tcBorders>
            <w:noWrap w:val="0"/>
            <w:vAlign w:val="center"/>
          </w:tcPr>
          <w:p w14:paraId="3AE32964">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按要求进行监测</w:t>
            </w:r>
            <w:r>
              <w:rPr>
                <w:rFonts w:hint="eastAsia" w:ascii="Times New Roman" w:cs="Times New Roman"/>
                <w:b w:val="0"/>
                <w:bCs w:val="0"/>
                <w:color w:val="auto"/>
                <w:sz w:val="21"/>
                <w:szCs w:val="21"/>
                <w:highlight w:val="none"/>
                <w:lang w:val="en-US" w:eastAsia="zh-CN"/>
              </w:rPr>
              <w:t>。</w:t>
            </w:r>
          </w:p>
        </w:tc>
      </w:tr>
      <w:tr w14:paraId="53B0DA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68" w:type="dxa"/>
            <w:vMerge w:val="continue"/>
            <w:tcBorders>
              <w:tl2br w:val="nil"/>
              <w:tr2bl w:val="nil"/>
            </w:tcBorders>
            <w:noWrap w:val="0"/>
            <w:vAlign w:val="center"/>
          </w:tcPr>
          <w:p w14:paraId="56DCCEE9">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5742" w:type="dxa"/>
            <w:tcBorders>
              <w:tl2br w:val="nil"/>
              <w:tr2bl w:val="nil"/>
            </w:tcBorders>
            <w:noWrap w:val="0"/>
            <w:vAlign w:val="center"/>
          </w:tcPr>
          <w:p w14:paraId="4E59C25B">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pacing w:val="7"/>
                <w:sz w:val="21"/>
                <w:szCs w:val="21"/>
              </w:rPr>
              <w:t>施工扬尘</w:t>
            </w:r>
          </w:p>
        </w:tc>
        <w:tc>
          <w:tcPr>
            <w:tcW w:w="3491" w:type="dxa"/>
            <w:tcBorders>
              <w:tl2br w:val="nil"/>
              <w:tr2bl w:val="nil"/>
            </w:tcBorders>
            <w:noWrap w:val="0"/>
            <w:vAlign w:val="center"/>
          </w:tcPr>
          <w:p w14:paraId="4C495DEE">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施工期扬尘执行《大气污染物综合排放标准》（GB16297-1996）表2无组织排放监控浓度限值标准</w:t>
            </w:r>
            <w:r>
              <w:rPr>
                <w:rFonts w:hint="eastAsia" w:ascii="Times New Roman" w:cs="Times New Roman"/>
                <w:b w:val="0"/>
                <w:bCs w:val="0"/>
                <w:color w:val="auto"/>
                <w:sz w:val="21"/>
                <w:szCs w:val="21"/>
                <w:highlight w:val="none"/>
                <w:lang w:val="en-US" w:eastAsia="zh-CN"/>
              </w:rPr>
              <w:t>。</w:t>
            </w:r>
          </w:p>
        </w:tc>
        <w:tc>
          <w:tcPr>
            <w:tcW w:w="2438" w:type="dxa"/>
            <w:tcBorders>
              <w:tl2br w:val="nil"/>
              <w:tr2bl w:val="nil"/>
            </w:tcBorders>
            <w:noWrap w:val="0"/>
            <w:vAlign w:val="center"/>
          </w:tcPr>
          <w:p w14:paraId="7F6AB3B1">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518" w:type="dxa"/>
            <w:tcBorders>
              <w:tl2br w:val="nil"/>
              <w:tr2bl w:val="nil"/>
            </w:tcBorders>
            <w:noWrap w:val="0"/>
            <w:vAlign w:val="center"/>
          </w:tcPr>
          <w:p w14:paraId="172D90C4">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14:paraId="1F5DD8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8" w:type="dxa"/>
            <w:tcBorders>
              <w:tl2br w:val="nil"/>
              <w:tr2bl w:val="nil"/>
            </w:tcBorders>
            <w:noWrap w:val="0"/>
            <w:vAlign w:val="center"/>
          </w:tcPr>
          <w:p w14:paraId="3FE8659E">
            <w:pPr>
              <w:pStyle w:val="38"/>
              <w:keepNext w:val="0"/>
              <w:keepLines w:val="0"/>
              <w:pageBreakBefore w:val="0"/>
              <w:widowControl w:val="0"/>
              <w:kinsoku/>
              <w:wordWrap/>
              <w:overflowPunct/>
              <w:topLinePunct w:val="0"/>
              <w:autoSpaceDE/>
              <w:autoSpaceDN/>
              <w:bidi w:val="0"/>
              <w:adjustRightInd/>
              <w:snapToGrid/>
              <w:spacing w:beforeLines="0" w:afterLines="0"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其他</w:t>
            </w:r>
          </w:p>
        </w:tc>
        <w:tc>
          <w:tcPr>
            <w:tcW w:w="5742" w:type="dxa"/>
            <w:tcBorders>
              <w:tl2br w:val="nil"/>
              <w:tr2bl w:val="nil"/>
            </w:tcBorders>
            <w:noWrap w:val="0"/>
            <w:vAlign w:val="center"/>
          </w:tcPr>
          <w:p w14:paraId="7E6D26F3">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3491" w:type="dxa"/>
            <w:tcBorders>
              <w:tl2br w:val="nil"/>
              <w:tr2bl w:val="nil"/>
            </w:tcBorders>
            <w:noWrap w:val="0"/>
            <w:vAlign w:val="center"/>
          </w:tcPr>
          <w:p w14:paraId="10822012">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2438" w:type="dxa"/>
            <w:tcBorders>
              <w:tl2br w:val="nil"/>
              <w:tr2bl w:val="nil"/>
            </w:tcBorders>
            <w:noWrap w:val="0"/>
            <w:vAlign w:val="center"/>
          </w:tcPr>
          <w:p w14:paraId="4674B98C">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环评文件及批复资料齐全，制定环境管理制度</w:t>
            </w:r>
            <w:r>
              <w:rPr>
                <w:rFonts w:hint="eastAsia" w:ascii="Times New Roman" w:cs="Times New Roman"/>
                <w:color w:val="auto"/>
                <w:sz w:val="21"/>
                <w:szCs w:val="21"/>
                <w:highlight w:val="none"/>
                <w:lang w:val="en-US" w:eastAsia="zh-CN"/>
              </w:rPr>
              <w:t>。</w:t>
            </w:r>
          </w:p>
        </w:tc>
        <w:tc>
          <w:tcPr>
            <w:tcW w:w="1518" w:type="dxa"/>
            <w:tcBorders>
              <w:tl2br w:val="nil"/>
              <w:tr2bl w:val="nil"/>
            </w:tcBorders>
            <w:noWrap w:val="0"/>
            <w:vAlign w:val="center"/>
          </w:tcPr>
          <w:p w14:paraId="73E58E0B">
            <w:pPr>
              <w:pStyle w:val="38"/>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bl>
    <w:p w14:paraId="6C0CD6C0">
      <w:p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3BE0D74F">
      <w:pPr>
        <w:pStyle w:val="14"/>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lang w:eastAsia="zh-CN"/>
        </w:rPr>
        <w:t>七</w:t>
      </w:r>
      <w:r>
        <w:rPr>
          <w:rFonts w:hint="eastAsia" w:ascii="黑体" w:hAnsi="黑体" w:eastAsia="黑体"/>
          <w:snapToGrid w:val="0"/>
          <w:color w:val="auto"/>
          <w:sz w:val="30"/>
          <w:szCs w:val="30"/>
          <w:highlight w:val="none"/>
        </w:rPr>
        <w:t>、结论</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5DF10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378" w:hRule="atLeast"/>
          <w:jc w:val="center"/>
        </w:trPr>
        <w:tc>
          <w:tcPr>
            <w:tcW w:w="8865" w:type="dxa"/>
            <w:tcBorders>
              <w:tl2br w:val="nil"/>
              <w:tr2bl w:val="nil"/>
            </w:tcBorders>
          </w:tcPr>
          <w:p w14:paraId="7B5BA529">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en-US" w:eastAsia="zh-CN"/>
              </w:rPr>
              <w:t>从环境保护角度，本项目环境影响可行。</w:t>
            </w:r>
          </w:p>
        </w:tc>
      </w:tr>
    </w:tbl>
    <w:p w14:paraId="2669C0A4"/>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FangSong_GB2312">
    <w:altName w:val="仿宋_GB2312"/>
    <w:panose1 w:val="02010609030101010101"/>
    <w:charset w:val="86"/>
    <w:family w:val="auto"/>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962FB">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4D24B">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E7777">
    <w:pPr>
      <w:pStyle w:val="1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02E0C">
    <w:pPr>
      <w:pStyle w:val="1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978E4">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CD608">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CCB2E"/>
    <w:multiLevelType w:val="singleLevel"/>
    <w:tmpl w:val="830CCB2E"/>
    <w:lvl w:ilvl="0" w:tentative="0">
      <w:start w:val="1"/>
      <w:numFmt w:val="decimal"/>
      <w:lvlText w:val="%1."/>
      <w:lvlJc w:val="left"/>
      <w:pPr>
        <w:tabs>
          <w:tab w:val="left" w:pos="312"/>
        </w:tabs>
      </w:pPr>
    </w:lvl>
  </w:abstractNum>
  <w:abstractNum w:abstractNumId="1">
    <w:nsid w:val="933D9F80"/>
    <w:multiLevelType w:val="singleLevel"/>
    <w:tmpl w:val="933D9F80"/>
    <w:lvl w:ilvl="0" w:tentative="0">
      <w:start w:val="1"/>
      <w:numFmt w:val="chineseCounting"/>
      <w:suff w:val="nothing"/>
      <w:lvlText w:val="%1、"/>
      <w:lvlJc w:val="left"/>
      <w:rPr>
        <w:rFonts w:hint="eastAsia"/>
      </w:rPr>
    </w:lvl>
  </w:abstractNum>
  <w:abstractNum w:abstractNumId="2">
    <w:nsid w:val="D1FDA262"/>
    <w:multiLevelType w:val="singleLevel"/>
    <w:tmpl w:val="D1FDA262"/>
    <w:lvl w:ilvl="0" w:tentative="0">
      <w:start w:val="4"/>
      <w:numFmt w:val="chineseCounting"/>
      <w:suff w:val="nothing"/>
      <w:lvlText w:val="%1、"/>
      <w:lvlJc w:val="left"/>
      <w:rPr>
        <w:rFonts w:hint="eastAsia"/>
      </w:rPr>
    </w:lvl>
  </w:abstractNum>
  <w:abstractNum w:abstractNumId="3">
    <w:nsid w:val="E4DE9BCF"/>
    <w:multiLevelType w:val="singleLevel"/>
    <w:tmpl w:val="E4DE9BCF"/>
    <w:lvl w:ilvl="0" w:tentative="0">
      <w:start w:val="3"/>
      <w:numFmt w:val="decimal"/>
      <w:suff w:val="nothing"/>
      <w:lvlText w:val="（%1）"/>
      <w:lvlJc w:val="left"/>
    </w:lvl>
  </w:abstractNum>
  <w:abstractNum w:abstractNumId="4">
    <w:nsid w:val="6752FBB1"/>
    <w:multiLevelType w:val="multilevel"/>
    <w:tmpl w:val="6752FBB1"/>
    <w:lvl w:ilvl="0" w:tentative="0">
      <w:start w:val="1"/>
      <w:numFmt w:val="decimal"/>
      <w:suff w:val="space"/>
      <w:lvlText w:val="%1 "/>
      <w:lvlJc w:val="left"/>
      <w:pPr>
        <w:ind w:left="0" w:firstLine="0"/>
      </w:pPr>
      <w:rPr>
        <w:rFonts w:hint="default"/>
      </w:rPr>
    </w:lvl>
    <w:lvl w:ilvl="1" w:tentative="0">
      <w:start w:val="1"/>
      <w:numFmt w:val="decimal"/>
      <w:suff w:val="space"/>
      <w:lvlText w:val="%1.%2 "/>
      <w:lvlJc w:val="left"/>
      <w:pPr>
        <w:ind w:left="0" w:firstLine="0"/>
      </w:pPr>
      <w:rPr>
        <w:rFonts w:hint="default"/>
      </w:rPr>
    </w:lvl>
    <w:lvl w:ilvl="2" w:tentative="0">
      <w:start w:val="1"/>
      <w:numFmt w:val="decimal"/>
      <w:pStyle w:val="3"/>
      <w:suff w:val="space"/>
      <w:lvlText w:val="%1.%2.%3 "/>
      <w:lvlJc w:val="left"/>
      <w:pPr>
        <w:ind w:left="0" w:firstLine="0"/>
      </w:pPr>
      <w:rPr>
        <w:rFonts w:hint="default"/>
      </w:rPr>
    </w:lvl>
    <w:lvl w:ilvl="3" w:tentative="0">
      <w:start w:val="1"/>
      <w:numFmt w:val="decimal"/>
      <w:pStyle w:val="4"/>
      <w:suff w:val="space"/>
      <w:lvlText w:val="%1.%2.%3.%4 "/>
      <w:lvlJc w:val="left"/>
      <w:pPr>
        <w:ind w:left="0" w:firstLine="0"/>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5421A5"/>
    <w:rsid w:val="00BD5B1F"/>
    <w:rsid w:val="017B11E4"/>
    <w:rsid w:val="02C44E0D"/>
    <w:rsid w:val="066E57BB"/>
    <w:rsid w:val="0A022AB6"/>
    <w:rsid w:val="0ADD087C"/>
    <w:rsid w:val="0EAB3DCA"/>
    <w:rsid w:val="13F423E5"/>
    <w:rsid w:val="14342FCF"/>
    <w:rsid w:val="18442191"/>
    <w:rsid w:val="1DBD208D"/>
    <w:rsid w:val="1E004AF3"/>
    <w:rsid w:val="22746013"/>
    <w:rsid w:val="22924BB8"/>
    <w:rsid w:val="25F5515A"/>
    <w:rsid w:val="26C2328E"/>
    <w:rsid w:val="271C3220"/>
    <w:rsid w:val="282F4953"/>
    <w:rsid w:val="2F5421A5"/>
    <w:rsid w:val="2F5C4449"/>
    <w:rsid w:val="371D3D55"/>
    <w:rsid w:val="38C82F99"/>
    <w:rsid w:val="39663F4D"/>
    <w:rsid w:val="3C3A3510"/>
    <w:rsid w:val="3CD84CCB"/>
    <w:rsid w:val="3CED3A8C"/>
    <w:rsid w:val="40C33111"/>
    <w:rsid w:val="41BE244C"/>
    <w:rsid w:val="443F0A3C"/>
    <w:rsid w:val="45594965"/>
    <w:rsid w:val="479D1CB1"/>
    <w:rsid w:val="4E4B3006"/>
    <w:rsid w:val="4E994025"/>
    <w:rsid w:val="53206623"/>
    <w:rsid w:val="59350668"/>
    <w:rsid w:val="62DE3779"/>
    <w:rsid w:val="669B057B"/>
    <w:rsid w:val="698255BD"/>
    <w:rsid w:val="6B556388"/>
    <w:rsid w:val="6CE34991"/>
    <w:rsid w:val="71F262AC"/>
    <w:rsid w:val="737F4571"/>
    <w:rsid w:val="76846B20"/>
    <w:rsid w:val="79852F5C"/>
    <w:rsid w:val="7B07586B"/>
    <w:rsid w:val="7C703D67"/>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beforeLines="0" w:after="260" w:afterLines="0" w:line="415" w:lineRule="auto"/>
      <w:outlineLvl w:val="1"/>
    </w:pPr>
    <w:rPr>
      <w:rFonts w:ascii="Arial" w:hAnsi="Arial" w:eastAsia="黑体"/>
      <w:b/>
      <w:bCs/>
      <w:sz w:val="32"/>
      <w:szCs w:val="32"/>
    </w:rPr>
  </w:style>
  <w:style w:type="paragraph" w:styleId="3">
    <w:name w:val="heading 3"/>
    <w:basedOn w:val="1"/>
    <w:next w:val="1"/>
    <w:qFormat/>
    <w:uiPriority w:val="9"/>
    <w:pPr>
      <w:keepNext/>
      <w:keepLines/>
      <w:numPr>
        <w:ilvl w:val="2"/>
        <w:numId w:val="1"/>
      </w:numPr>
      <w:tabs>
        <w:tab w:val="left" w:pos="709"/>
      </w:tabs>
      <w:ind w:left="720" w:right="240" w:rightChars="100" w:hanging="720" w:firstLineChars="0"/>
      <w:jc w:val="left"/>
      <w:outlineLvl w:val="2"/>
    </w:pPr>
    <w:rPr>
      <w:b/>
    </w:rPr>
  </w:style>
  <w:style w:type="paragraph" w:styleId="4">
    <w:name w:val="heading 4"/>
    <w:basedOn w:val="1"/>
    <w:next w:val="1"/>
    <w:qFormat/>
    <w:uiPriority w:val="0"/>
    <w:pPr>
      <w:keepNext/>
      <w:keepLines/>
      <w:numPr>
        <w:ilvl w:val="3"/>
        <w:numId w:val="1"/>
      </w:numPr>
      <w:tabs>
        <w:tab w:val="left" w:pos="798"/>
      </w:tabs>
      <w:ind w:firstLineChars="0"/>
      <w:outlineLvl w:val="3"/>
    </w:pPr>
    <w:rPr>
      <w:b/>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style>
  <w:style w:type="paragraph" w:styleId="6">
    <w:name w:val="caption"/>
    <w:basedOn w:val="1"/>
    <w:next w:val="1"/>
    <w:qFormat/>
    <w:uiPriority w:val="0"/>
    <w:pPr>
      <w:jc w:val="center"/>
    </w:pPr>
    <w:rPr>
      <w:rFonts w:eastAsia="黑体"/>
      <w:szCs w:val="21"/>
    </w:rPr>
  </w:style>
  <w:style w:type="paragraph" w:styleId="7">
    <w:name w:val="Body Text"/>
    <w:basedOn w:val="1"/>
    <w:next w:val="8"/>
    <w:qFormat/>
    <w:uiPriority w:val="0"/>
    <w:pPr>
      <w:widowControl/>
      <w:snapToGrid w:val="0"/>
      <w:spacing w:before="60" w:after="160" w:line="259" w:lineRule="auto"/>
      <w:ind w:right="113"/>
    </w:pPr>
    <w:rPr>
      <w:kern w:val="0"/>
      <w:sz w:val="18"/>
      <w:szCs w:val="18"/>
    </w:rPr>
  </w:style>
  <w:style w:type="paragraph" w:styleId="8">
    <w:name w:val="Body Text Indent"/>
    <w:basedOn w:val="1"/>
    <w:semiHidden/>
    <w:qFormat/>
    <w:uiPriority w:val="0"/>
    <w:pPr>
      <w:spacing w:after="120"/>
      <w:ind w:left="420" w:leftChars="200"/>
    </w:pPr>
  </w:style>
  <w:style w:type="paragraph" w:styleId="9">
    <w:name w:val="Plain Text"/>
    <w:basedOn w:val="1"/>
    <w:next w:val="1"/>
    <w:qFormat/>
    <w:uiPriority w:val="0"/>
    <w:rPr>
      <w:rFonts w:ascii="宋体" w:hAnsi="Courier New"/>
    </w:rPr>
  </w:style>
  <w:style w:type="paragraph" w:styleId="10">
    <w:name w:val="footer"/>
    <w:basedOn w:val="1"/>
    <w:next w:val="1"/>
    <w:qFormat/>
    <w:uiPriority w:val="0"/>
    <w:pPr>
      <w:widowControl/>
      <w:tabs>
        <w:tab w:val="center" w:pos="4153"/>
        <w:tab w:val="right" w:pos="8306"/>
      </w:tabs>
      <w:snapToGrid w:val="0"/>
      <w:ind w:firstLine="200"/>
      <w:jc w:val="left"/>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pPr>
      <w:tabs>
        <w:tab w:val="right" w:leader="dot" w:pos="9060"/>
      </w:tabs>
      <w:adjustRightInd w:val="0"/>
      <w:snapToGrid w:val="0"/>
      <w:ind w:firstLine="42"/>
      <w:jc w:val="center"/>
    </w:pPr>
    <w:rPr>
      <w:rFonts w:ascii="宋体" w:hAnsi="宋体"/>
    </w:rPr>
  </w:style>
  <w:style w:type="paragraph" w:styleId="13">
    <w:name w:val="List"/>
    <w:basedOn w:val="1"/>
    <w:qFormat/>
    <w:uiPriority w:val="0"/>
    <w:pPr>
      <w:ind w:left="200" w:hanging="200" w:hangingChars="200"/>
    </w:pPr>
  </w:style>
  <w:style w:type="paragraph" w:styleId="14">
    <w:name w:val="Normal (Web)"/>
    <w:basedOn w:val="1"/>
    <w:qFormat/>
    <w:uiPriority w:val="0"/>
    <w:pPr>
      <w:widowControl/>
      <w:spacing w:before="100" w:beforeAutospacing="1" w:after="100" w:afterAutospacing="1"/>
      <w:jc w:val="left"/>
    </w:pPr>
    <w:rPr>
      <w:rFonts w:ascii="宋体" w:hAnsi="宋体"/>
      <w:kern w:val="0"/>
      <w:sz w:val="24"/>
    </w:rPr>
  </w:style>
  <w:style w:type="paragraph" w:styleId="15">
    <w:name w:val="Body Text First Indent"/>
    <w:basedOn w:val="7"/>
    <w:qFormat/>
    <w:uiPriority w:val="0"/>
    <w:pPr>
      <w:ind w:firstLine="420" w:firstLineChars="100"/>
    </w:pPr>
    <w:rPr>
      <w:rFonts w:ascii="宋体" w:hAnsi="宋体"/>
      <w:color w:val="000000"/>
    </w:rPr>
  </w:style>
  <w:style w:type="paragraph" w:styleId="16">
    <w:name w:val="Body Text First Indent 2"/>
    <w:basedOn w:val="8"/>
    <w:next w:val="1"/>
    <w:qFormat/>
    <w:uiPriority w:val="99"/>
    <w:pPr>
      <w:ind w:firstLine="420" w:firstLineChars="2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paragraph" w:customStyle="1" w:styleId="21">
    <w:name w:val="正文（缩进）"/>
    <w:basedOn w:val="22"/>
    <w:next w:val="1"/>
    <w:autoRedefine/>
    <w:qFormat/>
    <w:uiPriority w:val="99"/>
    <w:pPr>
      <w:spacing w:line="360" w:lineRule="auto"/>
      <w:ind w:firstLine="480"/>
    </w:pPr>
    <w:rPr>
      <w:szCs w:val="20"/>
    </w:rPr>
  </w:style>
  <w:style w:type="paragraph" w:customStyle="1" w:styleId="22">
    <w:name w:val="正文(首行缩进)"/>
    <w:basedOn w:val="1"/>
    <w:autoRedefine/>
    <w:qFormat/>
    <w:uiPriority w:val="0"/>
    <w:pPr>
      <w:spacing w:line="460" w:lineRule="exact"/>
      <w:ind w:firstLine="560"/>
    </w:pPr>
    <w:rPr>
      <w:rFonts w:ascii="宋体" w:hAnsi="宋体"/>
      <w:snapToGrid w:val="0"/>
      <w:color w:val="000000"/>
      <w:kern w:val="0"/>
    </w:rPr>
  </w:style>
  <w:style w:type="paragraph" w:customStyle="1" w:styleId="23">
    <w:name w:val="样式 正文文本缩进 + 行距: 1.5 倍行距"/>
    <w:basedOn w:val="8"/>
    <w:qFormat/>
    <w:uiPriority w:val="0"/>
    <w:pPr>
      <w:ind w:left="90" w:leftChars="32" w:firstLine="560" w:firstLineChars="200"/>
    </w:pPr>
    <w:rPr>
      <w:rFonts w:ascii="Times New Roman" w:cs="宋体"/>
    </w:rPr>
  </w:style>
  <w:style w:type="paragraph" w:customStyle="1" w:styleId="24">
    <w:name w:val="正文首行缩进1"/>
    <w:basedOn w:val="7"/>
    <w:autoRedefine/>
    <w:qFormat/>
    <w:uiPriority w:val="0"/>
    <w:pPr>
      <w:ind w:firstLine="420" w:firstLineChars="100"/>
    </w:pPr>
  </w:style>
  <w:style w:type="paragraph" w:customStyle="1" w:styleId="25">
    <w:name w:val="报告表正文"/>
    <w:basedOn w:val="1"/>
    <w:autoRedefine/>
    <w:qFormat/>
    <w:uiPriority w:val="0"/>
    <w:pPr>
      <w:adjustRightInd w:val="0"/>
      <w:spacing w:line="312" w:lineRule="auto"/>
      <w:ind w:left="113" w:right="113" w:firstLine="482"/>
      <w:jc w:val="left"/>
      <w:textAlignment w:val="baseline"/>
    </w:pPr>
    <w:rPr>
      <w:kern w:val="0"/>
      <w:sz w:val="24"/>
    </w:rPr>
  </w:style>
  <w:style w:type="paragraph" w:customStyle="1" w:styleId="26">
    <w:name w:val="样式 样式 样式 宋体 小四 行距: 1.5 倍行距 + 首行缩进:  2 字符 + 首行缩进:  2 字符"/>
    <w:basedOn w:val="27"/>
    <w:qFormat/>
    <w:uiPriority w:val="0"/>
    <w:pPr>
      <w:widowControl w:val="0"/>
      <w:spacing w:line="360" w:lineRule="auto"/>
      <w:ind w:firstLine="480"/>
    </w:pPr>
    <w:rPr>
      <w:rFonts w:ascii="Times New Roman" w:hAnsi="Times New Roman" w:eastAsia="宋体" w:cs="Times New Roman"/>
      <w:kern w:val="2"/>
      <w:sz w:val="24"/>
      <w:szCs w:val="22"/>
      <w:lang w:eastAsia="zh-CN"/>
    </w:rPr>
  </w:style>
  <w:style w:type="paragraph" w:customStyle="1" w:styleId="27">
    <w:name w:val="样式 样式 宋体 小四 行距: 1.5 倍行距 + 首行缩进:  2 字符"/>
    <w:basedOn w:val="28"/>
    <w:qFormat/>
    <w:uiPriority w:val="0"/>
  </w:style>
  <w:style w:type="paragraph" w:customStyle="1" w:styleId="28">
    <w:name w:val="样式 宋体 小四 行距: 1.5 倍行距"/>
    <w:basedOn w:val="1"/>
    <w:qFormat/>
    <w:uiPriority w:val="0"/>
    <w:pPr>
      <w:spacing w:line="560" w:lineRule="exact"/>
    </w:pPr>
    <w:rPr>
      <w:rFonts w:hAnsi="宋体" w:eastAsia="仿宋_GB2312" w:cs="宋体"/>
      <w:sz w:val="28"/>
      <w:szCs w:val="28"/>
    </w:rPr>
  </w:style>
  <w:style w:type="paragraph" w:customStyle="1" w:styleId="29">
    <w:name w:val="表格内容"/>
    <w:basedOn w:val="1"/>
    <w:qFormat/>
    <w:uiPriority w:val="0"/>
    <w:pPr>
      <w:adjustRightInd/>
      <w:snapToGrid/>
      <w:spacing w:line="240" w:lineRule="auto"/>
      <w:ind w:firstLine="0" w:firstLineChars="0"/>
      <w:jc w:val="center"/>
    </w:pPr>
    <w:rPr>
      <w:kern w:val="0"/>
      <w:sz w:val="21"/>
      <w:szCs w:val="18"/>
    </w:rPr>
  </w:style>
  <w:style w:type="paragraph" w:customStyle="1" w:styleId="30">
    <w:name w:val="Table Paragraph"/>
    <w:basedOn w:val="1"/>
    <w:autoRedefine/>
    <w:qFormat/>
    <w:uiPriority w:val="1"/>
    <w:pPr>
      <w:spacing w:before="28"/>
      <w:jc w:val="center"/>
    </w:pPr>
    <w:rPr>
      <w:rFonts w:ascii="宋体" w:hAnsi="宋体" w:cs="宋体"/>
    </w:rPr>
  </w:style>
  <w:style w:type="paragraph" w:customStyle="1" w:styleId="31">
    <w:name w:val="样式 纯文本 + 首行缩进:  2 字符"/>
    <w:basedOn w:val="9"/>
    <w:qFormat/>
    <w:uiPriority w:val="0"/>
    <w:pPr>
      <w:ind w:firstLine="435" w:firstLineChars="200"/>
    </w:pPr>
    <w:rPr>
      <w:rFonts w:hint="eastAsia" w:hAnsi="Times New Roman"/>
      <w:sz w:val="24"/>
      <w:szCs w:val="20"/>
      <w:lang w:val="en-US" w:eastAsia="zh-CN"/>
    </w:rPr>
  </w:style>
  <w:style w:type="character" w:customStyle="1" w:styleId="32">
    <w:name w:val="表号题注 Char Char"/>
    <w:link w:val="33"/>
    <w:qFormat/>
    <w:uiPriority w:val="0"/>
    <w:rPr>
      <w:rFonts w:hAnsi="宋体"/>
      <w:lang w:bidi="en-US"/>
    </w:rPr>
  </w:style>
  <w:style w:type="paragraph" w:customStyle="1" w:styleId="33">
    <w:name w:val="表号题注"/>
    <w:basedOn w:val="1"/>
    <w:link w:val="32"/>
    <w:qFormat/>
    <w:uiPriority w:val="0"/>
    <w:rPr>
      <w:rFonts w:hAnsi="宋体"/>
      <w:lang w:bidi="en-US"/>
    </w:rPr>
  </w:style>
  <w:style w:type="paragraph" w:customStyle="1" w:styleId="34">
    <w:name w:val="表格文字"/>
    <w:basedOn w:val="9"/>
    <w:next w:val="1"/>
    <w:autoRedefine/>
    <w:qFormat/>
    <w:uiPriority w:val="0"/>
    <w:pPr>
      <w:widowControl w:val="0"/>
      <w:autoSpaceDE w:val="0"/>
      <w:autoSpaceDN w:val="0"/>
      <w:adjustRightInd w:val="0"/>
      <w:jc w:val="center"/>
    </w:pPr>
    <w:rPr>
      <w:rFonts w:ascii="Times New Roman" w:hAnsi="Times New Roman" w:eastAsia="宋体" w:cs="Times New Roman"/>
      <w:sz w:val="21"/>
      <w:szCs w:val="21"/>
      <w:lang w:val="en-US" w:eastAsia="zh-CN" w:bidi="ar-SA"/>
    </w:rPr>
  </w:style>
  <w:style w:type="paragraph" w:customStyle="1" w:styleId="35">
    <w:name w:val="表格字"/>
    <w:basedOn w:val="13"/>
    <w:autoRedefine/>
    <w:qFormat/>
    <w:uiPriority w:val="0"/>
    <w:pPr>
      <w:adjustRightInd w:val="0"/>
      <w:spacing w:line="240" w:lineRule="auto"/>
      <w:ind w:left="0" w:firstLine="0" w:firstLineChars="0"/>
      <w:jc w:val="center"/>
    </w:pPr>
    <w:rPr>
      <w:rFonts w:ascii="Times New Roman" w:hAnsi="Times New Roman" w:eastAsia="宋体" w:cs="Times New Roman"/>
      <w:sz w:val="21"/>
    </w:rPr>
  </w:style>
  <w:style w:type="paragraph" w:customStyle="1" w:styleId="36">
    <w:name w:val="居中正文"/>
    <w:basedOn w:val="15"/>
    <w:autoRedefine/>
    <w:qFormat/>
    <w:uiPriority w:val="0"/>
    <w:pPr>
      <w:adjustRightInd w:val="0"/>
      <w:spacing w:before="120" w:after="0" w:line="360" w:lineRule="auto"/>
      <w:ind w:firstLine="0" w:firstLineChars="0"/>
      <w:jc w:val="center"/>
      <w:textAlignment w:val="baseline"/>
    </w:pPr>
    <w:rPr>
      <w:kern w:val="28"/>
      <w:sz w:val="24"/>
    </w:rPr>
  </w:style>
  <w:style w:type="paragraph" w:customStyle="1" w:styleId="37">
    <w:name w:val="Table Text"/>
    <w:basedOn w:val="1"/>
    <w:semiHidden/>
    <w:qFormat/>
    <w:uiPriority w:val="0"/>
    <w:rPr>
      <w:rFonts w:ascii="FangSong_GB2312" w:hAnsi="FangSong_GB2312" w:eastAsia="FangSong_GB2312" w:cs="FangSong_GB2312"/>
      <w:sz w:val="24"/>
      <w:szCs w:val="24"/>
      <w:lang w:val="en-US" w:eastAsia="en-US" w:bidi="ar-SA"/>
    </w:rPr>
  </w:style>
  <w:style w:type="paragraph" w:customStyle="1" w:styleId="38">
    <w:name w:val="表格"/>
    <w:basedOn w:val="5"/>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39">
    <w:name w:val="小标题"/>
    <w:basedOn w:val="1"/>
    <w:autoRedefine/>
    <w:qFormat/>
    <w:uiPriority w:val="0"/>
    <w:pPr>
      <w:spacing w:line="240" w:lineRule="auto"/>
      <w:ind w:firstLine="0" w:firstLineChars="0"/>
      <w:jc w:val="center"/>
    </w:pPr>
    <w:rPr>
      <w:rFonts w:hint="eastAsia" w:cs="Times New Roman"/>
      <w:b/>
      <w:sz w:val="21"/>
    </w:rPr>
  </w:style>
  <w:style w:type="paragraph" w:customStyle="1" w:styleId="40">
    <w:name w:val="Default"/>
    <w:basedOn w:val="41"/>
    <w:next w:val="9"/>
    <w:qFormat/>
    <w:uiPriority w:val="0"/>
    <w:pPr>
      <w:widowControl w:val="0"/>
      <w:autoSpaceDE w:val="0"/>
      <w:autoSpaceDN w:val="0"/>
      <w:adjustRightInd w:val="0"/>
    </w:pPr>
    <w:rPr>
      <w:rFonts w:ascii="宋体" w:hAnsi="宋体" w:eastAsia="宋体" w:cs="黑体"/>
      <w:color w:val="000000"/>
      <w:kern w:val="2"/>
      <w:sz w:val="26"/>
      <w:szCs w:val="22"/>
      <w:lang w:val="en-US" w:eastAsia="zh-CN" w:bidi="ar-SA"/>
    </w:rPr>
  </w:style>
  <w:style w:type="paragraph" w:customStyle="1" w:styleId="41">
    <w:name w:val="纯文本1"/>
    <w:basedOn w:val="1"/>
    <w:qFormat/>
    <w:uiPriority w:val="99"/>
    <w:pPr>
      <w:autoSpaceDE w:val="0"/>
      <w:autoSpaceDN w:val="0"/>
      <w:adjustRightInd w:val="0"/>
      <w:textAlignment w:val="baseline"/>
    </w:pPr>
    <w:rPr>
      <w:rFonts w:ascii="宋体"/>
      <w:szCs w:val="20"/>
    </w:rPr>
  </w:style>
  <w:style w:type="table" w:customStyle="1" w:styleId="4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emf"/><Relationship Id="rId16" Type="http://schemas.openxmlformats.org/officeDocument/2006/relationships/oleObject" Target="embeddings/oleObject1.bin"/><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394f79cd-8e0a-4149-8802-c90ca3107830</errorID>
      <errorWord>建设项目基本情况</errorWord>
      <group>L1_AI</group>
      <groupName>深度校对</groupName>
      <ability>L2_AI_Title</ability>
      <abilityName>标题检查</abilityName>
      <candidateList/>
      <explain>相同层级标题序号格式前后文不一致。前文一级标题使用“一、”，后文一级标题使用“1、”和“2.”，格式不一致</explain>
      <paraID>5623019E</paraID>
      <start>0</start>
      <end>8</end>
      <status>ignored</status>
      <modifiedWord/>
      <trackRevisions>false</trackRevisions>
    </reviewItem>
    <reviewItem>
      <errorID>01ecd9f6-d96b-49f2-86c1-bffcddd6c103</errorID>
      <errorWord>》（试行）</errorWord>
      <group>L1_Word</group>
      <groupName>字词问题</groupName>
      <ability>L2_Typo</ability>
      <abilityName>字词错误</abilityName>
      <candidateList>
        <item>（试行）》</item>
      </candidateList>
      <explain/>
      <paraID>733456D7</paraID>
      <start>36</start>
      <end>41</end>
      <status>modified</status>
      <modifiedWord>（试行）》</modifiedWord>
      <trackRevisions>false</trackRevisions>
    </reviewItem>
    <reviewItem>
      <errorID>bd982742-b2bc-4eee-b6d6-ad76ea153ced</errorID>
      <errorWord>1、产业政策符合性分析</errorWord>
      <group>L1_AI</group>
      <groupName>深度校对</groupName>
      <ability>L2_AI_Title</ability>
      <abilityName>标题检查</abilityName>
      <candidateList/>
      <explain>相同层级标题序号格式前后文不一致。前文一级标题使用“一、”，此处一级标题使用“1、”，格式不一致；且后文一级标题“2.”与“1、”格式也不一致</explain>
      <paraID>5700F65B</paraID>
      <start>0</start>
      <end>11</end>
      <status>ignored</status>
      <modifiedWord/>
      <trackRevisions>false</trackRevisions>
    </reviewItem>
    <reviewItem>
      <errorID>950ea359-2109-4df4-beb2-388c8e50c7f1</errorID>
      <errorWord>基本的</errorWord>
      <group>L1_Word</group>
      <groupName>字词问题</groupName>
      <ability>L2_Typo</ability>
      <abilityName>字词错误</abilityName>
      <candidateList>
        <item>基本</item>
      </candidateList>
      <explain>❶〈名〉根本：人民是国家的～。❷〈形〉属性词。根本的：～矛盾｜～原理。❸〈形〉属性词。主要的：～条件｜～群众。❹〈副〉大体上：质量～合格｜大坝工程已经～完成。</explain>
      <paraID>3FB85165</paraID>
      <start>78</start>
      <end>81</end>
      <status>ignored</status>
      <modifiedWord/>
      <trackRevisions>false</trackRevisions>
    </reviewItem>
    <reviewItem>
      <errorID>4c704433-986d-4404-b159-71e7d6dfab3a</errorID>
      <errorWord>上线</errorWord>
      <group>L1_Word</group>
      <groupName>字词问题</groupName>
      <ability>L2_Typo</ability>
      <abilityName>字词错误</abilityName>
      <candidateList>
        <item>上限</item>
      </candidateList>
      <explain>存在发音相同字词的误用。</explain>
      <paraID>75B7F7D5</paraID>
      <start>6</start>
      <end>8</end>
      <status>ignored</status>
      <modifiedWord/>
      <trackRevisions>false</trackRevisions>
    </reviewItem>
    <reviewItem>
      <errorID>de7fa611-b388-4255-9c2d-5502178e7258</errorID>
      <errorWord>，</errorWord>
      <group>L1_AI</group>
      <groupName>深度校对</groupName>
      <ability>L2_AI_Punc</ability>
      <abilityName>标点纠错</abilityName>
      <candidateList>
        <item>。</item>
      </candidateList>
      <explain/>
      <paraID>68B34096</paraID>
      <start>142</start>
      <end>143</end>
      <status>modified</status>
      <modifiedWord>。</modifiedWord>
      <trackRevisions>false</trackRevisions>
    </reviewItem>
    <reviewItem>
      <errorID>d6474b29-13f3-490c-8ef4-69728a50f372</errorID>
      <errorWord>资源占地</errorWord>
      <group>L1_AI</group>
      <groupName>深度校对</groupName>
      <ability>L2_AI_Grammar</ability>
      <abilityName>语法纠错</abilityName>
      <candidateList>
        <item>资源</item>
      </candidateList>
      <explain>〈名〉生产资料或生活资料的天然来源：地下～｜水力～｜旅游～。</explain>
      <paraID>68B34096</paraID>
      <start>148</start>
      <end>152</end>
      <status>ignored</status>
      <modifiedWord/>
      <trackRevisions>false</trackRevisions>
    </reviewItem>
    <reviewItem>
      <errorID>a0d01e57-a6ef-40db-b994-0a62fd4b7b83</errorID>
      <errorWord>因此项目</errorWord>
      <group>L1_AI</group>
      <groupName>深度校对</groupName>
      <ability>L2_AI_Grammar</ability>
      <abilityName>语法纠错</abilityName>
      <candidateList>
        <item>因此</item>
      </candidateList>
      <explain/>
      <paraID>68B34096</paraID>
      <start>157</start>
      <end>161</end>
      <status>ignored</status>
      <modifiedWord/>
      <trackRevisions>false</trackRevisions>
    </reviewItem>
    <reviewItem>
      <errorID>bb0408ab-5025-4968-9909-cb886f7cafb8</errorID>
      <errorWord>污染处理</errorWord>
      <group>L1_Knowledge</group>
      <groupName>知识性问题</groupName>
      <ability>L2_Term</ability>
      <abilityName>专业术语</abilityName>
      <candidateList>
        <item>污水处理</item>
      </candidateList>
      <explain/>
      <paraID>15DE2C73</paraID>
      <start>26</start>
      <end>30</end>
      <status>ignored</status>
      <modifiedWord/>
      <trackRevisions>false</trackRevisions>
    </reviewItem>
    <reviewItem>
      <errorID>146bde6d-243c-42fb-8519-937602c33f2a</errorID>
      <errorWord>污染处理</errorWord>
      <group>L1_Knowledge</group>
      <groupName>知识性问题</groupName>
      <ability>L2_Term</ability>
      <abilityName>专业术语</abilityName>
      <candidateList>
        <item>污水处理</item>
      </candidateList>
      <explain/>
      <paraID>15DE2C73</paraID>
      <start>54</start>
      <end>58</end>
      <status>ignored</status>
      <modifiedWord/>
      <trackRevisions>false</trackRevisions>
    </reviewItem>
    <reviewItem>
      <errorID>46cb7fb4-235a-4ac9-aef2-06c96c28f728</errorID>
      <errorWord>满足满足</errorWord>
      <group>L1_Word</group>
      <groupName>字词问题</groupName>
      <ability>L2_Typo</ability>
      <abilityName>字词错误</abilityName>
      <candidateList>
        <item>满足</item>
      </candidateList>
      <explain/>
      <paraID> 7212C24</paraID>
      <start>26</start>
      <end>28</end>
      <status>modified</status>
      <modifiedWord>满足</modifiedWord>
      <trackRevisions>false</trackRevisions>
    </reviewItem>
    <reviewItem>
      <errorID>4946858f-864e-4cc0-a3ee-ba1bcbfb539e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646096DE</paraID>
      <start>0</start>
      <end>2</end>
      <status>modified</status>
      <modifiedWord>3.</modifiedWord>
      <trackRevisions>false</trackRevisions>
    </reviewItem>
    <reviewItem>
      <errorID>8d65acfd-a725-47d8-8f49-17aef5512c0b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2AE46BD8</paraID>
      <start>0</start>
      <end>2</end>
      <status>modified</status>
      <modifiedWord>4.</modifiedWord>
      <trackRevisions>false</trackRevisions>
    </reviewItem>
    <reviewItem>
      <errorID>46f9bcd9-3074-4940-b8f2-167f4b195a93</errorID>
      <errorWord>铺设接</errorWord>
      <group>L1_Word</group>
      <groupName>字词问题</groupName>
      <ability>L2_Typo</ability>
      <abilityName>字词错误</abilityName>
      <candidateList>
        <item>铺设</item>
      </candidateList>
      <explain/>
      <paraID>6D2F99D6</paraID>
      <start>411</start>
      <end>413</end>
      <status>modified</status>
      <modifiedWord>铺设</modifiedWord>
      <trackRevisions>false</trackRevisions>
    </reviewItem>
    <reviewItem>
      <errorID>155677c6-6304-4932-a6f9-fa45fa095567</errorID>
      <errorWord>拌合站</errorWord>
      <group>L1_Word</group>
      <groupName>字词问题</groupName>
      <ability>L2_Typo</ability>
      <abilityName>字词错误</abilityName>
      <candidateList>
        <item>拌和站</item>
      </candidateList>
      <explain>存在发音相同字词的误用。</explain>
      <paraID>5D876B5B</paraID>
      <start>59</start>
      <end>62</end>
      <status>ignored</status>
      <modifiedWord/>
      <trackRevisions>false</trackRevisions>
    </reviewItem>
    <reviewItem>
      <errorID>83bb1797-d4cf-493a-8960-2cf43ea82a53</errorID>
      <errorWord>拌合站</errorWord>
      <group>L1_Word</group>
      <groupName>字词问题</groupName>
      <ability>L2_Typo</ability>
      <abilityName>字词错误</abilityName>
      <candidateList>
        <item>拌和站</item>
      </candidateList>
      <explain>存在发音相同字词的误用。</explain>
      <paraID>780EFFBA</paraID>
      <start>3</start>
      <end>6</end>
      <status>ignored</status>
      <modifiedWord/>
      <trackRevisions>false</trackRevisions>
    </reviewItem>
    <reviewItem>
      <errorID>eb2251f5-8c7f-46be-8276-0d61f9b0a404</errorID>
      <errorWord>其它</errorWord>
      <group>L1_Word</group>
      <groupName>字词问题</groupName>
      <ability>L2_Alias</ability>
      <abilityName>也作/曾用词</abilityName>
      <candidateList>
        <item>其他</item>
      </candidateList>
      <explain>词汇[其它]为不规范表述或旧称，其规范书面表述为[其他]。</explain>
      <paraID> 26D28B6</paraID>
      <start>54</start>
      <end>56</end>
      <status>modified</status>
      <modifiedWord>其他</modifiedWord>
      <trackRevisions>false</trackRevisions>
    </reviewItem>
    <reviewItem>
      <errorID>c0bb7fa6-d3aa-4e10-8dc1-6569ee000c3b</errorID>
      <errorWord>拌合站</errorWord>
      <group>L1_Word</group>
      <groupName>字词问题</groupName>
      <ability>L2_Typo</ability>
      <abilityName>字词错误</abilityName>
      <candidateList>
        <item>拌和站</item>
      </candidateList>
      <explain>存在发音相同字词的误用。</explain>
      <paraID> 26D28B6</paraID>
      <start>146</start>
      <end>149</end>
      <status>ignored</status>
      <modifiedWord/>
      <trackRevisions>false</trackRevisions>
    </reviewItem>
    <reviewItem>
      <errorID>d7b31fac-c4a7-4ab9-8ffb-ce5b4f409680</errorID>
      <errorWord>拌合站</errorWord>
      <group>L1_Word</group>
      <groupName>字词问题</groupName>
      <ability>L2_Typo</ability>
      <abilityName>字词错误</abilityName>
      <candidateList>
        <item>拌和站</item>
      </candidateList>
      <explain>存在发音相同字词的误用。</explain>
      <paraID> 26D28B6</paraID>
      <start>240</start>
      <end>243</end>
      <status>ignored</status>
      <modifiedWord/>
      <trackRevisions>false</trackRevisions>
    </reviewItem>
    <reviewItem>
      <errorID>9de39770-9dda-411a-bf42-e46f87e05a73</errorID>
      <errorWord>拌和</errorWord>
      <group>L1_Word</group>
      <groupName>字词问题</groupName>
      <ability>L2_Typo</ability>
      <abilityName>字词错误</abilityName>
      <candidateList>
        <item>拌合</item>
      </candidateList>
      <explain/>
      <paraID>10D0B552</paraID>
      <start>6</start>
      <end>8</end>
      <status>ignored</status>
      <modifiedWord/>
      <trackRevisions>false</trackRevisions>
    </reviewItem>
    <reviewItem>
      <errorID>13b22d8e-c971-4aa2-a6d1-2db0361ac0c7</errorID>
      <errorWord>施工段</errorWord>
      <group>L1_Word</group>
      <groupName>字词问题</groupName>
      <ability>L2_Typo</ability>
      <abilityName>字词错误</abilityName>
      <candidateList>
        <item>施工</item>
      </candidateList>
      <explain>〈动〉按照设计的规格和要求建筑房屋、桥梁、道路、水利工程等。</explain>
      <paraID> C67EE69</paraID>
      <start>43</start>
      <end>45</end>
      <status>modified</status>
      <modifiedWord>施工</modifiedWord>
      <trackRevisions>false</trackRevisions>
    </reviewItem>
    <reviewItem>
      <errorID>379d5599-3231-4b85-bf56-56a689b496e8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DB0FA9B</paraID>
      <start>0</start>
      <end>2</end>
      <status>modified</status>
      <modifiedWord>2.</modifiedWord>
      <trackRevisions>false</trackRevisions>
    </reviewItem>
    <reviewItem>
      <errorID>a5fc0617-097c-4428-83f4-f2a755cfd37a</errorID>
      <errorWord>源</errorWord>
      <group>L1_Word</group>
      <groupName>字词问题</groupName>
      <ability>L2_Typo</ability>
      <abilityName>字词错误</abilityName>
      <candidateList>
        <item>源县</item>
      </candidateList>
      <explain/>
      <paraID>6E298B60</paraID>
      <start>28</start>
      <end>30</end>
      <status>modified</status>
      <modifiedWord>源县</modifiedWord>
      <trackRevisions>false</trackRevisions>
    </reviewItem>
    <reviewItem>
      <errorID>fb3c2c19-64db-4e65-a0f2-6579cd9d26e2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546073B2</paraID>
      <start>0</start>
      <end>2</end>
      <status>modified</status>
      <modifiedWord>3.</modifiedWord>
      <trackRevisions>false</trackRevisions>
    </reviewItem>
    <reviewItem>
      <errorID>e511e1b7-3da4-4222-8ccd-c997c945cad0</errorID>
      <errorWord>~</errorWord>
      <group>L1_Format</group>
      <groupName>格式问题</groupName>
      <ability>L2_HalfPunc</ability>
      <abilityName>全半角检查</abilityName>
      <candidateList>
        <item>～</item>
      </candidateList>
      <explain>文本全半角错误。</explain>
      <paraID>3C80B2DA</paraID>
      <start>108</start>
      <end>109</end>
      <status>modified</status>
      <modifiedWord>～</modifiedWord>
      <trackRevisions>false</trackRevisions>
    </reviewItem>
    <reviewItem>
      <errorID>06be61d8-467d-4f0f-9c1d-eecd453b181c</errorID>
      <errorWord>~</errorWord>
      <group>L1_Format</group>
      <groupName>格式问题</groupName>
      <ability>L2_HalfPunc</ability>
      <abilityName>全半角检查</abilityName>
      <candidateList>
        <item>～</item>
      </candidateList>
      <explain>文本全半角错误。</explain>
      <paraID>3C80B2DA</paraID>
      <start>178</start>
      <end>179</end>
      <status>modified</status>
      <modifiedWord>～</modifiedWord>
      <trackRevisions>false</trackRevisions>
    </reviewItem>
    <reviewItem>
      <errorID>9854d7f5-a9e1-4613-8749-7217cfeda45e</errorID>
      <errorWord>~</errorWord>
      <group>L1_Format</group>
      <groupName>格式问题</groupName>
      <ability>L2_HalfPunc</ability>
      <abilityName>全半角检查</abilityName>
      <candidateList>
        <item>～</item>
      </candidateList>
      <explain>文本全半角错误。</explain>
      <paraID>3C80B2DA</paraID>
      <start>194</start>
      <end>195</end>
      <status>modified</status>
      <modifiedWord>～</modifiedWord>
      <trackRevisions>false</trackRevisions>
    </reviewItem>
    <reviewItem>
      <errorID>d4e06806-8120-4b18-bb7d-ada0ab4e0dd4</errorID>
      <errorWord>~</errorWord>
      <group>L1_Format</group>
      <groupName>格式问题</groupName>
      <ability>L2_HalfPunc</ability>
      <abilityName>全半角检查</abilityName>
      <candidateList>
        <item>～</item>
      </candidateList>
      <explain>文本全半角错误。</explain>
      <paraID>3C80B2DA</paraID>
      <start>249</start>
      <end>250</end>
      <status>modified</status>
      <modifiedWord>～</modifiedWord>
      <trackRevisions>false</trackRevisions>
    </reviewItem>
    <reviewItem>
      <errorID>d422318b-9eef-43a8-8b39-a2033e497d39</errorID>
      <errorWord>~</errorWord>
      <group>L1_Format</group>
      <groupName>格式问题</groupName>
      <ability>L2_HalfPunc</ability>
      <abilityName>全半角检查</abilityName>
      <candidateList>
        <item>～</item>
      </candidateList>
      <explain>文本全半角错误。</explain>
      <paraID>3C80B2DA</paraID>
      <start>265</start>
      <end>266</end>
      <status>modified</status>
      <modifiedWord>～</modifiedWord>
      <trackRevisions>false</trackRevisions>
    </reviewItem>
    <reviewItem>
      <errorID>319213b7-460c-4ab2-825f-baf7c13d6b55</errorID>
      <errorWord>~</errorWord>
      <group>L1_Format</group>
      <groupName>格式问题</groupName>
      <ability>L2_HalfPunc</ability>
      <abilityName>全半角检查</abilityName>
      <candidateList>
        <item>～</item>
      </candidateList>
      <explain>文本全半角错误。</explain>
      <paraID>3C80B2DA</paraID>
      <start>378</start>
      <end>379</end>
      <status>modified</status>
      <modifiedWord>～</modifiedWord>
      <trackRevisions>false</trackRevisions>
    </reviewItem>
    <reviewItem>
      <errorID>9c504223-b04f-4a00-9911-663d56e1cab9</errorID>
      <errorWord>~</errorWord>
      <group>L1_Format</group>
      <groupName>格式问题</groupName>
      <ability>L2_HalfPunc</ability>
      <abilityName>全半角检查</abilityName>
      <candidateList>
        <item>～</item>
      </candidateList>
      <explain>文本全半角错误。</explain>
      <paraID>3C80B2DA</paraID>
      <start>395</start>
      <end>396</end>
      <status>modified</status>
      <modifiedWord>～</modifiedWord>
      <trackRevisions>false</trackRevisions>
    </reviewItem>
    <reviewItem>
      <errorID>cfd56b14-bde0-4e58-80da-5eb2df41cb9d</errorID>
      <errorWord>~</errorWord>
      <group>L1_Format</group>
      <groupName>格式问题</groupName>
      <ability>L2_HalfPunc</ability>
      <abilityName>全半角检查</abilityName>
      <candidateList>
        <item>～</item>
      </candidateList>
      <explain>文本全半角错误。</explain>
      <paraID>3C80B2DA</paraID>
      <start>452</start>
      <end>453</end>
      <status>modified</status>
      <modifiedWord>～</modifiedWord>
      <trackRevisions>false</trackRevisions>
    </reviewItem>
    <reviewItem>
      <errorID>5ea13f0f-5660-4876-8a21-843d5fffc05e</errorID>
      <errorWord>~</errorWord>
      <group>L1_Format</group>
      <groupName>格式问题</groupName>
      <ability>L2_HalfPunc</ability>
      <abilityName>全半角检查</abilityName>
      <candidateList>
        <item>～</item>
      </candidateList>
      <explain>文本全半角错误。</explain>
      <paraID>3C80B2DA</paraID>
      <start>470</start>
      <end>471</end>
      <status>modified</status>
      <modifiedWord>～</modifiedWord>
      <trackRevisions>false</trackRevisions>
    </reviewItem>
    <reviewItem>
      <errorID>d64b52de-ef48-4026-a9ef-ce5ed867b86d</errorID>
      <errorWord>~</errorWord>
      <group>L1_Format</group>
      <groupName>格式问题</groupName>
      <ability>L2_HalfPunc</ability>
      <abilityName>全半角检查</abilityName>
      <candidateList>
        <item>～</item>
      </candidateList>
      <explain>文本全半角错误。</explain>
      <paraID>3C80B2DA</paraID>
      <start>527</start>
      <end>528</end>
      <status>modified</status>
      <modifiedWord>～</modifiedWord>
      <trackRevisions>false</trackRevisions>
    </reviewItem>
    <reviewItem>
      <errorID>ac0bccb5-62f3-4218-b751-22d960839dde</errorID>
      <errorWord>~</errorWord>
      <group>L1_Format</group>
      <groupName>格式问题</groupName>
      <ability>L2_HalfPunc</ability>
      <abilityName>全半角检查</abilityName>
      <candidateList>
        <item>～</item>
      </candidateList>
      <explain>文本全半角错误。</explain>
      <paraID>3C80B2DA</paraID>
      <start>545</start>
      <end>546</end>
      <status>modified</status>
      <modifiedWord>～</modifiedWord>
      <trackRevisions>false</trackRevisions>
    </reviewItem>
    <reviewItem>
      <errorID>0dde217f-3111-4e94-826f-6e4a33c1d65d</errorID>
      <errorWord>~</errorWord>
      <group>L1_Format</group>
      <groupName>格式问题</groupName>
      <ability>L2_HalfPunc</ability>
      <abilityName>全半角检查</abilityName>
      <candidateList>
        <item>～</item>
      </candidateList>
      <explain>文本全半角错误。</explain>
      <paraID>3C80B2DA</paraID>
      <start>602</start>
      <end>603</end>
      <status>modified</status>
      <modifiedWord>～</modifiedWord>
      <trackRevisions>false</trackRevisions>
    </reviewItem>
    <reviewItem>
      <errorID>74002d40-bddd-4874-95a0-c1e81b71dfe7</errorID>
      <errorWord>~</errorWord>
      <group>L1_Format</group>
      <groupName>格式问题</groupName>
      <ability>L2_HalfPunc</ability>
      <abilityName>全半角检查</abilityName>
      <candidateList>
        <item>～</item>
      </candidateList>
      <explain>文本全半角错误。</explain>
      <paraID>3C80B2DA</paraID>
      <start>619</start>
      <end>620</end>
      <status>modified</status>
      <modifiedWord>～</modifiedWord>
      <trackRevisions>false</trackRevisions>
    </reviewItem>
    <reviewItem>
      <errorID>e7042ae4-bb34-4408-bafb-8f995355b16f</errorID>
      <errorWord>~</errorWord>
      <group>L1_Format</group>
      <groupName>格式问题</groupName>
      <ability>L2_HalfPunc</ability>
      <abilityName>全半角检查</abilityName>
      <candidateList>
        <item>～</item>
      </candidateList>
      <explain>文本全半角错误。</explain>
      <paraID>3C80B2DA</paraID>
      <start>675</start>
      <end>676</end>
      <status>modified</status>
      <modifiedWord>～</modifiedWord>
      <trackRevisions>false</trackRevisions>
    </reviewItem>
    <reviewItem>
      <errorID>ce273386-27f6-4327-8572-42fb61585502</errorID>
      <errorWord>~</errorWord>
      <group>L1_Format</group>
      <groupName>格式问题</groupName>
      <ability>L2_HalfPunc</ability>
      <abilityName>全半角检查</abilityName>
      <candidateList>
        <item>～</item>
      </candidateList>
      <explain>文本全半角错误。</explain>
      <paraID>3C80B2DA</paraID>
      <start>692</start>
      <end>693</end>
      <status>modified</status>
      <modifiedWord>～</modifiedWord>
      <trackRevisions>false</trackRevisions>
    </reviewItem>
    <reviewItem>
      <errorID>16669448-fc83-4540-aabe-6f44348eafa7</errorID>
      <errorWord>~</errorWord>
      <group>L1_Format</group>
      <groupName>格式问题</groupName>
      <ability>L2_HalfPunc</ability>
      <abilityName>全半角检查</abilityName>
      <candidateList>
        <item>～</item>
      </candidateList>
      <explain>文本全半角错误。</explain>
      <paraID>3C80B2DA</paraID>
      <start>750</start>
      <end>751</end>
      <status>modified</status>
      <modifiedWord>～</modifiedWord>
      <trackRevisions>false</trackRevisions>
    </reviewItem>
    <reviewItem>
      <errorID>b7352173-3d49-464d-92c7-7b2808389992</errorID>
      <errorWord>“L”型</errorWord>
      <group>L1_Word</group>
      <groupName>字词问题</groupName>
      <ability>L2_Typo</ability>
      <abilityName>字词错误</abilityName>
      <candidateList>
        <item>“L”形</item>
      </candidateList>
      <explain/>
      <paraID> 6EEC7A6</paraID>
      <start>93</start>
      <end>97</end>
      <status>ignored</status>
      <modifiedWord/>
      <trackRevisions>false</trackRevisions>
    </reviewItem>
    <reviewItem>
      <errorID>9803d3ec-6954-4020-8ac2-c7770ffb326f</errorID>
      <errorWord>“L”型</errorWord>
      <group>L1_Word</group>
      <groupName>字词问题</groupName>
      <ability>L2_Typo</ability>
      <abilityName>字词错误</abilityName>
      <candidateList>
        <item>“L”形</item>
      </candidateList>
      <explain/>
      <paraID>5FEE683D</paraID>
      <start>204</start>
      <end>208</end>
      <status>ignored</status>
      <modifiedWord/>
      <trackRevisions>false</trackRevisions>
    </reviewItem>
    <reviewItem>
      <errorID>2a416564-095b-466f-9867-33aa42bdc952</errorID>
      <errorWord>：</errorWord>
      <group>L1_Format</group>
      <groupName>格式问题</groupName>
      <ability>L2_HalfPunc</ability>
      <abilityName>全半角检查</abilityName>
      <candidateList>
        <item>:</item>
      </candidateList>
      <explain>文本全半角错误。</explain>
      <paraID>1EF74501</paraID>
      <start>79</start>
      <end>80</end>
      <status>modified</status>
      <modifiedWord>:</modifiedWord>
      <trackRevisions>false</trackRevisions>
    </reviewItem>
    <reviewItem>
      <errorID>fd0d6675-6c8f-42a3-8ab9-3a7e608c1f41</errorID>
      <errorWord>组份</errorWord>
      <group>L1_Word</group>
      <groupName>字词问题</groupName>
      <ability>L2_Variant</ability>
      <abilityName>异形词</abilityName>
      <candidateList>
        <item>组分</item>
      </candidateList>
      <explain>词汇[组份]的规范词形写作[组分]。</explain>
      <paraID>1EF74501</paraID>
      <start>221</start>
      <end>223</end>
      <status>modified</status>
      <modifiedWord>组分</modifiedWord>
      <trackRevisions>false</trackRevisions>
    </reviewItem>
    <reviewItem>
      <errorID>c3342803-1c9b-4fe9-9586-9e527e5ac35d</errorID>
      <errorWord>：</errorWord>
      <group>L1_Format</group>
      <groupName>格式问题</groupName>
      <ability>L2_HalfPunc</ability>
      <abilityName>全半角检查</abilityName>
      <candidateList>
        <item>:</item>
      </candidateList>
      <explain>文本全半角错误。</explain>
      <paraID>172DBBFC</paraID>
      <start>63</start>
      <end>64</end>
      <status>modified</status>
      <modifiedWord>:</modifiedWord>
      <trackRevisions>false</trackRevisions>
    </reviewItem>
    <reviewItem>
      <errorID>24a88de5-7c5d-43e3-a91d-587dc5faf20f</errorID>
      <errorWord>：</errorWord>
      <group>L1_Format</group>
      <groupName>格式问题</groupName>
      <ability>L2_HalfPunc</ability>
      <abilityName>全半角检查</abilityName>
      <candidateList>
        <item>:</item>
      </candidateList>
      <explain>文本全半角错误。</explain>
      <paraID>172DBBFC</paraID>
      <start>109</start>
      <end>110</end>
      <status>modified</status>
      <modifiedWord>:</modifiedWord>
      <trackRevisions>false</trackRevisions>
    </reviewItem>
    <reviewItem>
      <errorID>7a8e14f3-347f-425f-b6a1-6ca95d3887ec</errorID>
      <errorWord>组份</errorWord>
      <group>L1_Word</group>
      <groupName>字词问题</groupName>
      <ability>L2_Variant</ability>
      <abilityName>异形词</abilityName>
      <candidateList>
        <item>组分</item>
      </candidateList>
      <explain>词汇[组份]的规范词形写作[组分]。</explain>
      <paraID>172DBBFC</paraID>
      <start>203</start>
      <end>205</end>
      <status>modified</status>
      <modifiedWord>组分</modifiedWord>
      <trackRevisions>false</trackRevisions>
    </reviewItem>
    <reviewItem>
      <errorID>d8e9791f-7add-4051-945f-78b0e0e57d8f</errorID>
      <errorWord>格条</errorWord>
      <group>L1_Word</group>
      <groupName>字词问题</groupName>
      <ability>L2_Typo</ability>
      <abilityName>字词错误</abilityName>
      <candidateList>
        <item>格栅</item>
      </candidateList>
      <explain/>
      <paraID>797CBCD6</paraID>
      <start>129</start>
      <end>131</end>
      <status>ignored</status>
      <modifiedWord/>
      <trackRevisions>false</trackRevisions>
    </reviewItem>
    <reviewItem>
      <errorID>c0f46bce-723e-40ff-8ade-bfdf003c947f</errorID>
      <errorWord>“L”型</errorWord>
      <group>L1_Word</group>
      <groupName>字词问题</groupName>
      <ability>L2_Typo</ability>
      <abilityName>字词错误</abilityName>
      <candidateList>
        <item>“L”形</item>
      </candidateList>
      <explain/>
      <paraID> 65B72EF</paraID>
      <start>95</start>
      <end>99</end>
      <status>ignored</status>
      <modifiedWord/>
      <trackRevisions>false</trackRevisions>
    </reviewItem>
    <reviewItem>
      <errorID>920396ab-a791-404d-b1c6-5722cdd6612e</errorID>
      <errorWord>部部</errorWord>
      <group>L1_Word</group>
      <groupName>字词问题</groupName>
      <ability>L2_Typo</ability>
      <abilityName>字词错误</abilityName>
      <candidateList>
        <item>部</item>
      </candidateList>
      <explain>❶部分；部位：内～｜上～｜胸～｜局～。❷〈名〉中央政府按业务划分的单位（级别比局、厅高）：外交～｜商务～。❸一般机关企业按业务划分的单位：编辑～｜门市～。❹军队（连以上）等的领导机构或其所在地：连～｜司令～。❺〈名〉指部队：率～突围。❻〈书〉统辖；统率；所～｜～领。❼〈量〉a）用于书籍、影片等：两～字典｜一～纪录片｜三～电视剧。b）用于机器或车辆：一～机器｜两～汽车。❽（Bù）〈名〉姓。</explain>
      <paraID> 49584C6</paraID>
      <start>97</start>
      <end>98</end>
      <status>modified</status>
      <modifiedWord>部</modifiedWord>
      <trackRevisions>false</trackRevisions>
    </reviewItem>
    <reviewItem>
      <errorID>ef7e4842-7035-4a3a-b632-f806c6a788a9</errorID>
      <errorWord>铺设接</errorWord>
      <group>L1_Word</group>
      <groupName>字词问题</groupName>
      <ability>L2_Typo</ability>
      <abilityName>字词错误</abilityName>
      <candidateList>
        <item>铺设</item>
      </candidateList>
      <explain/>
      <paraID> 49584C6</paraID>
      <start>187</start>
      <end>189</end>
      <status>modified</status>
      <modifiedWord>铺设</modifiedWord>
      <trackRevisions>false</trackRevisions>
    </reviewItem>
    <reviewItem>
      <errorID>9ecfc131-4469-44f8-9f57-6c21ab35aca5</errorID>
      <errorWord>依此</errorWord>
      <group>L1_Word</group>
      <groupName>字词问题</groupName>
      <ability>L2_Typo</ability>
      <abilityName>字词错误</abilityName>
      <candidateList>
        <item>依次</item>
      </candidateList>
      <explain>存在发音相同字词的误用。</explain>
      <paraID>18A10B64</paraID>
      <start>36</start>
      <end>38</end>
      <status>modified</status>
      <modifiedWord>依次</modifiedWord>
      <trackRevisions>false</trackRevisions>
    </reviewItem>
    <reviewItem>
      <errorID>4622180f-d2b1-429f-a426-44b4943531a7</errorID>
      <errorWord>距上游坝面距离</errorWord>
      <group>L1_Word</group>
      <groupName>字词问题</groupName>
      <ability>L2_Typo</ability>
      <abilityName>字词错误</abilityName>
      <candidateList>
        <item>距上游坝面</item>
      </candidateList>
      <explain/>
      <paraID>5F8C8529</paraID>
      <start>51</start>
      <end>56</end>
      <status>modified</status>
      <modifiedWord>距上游坝面</modifiedWord>
      <trackRevisions>false</trackRevisions>
    </reviewItem>
    <reviewItem>
      <errorID>5b8cb850-7f65-4d40-abd7-e1ebf8f096c6</errorID>
      <errorWord>组份</errorWord>
      <group>L1_Word</group>
      <groupName>字词问题</groupName>
      <ability>L2_Variant</ability>
      <abilityName>异形词</abilityName>
      <candidateList>
        <item>组分</item>
      </candidateList>
      <explain>词汇[组份]的规范词形写作[组分]。</explain>
      <paraID>5F8C8529</paraID>
      <start>261</start>
      <end>263</end>
      <status>modified</status>
      <modifiedWord>组分</modifiedWord>
      <trackRevisions>false</trackRevisions>
    </reviewItem>
    <reviewItem>
      <errorID>aacfb8b1-a7a3-4658-a85e-c460cedbb1ab</errorID>
      <errorWord>KW</errorWord>
      <group>L1_Word</group>
      <groupName>字词问题</groupName>
      <ability>L2_Typo</ability>
      <abilityName>字词错误</abilityName>
      <candidateList>
        <item>kW</item>
      </candidateList>
      <explain/>
      <paraID>3CBB3229</paraID>
      <start>81</start>
      <end>83</end>
      <status>modified</status>
      <modifiedWord>kW</modifiedWord>
      <trackRevisions>false</trackRevisions>
    </reviewItem>
    <reviewItem>
      <errorID>7dba238b-4e4e-4b9d-85c2-adab03492f82</errorID>
      <errorWord>组份</errorWord>
      <group>L1_Word</group>
      <groupName>字词问题</groupName>
      <ability>L2_Variant</ability>
      <abilityName>异形词</abilityName>
      <candidateList>
        <item>组分</item>
      </candidateList>
      <explain>词汇[组份]的规范词形写作[组分]。</explain>
      <paraID> B77D417</paraID>
      <start>203</start>
      <end>205</end>
      <status>modified</status>
      <modifiedWord>组分</modifiedWord>
      <trackRevisions>false</trackRevisions>
    </reviewItem>
    <reviewItem>
      <errorID>e7b28b42-89b0-48e9-9cfe-e42bf0b4dd41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396CDD74</paraID>
      <start>0</start>
      <end>2</end>
      <status>modified</status>
      <modifiedWord>4.</modifiedWord>
      <trackRevisions>false</trackRevisions>
    </reviewItem>
    <reviewItem>
      <errorID>6734b9fc-b1cd-4003-a6d9-09432145e1fe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32FE1C25</paraID>
      <start>0</start>
      <end>2</end>
      <status>modified</status>
      <modifiedWord>5.</modifiedWord>
      <trackRevisions>false</trackRevisions>
    </reviewItem>
    <reviewItem>
      <errorID>90fc8b2e-0e01-4b2d-a108-3b14a8e5a255</errorID>
      <errorWord>（</errorWord>
      <group>L1_Format</group>
      <groupName>格式问题</groupName>
      <ability>L2_HalfPunc</ability>
      <abilityName>全半角检查</abilityName>
      <candidateList>
        <item>(</item>
      </candidateList>
      <explain>文本全半角错误。</explain>
      <paraID>14AB1F10</paraID>
      <start>0</start>
      <end>1</end>
      <status>ignored</status>
      <modifiedWord/>
      <trackRevisions>false</trackRevisions>
    </reviewItem>
    <reviewItem>
      <errorID>f20c58f1-b934-4623-b3c2-42f070f16df8</errorID>
      <errorWord>）</errorWord>
      <group>L1_Format</group>
      <groupName>格式问题</groupName>
      <ability>L2_HalfPunc</ability>
      <abilityName>全半角检查</abilityName>
      <candidateList>
        <item>)</item>
      </candidateList>
      <explain>文本全半角错误。</explain>
      <paraID>14AB1F10</paraID>
      <start>3</start>
      <end>4</end>
      <status>ignored</status>
      <modifiedWord/>
      <trackRevisions>false</trackRevisions>
    </reviewItem>
    <reviewItem>
      <errorID>a9532617-a723-49a9-bda4-a0627dfa8414</errorID>
      <errorWord>（</errorWord>
      <group>L1_Format</group>
      <groupName>格式问题</groupName>
      <ability>L2_HalfPunc</ability>
      <abilityName>全半角检查</abilityName>
      <candidateList>
        <item>(</item>
      </candidateList>
      <explain>文本全半角错误。</explain>
      <paraID> 1D10A73</paraID>
      <start>0</start>
      <end>1</end>
      <status>ignored</status>
      <modifiedWord/>
      <trackRevisions>false</trackRevisions>
    </reviewItem>
    <reviewItem>
      <errorID>99940d5d-8e0e-4fda-b3f4-e1a896edc442</errorID>
      <errorWord>）</errorWord>
      <group>L1_Format</group>
      <groupName>格式问题</groupName>
      <ability>L2_HalfPunc</ability>
      <abilityName>全半角检查</abilityName>
      <candidateList>
        <item>)</item>
      </candidateList>
      <explain>文本全半角错误。</explain>
      <paraID> 1D10A73</paraID>
      <start>3</start>
      <end>4</end>
      <status>ignored</status>
      <modifiedWord/>
      <trackRevisions>false</trackRevisions>
    </reviewItem>
    <reviewItem>
      <errorID>45f4d71e-ebf9-4dc2-b683-dbfa087b37db</errorID>
      <errorWord>（</errorWord>
      <group>L1_Format</group>
      <groupName>格式问题</groupName>
      <ability>L2_HalfPunc</ability>
      <abilityName>全半角检查</abilityName>
      <candidateList>
        <item>(</item>
      </candidateList>
      <explain>文本全半角错误。</explain>
      <paraID>1B268389</paraID>
      <start>0</start>
      <end>1</end>
      <status>ignored</status>
      <modifiedWord/>
      <trackRevisions>false</trackRevisions>
    </reviewItem>
    <reviewItem>
      <errorID>f968c2ce-e8ef-4322-a186-2b45fac3b257</errorID>
      <errorWord>）</errorWord>
      <group>L1_Format</group>
      <groupName>格式问题</groupName>
      <ability>L2_HalfPunc</ability>
      <abilityName>全半角检查</abilityName>
      <candidateList>
        <item>)</item>
      </candidateList>
      <explain>文本全半角错误。</explain>
      <paraID>1B268389</paraID>
      <start>3</start>
      <end>4</end>
      <status>ignored</status>
      <modifiedWord/>
      <trackRevisions>false</trackRevisions>
    </reviewItem>
    <reviewItem>
      <errorID>428b1999-bb5c-42db-a851-32231073bb81</errorID>
      <errorWord>（</errorWord>
      <group>L1_Format</group>
      <groupName>格式问题</groupName>
      <ability>L2_HalfPunc</ability>
      <abilityName>全半角检查</abilityName>
      <candidateList>
        <item>(</item>
      </candidateList>
      <explain>文本全半角错误。</explain>
      <paraID>475BE734</paraID>
      <start>0</start>
      <end>1</end>
      <status>ignored</status>
      <modifiedWord/>
      <trackRevisions>false</trackRevisions>
    </reviewItem>
    <reviewItem>
      <errorID>2215cbc2-7fa6-4e60-9b19-b7a5a4f30137</errorID>
      <errorWord>）</errorWord>
      <group>L1_Format</group>
      <groupName>格式问题</groupName>
      <ability>L2_HalfPunc</ability>
      <abilityName>全半角检查</abilityName>
      <candidateList>
        <item>)</item>
      </candidateList>
      <explain>文本全半角错误。</explain>
      <paraID>475BE734</paraID>
      <start>3</start>
      <end>4</end>
      <status>ignored</status>
      <modifiedWord/>
      <trackRevisions>false</trackRevisions>
    </reviewItem>
    <reviewItem>
      <errorID>6a0e853e-c872-43e4-ad1e-e50c0cbc70ba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5654EB60</paraID>
      <start>0</start>
      <end>2</end>
      <status>modified</status>
      <modifiedWord>6.</modifiedWord>
      <trackRevisions>false</trackRevisions>
    </reviewItem>
    <reviewItem>
      <errorID>5291dc59-55c9-45c1-bdb8-1e69d9bbcbb7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7E733623</paraID>
      <start>0</start>
      <end>2</end>
      <status>modified</status>
      <modifiedWord>7.</modifiedWord>
      <trackRevisions>false</trackRevisions>
    </reviewItem>
    <reviewItem>
      <errorID>7c7e0787-43ef-485f-b027-75da6b90963e</errorID>
      <errorWord>拌合站</errorWord>
      <group>L1_Word</group>
      <groupName>字词问题</groupName>
      <ability>L2_Typo</ability>
      <abilityName>字词错误</abilityName>
      <candidateList>
        <item>拌和站</item>
      </candidateList>
      <explain>存在发音相同字词的误用。</explain>
      <paraID> 1F56A75</paraID>
      <start>54</start>
      <end>57</end>
      <status>ignored</status>
      <modifiedWord/>
      <trackRevisions>false</trackRevisions>
    </reviewItem>
    <reviewItem>
      <errorID>dc845975-4592-4ffc-b870-25010371349a</errorID>
      <errorWord>加工厂</errorWord>
      <group>L1_Word</group>
      <groupName>字词问题</groupName>
      <ability>L2_Typo</ability>
      <abilityName>字词错误</abilityName>
      <candidateList>
        <item>加工场</item>
      </candidateList>
      <explain/>
      <paraID> 1F56A75</paraID>
      <start>80</start>
      <end>83</end>
      <status>modified</status>
      <modifiedWord>加工场</modifiedWord>
      <trackRevisions>false</trackRevisions>
    </reviewItem>
    <reviewItem>
      <errorID>4c562bd6-be6e-46be-8fe3-7162e8f33ac1</errorID>
      <errorWord>站地面积</errorWord>
      <group>L1_Word</group>
      <groupName>字词问题</groupName>
      <ability>L2_Typo</ability>
      <abilityName>字词错误</abilityName>
      <candidateList>
        <item>占地面积</item>
      </candidateList>
      <explain>存在发音相同字词的误用。</explain>
      <paraID>5164C464</paraID>
      <start>2</start>
      <end>6</end>
      <status>modified</status>
      <modifiedWord>占地面积</modifiedWord>
      <trackRevisions>false</trackRevisions>
    </reviewItem>
    <reviewItem>
      <errorID>c7d18e34-b0db-4cc5-a64d-ebc5f7d68cf9</errorID>
      <errorWord>KW</errorWord>
      <group>L1_Word</group>
      <groupName>字词问题</groupName>
      <ability>L2_Typo</ability>
      <abilityName>字词错误</abilityName>
      <candidateList>
        <item>kW</item>
      </candidateList>
      <explain/>
      <paraID>2EADA592</paraID>
      <start>136</start>
      <end>138</end>
      <status>modified</status>
      <modifiedWord>kW</modifiedWord>
      <trackRevisions>false</trackRevisions>
    </reviewItem>
    <reviewItem>
      <errorID>43f6bbfe-a304-45ae-8dc7-d404c252bb34</errorID>
      <errorWord>分</errorWord>
      <group>L1_Word</group>
      <groupName>字词问题</groupName>
      <ability>L2_Typo</ability>
      <abilityName>字词错误</abilityName>
      <candidateList>
        <item>分为</item>
      </candidateList>
      <explain/>
      <paraID> 4471B8C</paraID>
      <start>11</start>
      <end>13</end>
      <status>modified</status>
      <modifiedWord>分为</modifiedWord>
      <trackRevisions>false</trackRevisions>
    </reviewItem>
    <reviewItem>
      <errorID>aa3b0695-b071-426a-a23a-ac81452e4e5b</errorID>
      <errorWord>kw</errorWord>
      <group>L1_Word</group>
      <groupName>字词问题</groupName>
      <ability>L2_Typo</ability>
      <abilityName>字词错误</abilityName>
      <candidateList>
        <item>kW</item>
      </candidateList>
      <explain/>
      <paraID>76A84913</paraID>
      <start>50</start>
      <end>52</end>
      <status>modified</status>
      <modifiedWord>kW</modifiedWord>
      <trackRevisions>false</trackRevisions>
    </reviewItem>
    <reviewItem>
      <errorID>e08ef62d-b3ce-4163-84e6-f220d8351f64</errorID>
      <errorWord>车</errorWord>
      <group>L1_Word</group>
      <groupName>字词问题</groupName>
      <ability>L2_Typo</ability>
      <abilityName>字词错误</abilityName>
      <candidateList>
        <item>车在</item>
      </candidateList>
      <explain/>
      <paraID>78665F3A</paraID>
      <start>31</start>
      <end>32</end>
      <status>ignored</status>
      <modifiedWord/>
      <trackRevisions>false</trackRevisions>
    </reviewItem>
    <reviewItem>
      <errorID>2e514d4f-a3e3-4642-a9f7-a01defef0864</errorID>
      <errorWord>kw</errorWord>
      <group>L1_Word</group>
      <groupName>字词问题</groupName>
      <ability>L2_Typo</ability>
      <abilityName>字词错误</abilityName>
      <candidateList>
        <item>kW</item>
      </candidateList>
      <explain/>
      <paraID>25F1EBF2</paraID>
      <start>12</start>
      <end>14</end>
      <status>modified</status>
      <modifiedWord>kW</modifiedWord>
      <trackRevisions>false</trackRevisions>
    </reviewItem>
    <reviewItem>
      <errorID>d2d02b58-ffe5-4213-b865-4b9754f66940</errorID>
      <errorWord>造孔</errorWord>
      <group>L1_Word</group>
      <groupName>字词问题</groupName>
      <ability>L2_Typo</ability>
      <abilityName>字词错误</abilityName>
      <candidateList>
        <item>凿孔</item>
      </candidateList>
      <explain/>
      <paraID>4F863429</paraID>
      <start>20</start>
      <end>22</end>
      <status>modified</status>
      <modifiedWord>凿孔</modifiedWord>
      <trackRevisions>false</trackRevisions>
    </reviewItem>
    <reviewItem>
      <errorID>bc0514f1-2d66-48d7-95c0-80dd55be7537</errorID>
      <errorWord>~</errorWord>
      <group>L1_Format</group>
      <groupName>格式问题</groupName>
      <ability>L2_HalfPunc</ability>
      <abilityName>全半角检查</abilityName>
      <candidateList>
        <item>～</item>
      </candidateList>
      <explain>文本全半角错误。</explain>
      <paraID>3C91FB05</paraID>
      <start>40</start>
      <end>41</end>
      <status>modified</status>
      <modifiedWord>～</modifiedWord>
      <trackRevisions>false</trackRevisions>
    </reviewItem>
    <reviewItem>
      <errorID>25f73f31-3c32-4dc1-8a1b-3fe16742a18e</errorID>
      <errorWord>kw</errorWord>
      <group>L1_Word</group>
      <groupName>字词问题</groupName>
      <ability>L2_Typo</ability>
      <abilityName>字词错误</abilityName>
      <candidateList>
        <item>kW</item>
      </candidateList>
      <explain/>
      <paraID>3C91FB05</paraID>
      <start>57</start>
      <end>59</end>
      <status>modified</status>
      <modifiedWord>kW</modifiedWord>
      <trackRevisions>false</trackRevisions>
    </reviewItem>
    <reviewItem>
      <errorID>e9f2e03f-521f-4495-9a40-8d4e79912940</errorID>
      <errorWord>使用</errorWord>
      <group>L1_Word</group>
      <groupName>字词问题</groupName>
      <ability>L2_Typo</ability>
      <abilityName>字词错误</abilityName>
      <candidateList>
        <item>采取</item>
      </candidateList>
      <explain>“使用～措施”搭配不当，建议修改为“采取～措施”。</explain>
      <paraID>78A0AEE9</paraID>
      <start>68</start>
      <end>70</end>
      <status>ignored</status>
      <modifiedWord/>
      <trackRevisions>false</trackRevisions>
    </reviewItem>
    <reviewItem>
      <errorID>5ce99020-923e-4f20-9ca2-35e2e7cc405f</errorID>
      <errorWord>kw</errorWord>
      <group>L1_Word</group>
      <groupName>字词问题</groupName>
      <ability>L2_Typo</ability>
      <abilityName>字词错误</abilityName>
      <candidateList>
        <item>kW</item>
      </candidateList>
      <explain/>
      <paraID>730852D8</paraID>
      <start>16</start>
      <end>18</end>
      <status>modified</status>
      <modifiedWord>kW</modifiedWord>
      <trackRevisions>false</trackRevisions>
    </reviewItem>
    <reviewItem>
      <errorID>129a1f89-1e70-46a4-a003-4f95b10acc5b</errorID>
      <errorWord>二序</errorWord>
      <group>L1_Word</group>
      <groupName>字词问题</groupName>
      <ability>L2_Typo</ability>
      <abilityName>字词错误</abilityName>
      <candidateList>
        <item>工序</item>
      </candidateList>
      <explain/>
      <paraID>61CE48F2</paraID>
      <start>133</start>
      <end>135</end>
      <status>modified</status>
      <modifiedWord>工序</modifiedWord>
      <trackRevisions>false</trackRevisions>
    </reviewItem>
    <reviewItem>
      <errorID>e4e6620b-d734-4b94-a3b7-68633a9bb709</errorID>
      <errorWord>要</errorWord>
      <group>L1_Word</group>
      <groupName>字词问题</groupName>
      <ability>L2_Typo</ability>
      <abilityName>字词错误</abilityName>
      <candidateList>
        <item>要在</item>
      </candidateList>
      <explain/>
      <paraID>61CE48F2</paraID>
      <start>278</start>
      <end>280</end>
      <status>modified</status>
      <modifiedWord>要在</modifiedWord>
      <trackRevisions>false</trackRevisions>
    </reviewItem>
    <reviewItem>
      <errorID>4f00bd43-04eb-4120-978d-446de625c495</errorID>
      <errorWord>kw</errorWord>
      <group>L1_Word</group>
      <groupName>字词问题</groupName>
      <ability>L2_Typo</ability>
      <abilityName>字词错误</abilityName>
      <candidateList>
        <item>kW</item>
      </candidateList>
      <explain/>
      <paraID>11EFE035</paraID>
      <start>74</start>
      <end>76</end>
      <status>modified</status>
      <modifiedWord>kW</modifiedWord>
      <trackRevisions>false</trackRevisions>
    </reviewItem>
    <reviewItem>
      <errorID>bb0f3d3a-2b72-4896-8d08-3dec5ae9955b</errorID>
      <errorWord>性能是</errorWord>
      <group>L1_Word</group>
      <groupName>字词问题</groupName>
      <ability>L2_Typo</ability>
      <abilityName>字词错误</abilityName>
      <candidateList>
        <item>性能</item>
      </candidateList>
      <explain/>
      <paraID>11EFE035</paraID>
      <start>164</start>
      <end>167</end>
      <status>ignored</status>
      <modifiedWord/>
      <trackRevisions>false</trackRevisions>
    </reviewItem>
    <reviewItem>
      <errorID>7d0914ad-98a0-48df-80c5-52348e23e6a4</errorID>
      <errorWord>kw</errorWord>
      <group>L1_Word</group>
      <groupName>字词问题</groupName>
      <ability>L2_Typo</ability>
      <abilityName>字词错误</abilityName>
      <candidateList>
        <item>kW</item>
      </candidateList>
      <explain/>
      <paraID>6FCE7C53</paraID>
      <start>51</start>
      <end>53</end>
      <status>modified</status>
      <modifiedWord>kW</modifiedWord>
      <trackRevisions>false</trackRevisions>
    </reviewItem>
    <reviewItem>
      <errorID>f0431a46-ebc8-4f2f-ac9b-b1b64574fc13</errorID>
      <errorWord>~</errorWord>
      <group>L1_Format</group>
      <groupName>格式问题</groupName>
      <ability>L2_HalfPunc</ability>
      <abilityName>全半角检查</abilityName>
      <candidateList>
        <item>～</item>
      </candidateList>
      <explain>文本全半角错误。</explain>
      <paraID> FD7A6DE</paraID>
      <start>57</start>
      <end>58</end>
      <status>modified</status>
      <modifiedWord>～</modifiedWord>
      <trackRevisions>false</trackRevisions>
    </reviewItem>
    <reviewItem>
      <errorID>20a09c2a-1e2c-45cf-926d-a374cbe3c49d</errorID>
      <errorWord>kw</errorWord>
      <group>L1_Word</group>
      <groupName>字词问题</groupName>
      <ability>L2_Typo</ability>
      <abilityName>字词错误</abilityName>
      <candidateList>
        <item>kW</item>
      </candidateList>
      <explain/>
      <paraID> FD7A6DE</paraID>
      <start>104</start>
      <end>106</end>
      <status>modified</status>
      <modifiedWord>kW</modifiedWord>
      <trackRevisions>false</trackRevisions>
    </reviewItem>
    <reviewItem>
      <errorID>da36ecdf-36ac-49f7-aee8-ad5c49e84d07</errorID>
      <errorWord>基础开挖</errorWord>
      <group>L1_Knowledge</group>
      <groupName>知识性问题</groupName>
      <ability>L2_Term</ability>
      <abilityName>专业术语</abilityName>
      <candidateList>
        <item>基坑开挖</item>
      </candidateList>
      <explain/>
      <paraID>1F8DA848</paraID>
      <start>3</start>
      <end>7</end>
      <status>ignored</status>
      <modifiedWord/>
      <trackRevisions>false</trackRevisions>
    </reviewItem>
    <reviewItem>
      <errorID>f3b6a67f-b19f-4037-9f8f-bd767e20985d</errorID>
      <errorWord>kw</errorWord>
      <group>L1_Word</group>
      <groupName>字词问题</groupName>
      <ability>L2_Typo</ability>
      <abilityName>字词错误</abilityName>
      <candidateList>
        <item>kW</item>
      </candidateList>
      <explain/>
      <paraID>1F8DA848</paraID>
      <start>131</start>
      <end>133</end>
      <status>modified</status>
      <modifiedWord>kW</modifiedWord>
      <trackRevisions>false</trackRevisions>
    </reviewItem>
    <reviewItem>
      <errorID>bf340df0-6c04-46df-b390-56a351e72b0c</errorID>
      <errorWord>其间</errorWord>
      <group>L1_Word</group>
      <groupName>字词问题</groupName>
      <ability>L2_Typo</ability>
      <abilityName>字词错误</abilityName>
      <candidateList>
        <item>期间</item>
      </candidateList>
      <explain>存在发音相同字词的误用。</explain>
      <paraID>275D7347</paraID>
      <start>21</start>
      <end>23</end>
      <status>modified</status>
      <modifiedWord>期间</modifiedWord>
      <trackRevisions>false</trackRevisions>
    </reviewItem>
    <reviewItem>
      <errorID>4cf0e172-134f-4bcc-9aca-755f81508e59</errorID>
      <errorWord>安转</errorWord>
      <group>L1_Word</group>
      <groupName>字词问题</groupName>
      <ability>L2_Typo</ability>
      <abilityName>字词错误</abilityName>
      <candidateList>
        <item>安装</item>
      </candidateList>
      <explain>〈动〉按照一定的方法、规格把机械或器材（多指成套的）固定在一定的地方：～自来水管｜～电话｜～机器。</explain>
      <paraID>12408E4D</paraID>
      <start>100</start>
      <end>102</end>
      <status>modified</status>
      <modifiedWord>安装</modifiedWord>
      <trackRevisions>false</trackRevisions>
    </reviewItem>
    <reviewItem>
      <errorID>eec8d3ba-c417-4fd2-8c15-706e4775be44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423287B5</paraID>
      <start>25</start>
      <end>26</end>
      <status>modified</status>
      <modifiedWord>—</modifiedWord>
      <trackRevisions>false</trackRevisions>
    </reviewItem>
    <reviewItem>
      <errorID>209ee044-e739-40ef-bdd9-032b507a8f42</errorID>
      <errorWord>成份</errorWord>
      <group>L1_Word</group>
      <groupName>字词问题</groupName>
      <ability>L2_Variant</ability>
      <abilityName>异形词</abilityName>
      <candidateList>
        <item>成分</item>
      </candidateList>
      <explain>词汇[成份]的规范词形写作[成分]。</explain>
      <paraID>765AFCE2</paraID>
      <start>25</start>
      <end>27</end>
      <status>modified</status>
      <modifiedWord>成分</modifiedWord>
      <trackRevisions>false</trackRevisions>
    </reviewItem>
    <reviewItem>
      <errorID>7f47ab6b-3ceb-4c0a-9ed0-099648b0fe2f</errorID>
      <errorWord>60～70%</errorWord>
      <group>L1_Knowledge</group>
      <groupName>知识性问题</groupName>
      <ability>L2_Knowledge</ability>
      <abilityName>其他知识</abilityName>
      <candidateList>
        <item>60%～70%</item>
      </candidateList>
      <explain>1. “60～70%”中的单位“%”仅出现在后一个数字上，容易引起歧义；根据《现代汉语标点符号数字用法规范手册》，数字表示范围两边需要使用统一的格式。2. 根据标点国标 4.13 中的规则，数字、时间或地域连接符应使用（视觉上更长的）“—”或“～”。</explain>
      <paraID>765AFCE2</paraID>
      <start>76</start>
      <end>83</end>
      <status>modified</status>
      <modifiedWord>60%～70%</modifiedWord>
      <trackRevisions>false</trackRevisions>
    </reviewItem>
    <reviewItem>
      <errorID>7118cea7-f08c-426d-8751-8aac4ce17b5f</errorID>
      <errorWord>兰灰色</errorWord>
      <group>L1_Word</group>
      <groupName>字词问题</groupName>
      <ability>L2_Typo</ability>
      <abilityName>字词错误</abilityName>
      <candidateList>
        <item>蓝灰色</item>
      </candidateList>
      <explain/>
      <paraID>6EEF1E9D</paraID>
      <start>9</start>
      <end>12</end>
      <status>ignored</status>
      <modifiedWord/>
      <trackRevisions>false</trackRevisions>
    </reviewItem>
    <reviewItem>
      <errorID>a0b60dd2-14a9-456c-a373-aefa20db79aa</errorID>
      <errorWord>成份</errorWord>
      <group>L1_Word</group>
      <groupName>字词问题</groupName>
      <ability>L2_Variant</ability>
      <abilityName>异形词</abilityName>
      <candidateList>
        <item>成分</item>
      </candidateList>
      <explain>词汇[成份]的规范词形写作[成分]。</explain>
      <paraID>53734627</paraID>
      <start>26</start>
      <end>28</end>
      <status>modified</status>
      <modifiedWord>成分</modifiedWord>
      <trackRevisions>false</trackRevisions>
    </reviewItem>
    <reviewItem>
      <errorID>bcc44c29-2589-470b-a3aa-2e2c0590b625</errorID>
      <errorWord>60～70%</errorWord>
      <group>L1_Knowledge</group>
      <groupName>知识性问题</groupName>
      <ability>L2_Knowledge</ability>
      <abilityName>其他知识</abilityName>
      <candidateList>
        <item>60%～70%</item>
      </candidateList>
      <explain>1. “60～70%”中的单位“%”仅出现在后一个数字上，容易引起歧义；根据《现代汉语标点符号数字用法规范手册》，数字表示范围两边需要使用统一的格式。2. 根据标点国标 4.13 中的规则，数字、时间或地域连接符应使用（视觉上更长的）“—”或“～”。</explain>
      <paraID>53734627</paraID>
      <start>77</start>
      <end>84</end>
      <status>modified</status>
      <modifiedWord>60%～70%</modifiedWord>
      <trackRevisions>false</trackRevisions>
    </reviewItem>
    <reviewItem>
      <errorID>b455a8f6-a4c2-47d0-a62c-6c558fc7803d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7012D6D8</paraID>
      <start>0</start>
      <end>2</end>
      <status>modified</status>
      <modifiedWord>2.</modifiedWord>
      <trackRevisions>false</trackRevisions>
    </reviewItem>
    <reviewItem>
      <errorID>c3f56aba-f1e8-47af-899d-fc173f6f1ed9</errorID>
      <errorWord>“U”型</errorWord>
      <group>L1_Word</group>
      <groupName>字词问题</groupName>
      <ability>L2_Typo</ability>
      <abilityName>字词错误</abilityName>
      <candidateList>
        <item>“U”形</item>
      </candidateList>
      <explain/>
      <paraID>1ED13865</paraID>
      <start>4</start>
      <end>8</end>
      <status>ignored</status>
      <modifiedWord/>
      <trackRevisions>false</trackRevisions>
    </reviewItem>
    <reviewItem>
      <errorID>223bf67b-0b62-44dc-a70d-79e7d58372ea</errorID>
      <errorWord>深入到</errorWord>
      <group>L1_Word</group>
      <groupName>字词问题</groupName>
      <ability>L2_Typo</ability>
      <abilityName>字词错误</abilityName>
      <candidateList>
        <item>深入</item>
      </candidateList>
      <explain>❶〈动〉透过外部，达到事物内部或中心：孤军～｜～实际｜～人心。❷〈形〉深刻；透彻：～地分析｜这个问题需要作～的调查研究。</explain>
      <paraID>719A6A2C</paraID>
      <start>111</start>
      <end>113</end>
      <status>modified</status>
      <modifiedWord>深入</modifiedWord>
      <trackRevisions>false</trackRevisions>
    </reviewItem>
    <reviewItem>
      <errorID>8913ef82-a0e8-43ea-802d-f0635847bb45</errorID>
      <errorWord>较为简单外</errorWord>
      <group>L1_Word</group>
      <groupName>字词问题</groupName>
      <ability>L2_Typo</ability>
      <abilityName>字词错误</abilityName>
      <candidateList>
        <item>较为简单</item>
      </candidateList>
      <explain/>
      <paraID>7B355B0F</paraID>
      <start>61</start>
      <end>65</end>
      <status>modified</status>
      <modifiedWord>较为简单</modifiedWord>
      <trackRevisions>false</trackRevisions>
    </reviewItem>
    <reviewItem>
      <errorID>1cb52df1-bb67-4834-892f-0b32e615b1d9</errorID>
      <errorWord>于旱</errorWord>
      <group>L1_Word</group>
      <groupName>字词问题</groupName>
      <ability>L2_Typo</ability>
      <abilityName>字词错误</abilityName>
      <candidateList>
        <item>干旱</item>
      </candidateList>
      <explain>〈形〉因降水不足而土壤、气候干燥：～地区｜天气～。</explain>
      <paraID> 1846B56</paraID>
      <start>26</start>
      <end>28</end>
      <status>modified</status>
      <modifiedWord>干旱</modifiedWord>
      <trackRevisions>false</trackRevisions>
    </reviewItem>
    <reviewItem>
      <errorID>ce143dc0-4a42-4358-a67d-b175c5a9e4a7</errorID>
      <errorWord>:</errorWord>
      <group>L1_Format</group>
      <groupName>格式问题</groupName>
      <ability>L2_HalfPunc</ability>
      <abilityName>全半角检查</abilityName>
      <candidateList>
        <item>：</item>
      </candidateList>
      <explain>文本全半角错误。</explain>
      <paraID>60868C51</paraID>
      <start>22</start>
      <end>23</end>
      <status>modified</status>
      <modifiedWord>：</modifiedWord>
      <trackRevisions>false</trackRevisions>
    </reviewItem>
    <reviewItem>
      <errorID>88d0c83f-7f23-4895-a0aa-98eba6d53155</errorID>
      <errorWord>,</errorWord>
      <group>L1_Format</group>
      <groupName>格式问题</groupName>
      <ability>L2_HalfPunc</ability>
      <abilityName>全半角检查</abilityName>
      <candidateList>
        <item>，</item>
      </candidateList>
      <explain>文本全半角错误。</explain>
      <paraID> 5894B10</paraID>
      <start>9</start>
      <end>10</end>
      <status>modified</status>
      <modifiedWord>，</modifiedWord>
      <trackRevisions>false</trackRevisions>
    </reviewItem>
    <reviewItem>
      <errorID>0fd0147d-92cd-4a51-97c0-3dc21ead66ff</errorID>
      <errorWord>空问</errorWord>
      <group>L1_Word</group>
      <groupName>字词问题</groupName>
      <ability>L2_Typo</ability>
      <abilityName>字词错误</abilityName>
      <candidateList>
        <item>空间</item>
      </candidateList>
      <explain>〈名〉物质存在的一种客观形式，由长度、宽度、高度表现出来，是物质存在的广延性和伸张性的表现：三维～。</explain>
      <paraID> 5894B10</paraID>
      <start>30</start>
      <end>32</end>
      <status>modified</status>
      <modifiedWord>空间</modifiedWord>
      <trackRevisions>false</trackRevisions>
    </reviewItem>
    <reviewItem>
      <errorID>6e5f2870-64b8-46d9-bb8b-76e7170296c0</errorID>
      <errorWord>建成为</errorWord>
      <group>L1_Word</group>
      <groupName>字词问题</groupName>
      <ability>L2_Typo</ability>
      <abilityName>字词错误</abilityName>
      <candidateList>
        <item>建成</item>
      </candidateList>
      <explain/>
      <paraID> 5894B10</paraID>
      <start>97</start>
      <end>99</end>
      <status>modified</status>
      <modifiedWord>建成</modifiedWord>
      <trackRevisions>false</trackRevisions>
    </reviewItem>
    <reviewItem>
      <errorID>83cbd443-84f6-443f-b08c-5da6515645b9</errorID>
      <errorWord>:</errorWord>
      <group>L1_Format</group>
      <groupName>格式问题</groupName>
      <ability>L2_HalfPunc</ability>
      <abilityName>全半角检查</abilityName>
      <candidateList>
        <item>：</item>
      </candidateList>
      <explain>文本全半角错误。</explain>
      <paraID> F46C802</paraID>
      <start>23</start>
      <end>24</end>
      <status>modified</status>
      <modifiedWord>：</modifiedWord>
      <trackRevisions>false</trackRevisions>
    </reviewItem>
    <reviewItem>
      <errorID>8e906f72-1369-461b-9903-6eadd82856da</errorID>
      <errorWord>养峰业</errorWord>
      <group>L1_Word</group>
      <groupName>字词问题</groupName>
      <ability>L2_Typo</ability>
      <abilityName>字词错误</abilityName>
      <candidateList>
        <item>养蜂业</item>
      </candidateList>
      <explain>存在发音相同字词的误用。</explain>
      <paraID>15353706</paraID>
      <start>123</start>
      <end>126</end>
      <status>modified</status>
      <modifiedWord>养蜂业</modifiedWord>
      <trackRevisions>false</trackRevisions>
    </reviewItem>
    <reviewItem>
      <errorID>5bf2d29c-610f-40c3-830d-bda324d7988c</errorID>
      <errorWord>位于市</errorWord>
      <group>L1_Word</group>
      <groupName>字词问题</groupName>
      <ability>L2_Typo</ability>
      <abilityName>字词错误</abilityName>
      <candidateList>
        <item>位于</item>
      </candidateList>
      <explain/>
      <paraID>6FD6693F</paraID>
      <start>3</start>
      <end>5</end>
      <status>modified</status>
      <modifiedWord>位于</modifiedWord>
      <trackRevisions>false</trackRevisions>
    </reviewItem>
    <reviewItem>
      <errorID>c0e56f07-4f17-4c63-bf23-2c7be17440d1</errorID>
      <errorWord>年</errorWord>
      <group>L1_Word</group>
      <groupName>字词问题</groupName>
      <ability>L2_Typo</ability>
      <abilityName>字词错误</abilityName>
      <candidateList>
        <item>年度</item>
      </candidateList>
      <explain/>
      <paraID>12D52D58</paraID>
      <start>0</start>
      <end>1</end>
      <status>ignored</status>
      <modifiedWord/>
      <trackRevisions>false</trackRevisions>
    </reviewItem>
    <reviewItem>
      <errorID>164a4135-a8d4-4f66-85f9-700eeffd0997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2A1077A4</paraID>
      <start>26</start>
      <end>27</end>
      <status>modified</status>
      <modifiedWord>—</modifiedWord>
      <trackRevisions>false</trackRevisions>
    </reviewItem>
    <reviewItem>
      <errorID>756a9970-fb61-43e8-a94f-c13eeb1bf651</errorID>
      <errorWord>＜</errorWord>
      <group>L1_Format</group>
      <groupName>格式问题</groupName>
      <ability>L2_HalfPunc</ability>
      <abilityName>全半角检查</abilityName>
      <candidateList>
        <item>&lt;</item>
      </candidateList>
      <explain>文本全半角错误。</explain>
      <paraID>27E32FCA</paraID>
      <start>3</start>
      <end>4</end>
      <status>ignored</status>
      <modifiedWord/>
      <trackRevisions>false</trackRevisions>
    </reviewItem>
    <reviewItem>
      <errorID>84f3c636-0039-4bc7-aaa6-e05f18a1bbe3</errorID>
      <errorWord>＜</errorWord>
      <group>L1_Format</group>
      <groupName>格式问题</groupName>
      <ability>L2_HalfPunc</ability>
      <abilityName>全半角检查</abilityName>
      <candidateList>
        <item>&lt;</item>
      </candidateList>
      <explain>文本全半角错误。</explain>
      <paraID> F29732F</paraID>
      <start>3</start>
      <end>4</end>
      <status>ignored</status>
      <modifiedWord/>
      <trackRevisions>false</trackRevisions>
    </reviewItem>
    <reviewItem>
      <errorID>5ebd09cc-d479-4310-b932-c3e2497f89f8</errorID>
      <errorWord>，</errorWord>
      <group>L1_Format</group>
      <groupName>格式问题</groupName>
      <ability>L2_HalfPunc</ability>
      <abilityName>全半角检查</abilityName>
      <candidateList>
        <item>,</item>
      </candidateList>
      <explain>文本全半角错误。</explain>
      <paraID>5F13DD57</paraID>
      <start>1</start>
      <end>2</end>
      <status>ignored</status>
      <modifiedWord/>
      <trackRevisions>false</trackRevisions>
    </reviewItem>
    <reviewItem>
      <errorID>1a6f2b42-fc4f-4500-9305-9b788afee552</errorID>
      <errorWord>，</errorWord>
      <group>L1_Format</group>
      <groupName>格式问题</groupName>
      <ability>L2_HalfPunc</ability>
      <abilityName>全半角检查</abilityName>
      <candidateList>
        <item>,</item>
      </candidateList>
      <explain>文本全半角错误。</explain>
      <paraID>29007FBB</paraID>
      <start>1</start>
      <end>2</end>
      <status>ignored</status>
      <modifiedWord/>
      <trackRevisions>false</trackRevisions>
    </reviewItem>
    <reviewItem>
      <errorID>2d949dd8-5694-4b7d-a55c-5d5b00c7be1b</errorID>
      <errorWord>（</errorWord>
      <group>L1_Format</group>
      <groupName>格式问题</groupName>
      <ability>L2_HalfPunc</ability>
      <abilityName>全半角检查</abilityName>
      <candidateList>
        <item>(</item>
      </candidateList>
      <explain>文本全半角错误。</explain>
      <paraID>34E8089B</paraID>
      <start>3</start>
      <end>4</end>
      <status>ignored</status>
      <modifiedWord/>
      <trackRevisions>false</trackRevisions>
    </reviewItem>
    <reviewItem>
      <errorID>853c63f1-987d-4205-8800-c72d9b32fa82</errorID>
      <errorWord>）</errorWord>
      <group>L1_Format</group>
      <groupName>格式问题</groupName>
      <ability>L2_HalfPunc</ability>
      <abilityName>全半角检查</abilityName>
      <candidateList>
        <item>)</item>
      </candidateList>
      <explain>文本全半角错误。</explain>
      <paraID>34E8089B</paraID>
      <start>9</start>
      <end>10</end>
      <status>ignored</status>
      <modifiedWord/>
      <trackRevisions>false</trackRevisions>
    </reviewItem>
    <reviewItem>
      <errorID>a5a93ed7-0d68-45ea-a988-d51097b9c480</errorID>
      <errorWord>（</errorWord>
      <group>L1_Format</group>
      <groupName>格式问题</groupName>
      <ability>L2_HalfPunc</ability>
      <abilityName>全半角检查</abilityName>
      <candidateList>
        <item>(</item>
      </candidateList>
      <explain>文本全半角错误。</explain>
      <paraID>33F77E4B</paraID>
      <start>4</start>
      <end>5</end>
      <status>ignored</status>
      <modifiedWord/>
      <trackRevisions>false</trackRevisions>
    </reviewItem>
    <reviewItem>
      <errorID>7b4df963-b3cb-4d62-b8ec-ef8824ec44e3</errorID>
      <errorWord>）</errorWord>
      <group>L1_Format</group>
      <groupName>格式问题</groupName>
      <ability>L2_HalfPunc</ability>
      <abilityName>全半角检查</abilityName>
      <candidateList>
        <item>)</item>
      </candidateList>
      <explain>文本全半角错误。</explain>
      <paraID>33F77E4B</paraID>
      <start>10</start>
      <end>11</end>
      <status>ignored</status>
      <modifiedWord/>
      <trackRevisions>false</trackRevisions>
    </reviewItem>
    <reviewItem>
      <errorID>64c203c9-3e5d-49e4-853f-5a56a3c30a14</errorID>
      <errorWord>（</errorWord>
      <group>L1_Format</group>
      <groupName>格式问题</groupName>
      <ability>L2_HalfPunc</ability>
      <abilityName>全半角检查</abilityName>
      <candidateList>
        <item>(</item>
      </candidateList>
      <explain>文本全半角错误。</explain>
      <paraID>3985B964</paraID>
      <start>5</start>
      <end>6</end>
      <status>ignored</status>
      <modifiedWord/>
      <trackRevisions>false</trackRevisions>
    </reviewItem>
    <reviewItem>
      <errorID>b2b1045a-74ed-48c6-9a0c-e4b6216a7e5c</errorID>
      <errorWord>）</errorWord>
      <group>L1_Format</group>
      <groupName>格式问题</groupName>
      <ability>L2_HalfPunc</ability>
      <abilityName>全半角检查</abilityName>
      <candidateList>
        <item>)</item>
      </candidateList>
      <explain>文本全半角错误。</explain>
      <paraID>3985B964</paraID>
      <start>11</start>
      <end>12</end>
      <status>ignored</status>
      <modifiedWord/>
      <trackRevisions>false</trackRevisions>
    </reviewItem>
    <reviewItem>
      <errorID>d8576a55-be6e-41af-9daa-ade19ad8295c</errorID>
      <errorWord>（</errorWord>
      <group>L1_Format</group>
      <groupName>格式问题</groupName>
      <ability>L2_HalfPunc</ability>
      <abilityName>全半角检查</abilityName>
      <candidateList>
        <item>(</item>
      </candidateList>
      <explain>文本全半角错误。</explain>
      <paraID>63357B06</paraID>
      <start>2</start>
      <end>3</end>
      <status>ignored</status>
      <modifiedWord/>
      <trackRevisions>false</trackRevisions>
    </reviewItem>
    <reviewItem>
      <errorID>1cee7f77-c5c0-49fc-9bc3-2ba741c5b937</errorID>
      <errorWord>）</errorWord>
      <group>L1_Format</group>
      <groupName>格式问题</groupName>
      <ability>L2_HalfPunc</ability>
      <abilityName>全半角检查</abilityName>
      <candidateList>
        <item>)</item>
      </candidateList>
      <explain>文本全半角错误。</explain>
      <paraID>63357B06</paraID>
      <start>8</start>
      <end>9</end>
      <status>ignored</status>
      <modifiedWord/>
      <trackRevisions>false</trackRevisions>
    </reviewItem>
    <reviewItem>
      <errorID>e5ba789f-d27c-4ddd-b17f-2074c16b8aea</errorID>
      <errorWord>（</errorWord>
      <group>L1_Format</group>
      <groupName>格式问题</groupName>
      <ability>L2_HalfPunc</ability>
      <abilityName>全半角检查</abilityName>
      <candidateList>
        <item>(</item>
      </candidateList>
      <explain>文本全半角错误。</explain>
      <paraID> 9905C72</paraID>
      <start>2</start>
      <end>3</end>
      <status>ignored</status>
      <modifiedWord/>
      <trackRevisions>false</trackRevisions>
    </reviewItem>
    <reviewItem>
      <errorID>6913c286-da52-4e6f-9fd1-c700a8a26e40</errorID>
      <errorWord>）</errorWord>
      <group>L1_Format</group>
      <groupName>格式问题</groupName>
      <ability>L2_HalfPunc</ability>
      <abilityName>全半角检查</abilityName>
      <candidateList>
        <item>)</item>
      </candidateList>
      <explain>文本全半角错误。</explain>
      <paraID> 9905C72</paraID>
      <start>8</start>
      <end>9</end>
      <status>ignored</status>
      <modifiedWord/>
      <trackRevisions>false</trackRevisions>
    </reviewItem>
    <reviewItem>
      <errorID>f59f3702-68fb-4089-a38f-ae67b9d3ce44</errorID>
      <errorWord>（</errorWord>
      <group>L1_Format</group>
      <groupName>格式问题</groupName>
      <ability>L2_HalfPunc</ability>
      <abilityName>全半角检查</abilityName>
      <candidateList>
        <item>(</item>
      </candidateList>
      <explain>文本全半角错误。</explain>
      <paraID>2F9C7867</paraID>
      <start>3</start>
      <end>4</end>
      <status>ignored</status>
      <modifiedWord/>
      <trackRevisions>false</trackRevisions>
    </reviewItem>
    <reviewItem>
      <errorID>a364c6d0-b05f-4ff2-8f12-5f0e576c460d</errorID>
      <errorWord>）</errorWord>
      <group>L1_Format</group>
      <groupName>格式问题</groupName>
      <ability>L2_HalfPunc</ability>
      <abilityName>全半角检查</abilityName>
      <candidateList>
        <item>)</item>
      </candidateList>
      <explain>文本全半角错误。</explain>
      <paraID>2F9C7867</paraID>
      <start>9</start>
      <end>10</end>
      <status>ignored</status>
      <modifiedWord/>
      <trackRevisions>false</trackRevisions>
    </reviewItem>
    <reviewItem>
      <errorID>0e266ddf-508c-4464-bb7e-8c9e2c728265</errorID>
      <errorWord>施工占</errorWord>
      <group>L1_Word</group>
      <groupName>字词问题</groupName>
      <ability>L2_Typo</ability>
      <abilityName>字词错误</abilityName>
      <candidateList>
        <item>施工场</item>
      </candidateList>
      <explain/>
      <paraID>5AA26017</paraID>
      <start>16</start>
      <end>19</end>
      <status>ignored</status>
      <modifiedWord/>
      <trackRevisions>false</trackRevisions>
    </reviewItem>
    <reviewItem>
      <errorID>f2cdae5f-f044-4971-9f87-348e662494b4</errorID>
      <errorWord>拌和</errorWord>
      <group>L1_Word</group>
      <groupName>字词问题</groupName>
      <ability>L2_Typo</ability>
      <abilityName>字词错误</abilityName>
      <candidateList>
        <item>拌合</item>
      </candidateList>
      <explain/>
      <paraID>5AA26017</paraID>
      <start>57</start>
      <end>59</end>
      <status>ignored</status>
      <modifiedWord/>
      <trackRevisions>false</trackRevisions>
    </reviewItem>
    <reviewItem>
      <errorID>00d07155-a522-4bd7-b3c3-90c2d93f72f7</errorID>
      <errorWord>噪音</errorWord>
      <group>L1_Word</group>
      <groupName>字词问题</groupName>
      <ability>L2_Alias</ability>
      <abilityName>也作/曾用词</abilityName>
      <candidateList>
        <item>噪声</item>
      </candidateList>
      <explain>词汇[噪音]为不规范表述或旧称，其规范书面表述为[噪声]。</explain>
      <paraID>5AA26017</paraID>
      <start>250</start>
      <end>252</end>
      <status>ignored</status>
      <modifiedWord/>
      <trackRevisions>false</trackRevisions>
    </reviewItem>
    <reviewItem>
      <errorID>6c794f83-0654-48a0-8c7a-662f02723d42</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2E4C010D</paraID>
      <start>282</start>
      <end>283</end>
      <status>ignored</status>
      <modifiedWord/>
      <trackRevisions>false</trackRevisions>
    </reviewItem>
    <reviewItem>
      <errorID>5b6ef29a-c046-4873-a05c-9e0116738c4b</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7E5782F8</paraID>
      <start>140</start>
      <end>141</end>
      <status>modified</status>
      <modifiedWord>或</modifiedWord>
      <trackRevisions>false</trackRevisions>
    </reviewItem>
    <reviewItem>
      <errorID>1f35d9b1-4bbd-47aa-bb7d-6cc5a2b7ef90</errorID>
      <errorWord>影响到</errorWord>
      <group>L1_Word</group>
      <groupName>字词问题</groupName>
      <ability>L2_Typo</ability>
      <abilityName>字词错误</abilityName>
      <candidateList>
        <item>影响</item>
      </candidateList>
      <explain>❶〈动〉对别人的思想或行动起作用（如影之随形，响之应声）：父母应该用自己的模范行动去～孩子。❷〈名〉对人或事物所起的作用：这件事造成很大的～。❸〈书〉〈形〉传闻的；无根据的：模糊～之谈。</explain>
      <paraID> D871C97</paraID>
      <start>62</start>
      <end>64</end>
      <status>modified</status>
      <modifiedWord>影响</modifiedWord>
      <trackRevisions>false</trackRevisions>
    </reviewItem>
    <reviewItem>
      <errorID>fef7c5f5-9671-4551-b8ed-56b15915d81b</errorID>
      <errorWord>件</errorWord>
      <group>L1_Word</group>
      <groupName>字词问题</groupName>
      <ability>L2_Typo</ability>
      <abilityName>字词错误</abilityName>
      <candidateList>
        <item>件下</item>
      </candidateList>
      <explain/>
      <paraID>784B1B5B</paraID>
      <start>172</start>
      <end>174</end>
      <status>modified</status>
      <modifiedWord>件下</modifiedWord>
      <trackRevisions>false</trackRevisions>
    </reviewItem>
    <reviewItem>
      <errorID>2fed4a70-6f50-4b0e-b278-0018fd90d044</errorID>
      <errorWord>较小</errorWord>
      <group>L1_Word</group>
      <groupName>字词问题</groupName>
      <ability>L2_Typo</ability>
      <abilityName>字词错误</abilityName>
      <candidateList>
        <item>较少</item>
      </candidateList>
      <explain/>
      <paraID>784B1B5B</paraID>
      <start>281</start>
      <end>283</end>
      <status>modified</status>
      <modifiedWord>较少</modifiedWord>
      <trackRevisions>false</trackRevisions>
    </reviewItem>
    <reviewItem>
      <errorID>afd03130-0d23-4c00-81d6-06579e56a169</errorID>
      <errorWord>件</errorWord>
      <group>L1_Word</group>
      <groupName>字词问题</groupName>
      <ability>L2_Typo</ability>
      <abilityName>字词错误</abilityName>
      <candidateList>
        <item>件下</item>
      </candidateList>
      <explain/>
      <paraID> 5AB7FDE</paraID>
      <start>136</start>
      <end>138</end>
      <status>modified</status>
      <modifiedWord>件下</modifiedWord>
      <trackRevisions>false</trackRevisions>
    </reviewItem>
    <reviewItem>
      <errorID>3161613b-d47e-4829-be4b-34c3b9217523</errorID>
      <errorWord>（</errorWord>
      <group>L1_Format</group>
      <groupName>格式问题</groupName>
      <ability>L2_HalfPunc</ability>
      <abilityName>全半角检查</abilityName>
      <candidateList>
        <item>(</item>
      </candidateList>
      <explain>文本全半角错误。</explain>
      <paraID>283FEABA</paraID>
      <start>16</start>
      <end>17</end>
      <status>ignored</status>
      <modifiedWord/>
      <trackRevisions>false</trackRevisions>
    </reviewItem>
    <reviewItem>
      <errorID>8ea30344-b878-4834-99f3-234d231538e4</errorID>
      <errorWord>）</errorWord>
      <group>L1_Format</group>
      <groupName>格式问题</groupName>
      <ability>L2_HalfPunc</ability>
      <abilityName>全半角检查</abilityName>
      <candidateList>
        <item>)</item>
      </candidateList>
      <explain>文本全半角错误。</explain>
      <paraID>283FEABA</paraID>
      <start>20</start>
      <end>21</end>
      <status>ignored</status>
      <modifiedWord/>
      <trackRevisions>false</trackRevisions>
    </reviewItem>
    <reviewItem>
      <errorID>f0815e0c-5fda-4e9e-926e-7381f84cad6f</errorID>
      <errorWord>（</errorWord>
      <group>L1_Format</group>
      <groupName>格式问题</groupName>
      <ability>L2_HalfPunc</ability>
      <abilityName>全半角检查</abilityName>
      <candidateList>
        <item>(</item>
      </candidateList>
      <explain>文本全半角错误。</explain>
      <paraID>21189564</paraID>
      <start>5</start>
      <end>6</end>
      <status>ignored</status>
      <modifiedWord/>
      <trackRevisions>false</trackRevisions>
    </reviewItem>
    <reviewItem>
      <errorID>37e11e90-e2a1-4e6f-a935-801dd8d14f0d</errorID>
      <errorWord>）</errorWord>
      <group>L1_Format</group>
      <groupName>格式问题</groupName>
      <ability>L2_HalfPunc</ability>
      <abilityName>全半角检查</abilityName>
      <candidateList>
        <item>)</item>
      </candidateList>
      <explain>文本全半角错误。</explain>
      <paraID>21189564</paraID>
      <start>10</start>
      <end>11</end>
      <status>ignored</status>
      <modifiedWord/>
      <trackRevisions>false</trackRevisions>
    </reviewItem>
    <reviewItem>
      <errorID>ea45ab49-2aa8-4c3d-9725-fbd67de54f01</errorID>
      <errorWord>（</errorWord>
      <group>L1_Format</group>
      <groupName>格式问题</groupName>
      <ability>L2_HalfPunc</ability>
      <abilityName>全半角检查</abilityName>
      <candidateList>
        <item>(</item>
      </candidateList>
      <explain>文本全半角错误。</explain>
      <paraID>21189564</paraID>
      <start>12</start>
      <end>13</end>
      <status>ignored</status>
      <modifiedWord/>
      <trackRevisions>false</trackRevisions>
    </reviewItem>
    <reviewItem>
      <errorID>be1b3fd2-4fcd-4bbd-be7b-d4272d4a9d88</errorID>
      <errorWord>）</errorWord>
      <group>L1_Format</group>
      <groupName>格式问题</groupName>
      <ability>L2_HalfPunc</ability>
      <abilityName>全半角检查</abilityName>
      <candidateList>
        <item>)</item>
      </candidateList>
      <explain>文本全半角错误。</explain>
      <paraID>21189564</paraID>
      <start>17</start>
      <end>18</end>
      <status>ignored</status>
      <modifiedWord/>
      <trackRevisions>false</trackRevisions>
    </reviewItem>
    <reviewItem>
      <errorID>4093fbbd-0040-48ae-8262-b1c9c239f909</errorID>
      <errorWord>座</errorWord>
      <group>L1_Knowledge</group>
      <groupName>知识性问题</groupName>
      <ability>L2_Knowledge</ability>
      <abilityName>其他知识</abilityName>
      <candidateList>
        <item>栋</item>
      </candidateList>
      <explain/>
      <paraID> 7BB7CAA</paraID>
      <start>3</start>
      <end>4</end>
      <status>ignored</status>
      <modifiedWord/>
      <trackRevisions>false</trackRevisions>
    </reviewItem>
    <reviewItem>
      <errorID>9ad1075c-e673-4f88-b8b0-b9b8dc159027</errorID>
      <errorWord>，</errorWord>
      <group>L1_Word</group>
      <groupName>字词问题</groupName>
      <ability>L2_Typo</ability>
      <abilityName>字词错误</abilityName>
      <candidateList>
        <item>，各</item>
      </candidateList>
      <explain/>
      <paraID> 7BB7CAA</paraID>
      <start>10</start>
      <end>12</end>
      <status>modified</status>
      <modifiedWord>，各</modifiedWord>
      <trackRevisions>false</trackRevisions>
    </reviewItem>
    <reviewItem>
      <errorID>20fbf9d6-30c8-4020-9182-188bde57e67f</errorID>
      <errorWord>程</errorWord>
      <group>L1_Word</group>
      <groupName>字词问题</groupName>
      <ability>L2_Typo</ability>
      <abilityName>字词错误</abilityName>
      <candidateList>
        <item>程中</item>
      </candidateList>
      <explain/>
      <paraID>2CA354AB</paraID>
      <start>62</start>
      <end>64</end>
      <status>modified</status>
      <modifiedWord>程中</modifiedWord>
      <trackRevisions>false</trackRevisions>
    </reviewItem>
    <reviewItem>
      <errorID>a61318fa-f2b9-4bb4-b8b9-b59884cc6c7a</errorID>
      <errorWord>生态环境的保护</errorWord>
      <group>L1_Political</group>
      <groupName>政治性问题</groupName>
      <ability>L2_Keyword</ability>
      <abilityName>固定表述</abilityName>
      <candidateList>
        <item>生态环境保护</item>
      </candidateList>
      <explain>词汇“生态环境保护”在特定场景下为固定表述形式，请确认此处的“生态环境的保护”是否存在不当。</explain>
      <paraID>2119A0A0</paraID>
      <start>212</start>
      <end>218</end>
      <status>modified</status>
      <modifiedWord>生态环境保护</modifiedWord>
      <trackRevisions>false</trackRevisions>
    </reviewItem>
    <reviewItem>
      <errorID>1097c037-cb9a-40bc-8526-ef5027fa3178</errorID>
      <errorWord>成份</errorWord>
      <group>L1_Word</group>
      <groupName>字词问题</groupName>
      <ability>L2_Variant</ability>
      <abilityName>异形词</abilityName>
      <candidateList>
        <item>成分</item>
      </candidateList>
      <explain>词汇[成份]的规范词形写作[成分]。</explain>
      <paraID>3BCE158E</paraID>
      <start>25</start>
      <end>27</end>
      <status>modified</status>
      <modifiedWord>成分</modifiedWord>
      <trackRevisions>false</trackRevisions>
    </reviewItem>
    <reviewItem>
      <errorID>4fcf64c3-259a-46ef-80e2-bb719a806ce1</errorID>
      <errorWord>60～70%</errorWord>
      <group>L1_Knowledge</group>
      <groupName>知识性问题</groupName>
      <ability>L2_Knowledge</ability>
      <abilityName>其他知识</abilityName>
      <candidateList>
        <item>60%～70%</item>
      </candidateList>
      <explain>1. “60～70%”中的单位“%”仅出现在后一个数字上，容易引起歧义；根据《现代汉语标点符号数字用法规范手册》，数字表示范围两边需要使用统一的格式。2. 根据标点国标 4.13 中的规则，数字、时间或地域连接符应使用（视觉上更长的）“—”或“～”。</explain>
      <paraID>3BCE158E</paraID>
      <start>76</start>
      <end>83</end>
      <status>modified</status>
      <modifiedWord>60%～70%</modifiedWord>
      <trackRevisions>false</trackRevisions>
    </reviewItem>
    <reviewItem>
      <errorID>2b965270-b914-487f-b5a9-c5715f5e5a21</errorID>
      <errorWord>兰灰色</errorWord>
      <group>L1_Word</group>
      <groupName>字词问题</groupName>
      <ability>L2_Typo</ability>
      <abilityName>字词错误</abilityName>
      <candidateList>
        <item>蓝灰色</item>
      </candidateList>
      <explain/>
      <paraID> 7A94FFA</paraID>
      <start>9</start>
      <end>12</end>
      <status>ignored</status>
      <modifiedWord/>
      <trackRevisions>false</trackRevisions>
    </reviewItem>
    <reviewItem>
      <errorID>83c77c26-ba81-46db-89b5-65cac9905206</errorID>
      <errorWord>成份</errorWord>
      <group>L1_Word</group>
      <groupName>字词问题</groupName>
      <ability>L2_Variant</ability>
      <abilityName>异形词</abilityName>
      <candidateList>
        <item>成分</item>
      </candidateList>
      <explain>词汇[成份]的规范词形写作[成分]。</explain>
      <paraID>33D9E68A</paraID>
      <start>26</start>
      <end>28</end>
      <status>modified</status>
      <modifiedWord>成分</modifiedWord>
      <trackRevisions>false</trackRevisions>
    </reviewItem>
    <reviewItem>
      <errorID>a970039a-3477-46b8-bc99-209c8efe5eda</errorID>
      <errorWord>60～70%</errorWord>
      <group>L1_Knowledge</group>
      <groupName>知识性问题</groupName>
      <ability>L2_Knowledge</ability>
      <abilityName>其他知识</abilityName>
      <candidateList>
        <item>60%～70%</item>
      </candidateList>
      <explain>1. “60～70%”中的单位“%”仅出现在后一个数字上，容易引起歧义；根据《现代汉语标点符号数字用法规范手册》，数字表示范围两边需要使用统一的格式。2. 根据标点国标 4.13 中的规则，数字、时间或地域连接符应使用（视觉上更长的）“—”或“～”。</explain>
      <paraID>33D9E68A</paraID>
      <start>77</start>
      <end>84</end>
      <status>modified</status>
      <modifiedWord>60%～70%</modifiedWord>
      <trackRevisions>false</trackRevisions>
    </reviewItem>
    <reviewItem>
      <errorID>8f78f8ec-574d-4bea-ac2b-770b7de9aadd</errorID>
      <errorWord>拌和</errorWord>
      <group>L1_Word</group>
      <groupName>字词问题</groupName>
      <ability>L2_Typo</ability>
      <abilityName>字词错误</abilityName>
      <candidateList>
        <item>拌合</item>
      </candidateList>
      <explain/>
      <paraID>16A34F06</paraID>
      <start>197</start>
      <end>199</end>
      <status>ignored</status>
      <modifiedWord/>
      <trackRevisions>false</trackRevisions>
    </reviewItem>
    <reviewItem>
      <errorID>b48630a9-be1d-4aec-917f-46e4f891bc99</errorID>
      <errorWord>征地</errorWord>
      <group>L1_Word</group>
      <groupName>字词问题</groupName>
      <ability>L2_Typo</ability>
      <abilityName>字词错误</abilityName>
      <candidateList>
        <item>阵地</item>
      </candidateList>
      <explain/>
      <paraID>3F171DF8</paraID>
      <start>25</start>
      <end>27</end>
      <status>ignored</status>
      <modifiedWord/>
      <trackRevisions>false</trackRevisions>
    </reviewItem>
    <reviewItem>
      <errorID>70a4c354-4204-4b83-8708-6c861b2549a7</errorID>
      <errorWord>工地</errorWord>
      <group>L1_Word</group>
      <groupName>字词问题</groupName>
      <ability>L2_Typo</ability>
      <abilityName>字词错误</abilityName>
      <candidateList>
        <item>场地</item>
      </candidateList>
      <explain>存在字形相近字词的误用。</explain>
      <paraID>  10C28E</paraID>
      <start>5</start>
      <end>7</end>
      <status>modified</status>
      <modifiedWord>场地</modifiedWord>
      <trackRevisions>false</trackRevisions>
    </reviewItem>
    <reviewItem>
      <errorID>d2c4d1a0-2c1a-4519-b12c-90b924cb784f</errorID>
      <errorWord>沉砂池</errorWord>
      <group>L1_Word</group>
      <groupName>字词问题</groupName>
      <ability>L2_Typo</ability>
      <abilityName>字词错误</abilityName>
      <candidateList>
        <item>沉沙池</item>
      </candidateList>
      <explain>存在发音相同字词的误用。</explain>
      <paraID>1AE939F4</paraID>
      <start>32</start>
      <end>35</end>
      <status>ignored</status>
      <modifiedWord/>
      <trackRevisions>false</trackRevisions>
    </reviewItem>
    <reviewItem>
      <errorID>0e87ecec-740d-43c6-94e0-3181dbaec5fb</errorID>
      <errorWord>拌合</errorWord>
      <group>L1_Word</group>
      <groupName>字词问题</groupName>
      <ability>L2_Typo</ability>
      <abilityName>字词错误</abilityName>
      <candidateList>
        <item>拌和</item>
      </candidateList>
      <explain/>
      <paraID>692CC2AF</paraID>
      <start>120</start>
      <end>122</end>
      <status>ignored</status>
      <modifiedWord/>
      <trackRevisions>false</trackRevisions>
    </reviewItem>
    <reviewItem>
      <errorID>af21c436-f443-4973-9623-ce27a6152f72</errorID>
      <errorWord>拌和</errorWord>
      <group>L1_Word</group>
      <groupName>字词问题</groupName>
      <ability>L2_Typo</ability>
      <abilityName>字词错误</abilityName>
      <candidateList>
        <item>拌合</item>
      </candidateList>
      <explain/>
      <paraID>46C90955</paraID>
      <start>38</start>
      <end>40</end>
      <status>ignored</status>
      <modifiedWord/>
      <trackRevisions>false</trackRevisions>
    </reviewItem>
    <reviewItem>
      <errorID>c5519baf-b306-4227-bd7d-5782b625cf07</errorID>
      <errorWord>~</errorWord>
      <group>L1_Format</group>
      <groupName>格式问题</groupName>
      <ability>L2_HalfPunc</ability>
      <abilityName>全半角检查</abilityName>
      <candidateList>
        <item>～</item>
      </candidateList>
      <explain>文本全半角错误。</explain>
      <paraID> AEE7C71</paraID>
      <start>73</start>
      <end>74</end>
      <status>modified</status>
      <modifiedWord>～</modifiedWord>
      <trackRevisions>false</trackRevisions>
    </reviewItem>
    <reviewItem>
      <errorID>d2fb34d0-0521-4b2d-a84c-b73638e0e818</errorID>
      <errorWord>：</errorWord>
      <group>L1_Format</group>
      <groupName>格式问题</groupName>
      <ability>L2_HalfPunc</ability>
      <abilityName>全半角检查</abilityName>
      <candidateList>
        <item>:</item>
      </candidateList>
      <explain>文本全半角错误。</explain>
      <paraID> AEE7C71</paraID>
      <start>77</start>
      <end>78</end>
      <status>modified</status>
      <modifiedWord>:</modifiedWord>
      <trackRevisions>false</trackRevisions>
    </reviewItem>
    <reviewItem>
      <errorID>13dca230-7f9c-4b43-b550-70455debfbb4</errorID>
      <errorWord>最小程度</errorWord>
      <group>L1_Word</group>
      <groupName>字词问题</groupName>
      <ability>L2_Typo</ability>
      <abilityName>字词错误</abilityName>
      <candidateList>
        <item>最低程度</item>
      </candidateList>
      <explain/>
      <paraID>44A9E4E7</paraID>
      <start>61</start>
      <end>65</end>
      <status>modified</status>
      <modifiedWord>最低程度</modifiedWord>
      <trackRevisions>false</trackRevisions>
    </reviewItem>
    <reviewItem>
      <errorID>c9390d54-8b56-464b-b6a2-5ec26cf96c45</errorID>
      <errorWord>期</errorWord>
      <group>L1_Word</group>
      <groupName>字词问题</groupName>
      <ability>L2_Typo</ability>
      <abilityName>字词错误</abilityName>
      <candidateList>
        <item>期间</item>
      </candidateList>
      <explain>〈名〉某个时期里面：农忙～｜春节～｜抗战～。</explain>
      <paraID>6861B0F3</paraID>
      <start>6</start>
      <end>7</end>
      <status>ignored</status>
      <modifiedWord/>
      <trackRevisions>false</trackRevisions>
    </reviewItem>
    <reviewItem>
      <errorID>52069ebe-323a-4a90-8bc3-5411040aecf5</errorID>
      <errorWord>提高</errorWord>
      <group>L1_Word</group>
      <groupName>字词问题</groupName>
      <ability>L2_Typo</ability>
      <abilityName>字词错误</abilityName>
      <candidateList>
        <item>增强</item>
      </candidateList>
      <explain>“提高～意识”搭配不当，建议修改为“增强～意识”。</explain>
      <paraID>71DABB77</paraID>
      <start>21</start>
      <end>23</end>
      <status>ignored</status>
      <modifiedWord/>
      <trackRevisions>false</trackRevisions>
    </reviewItem>
    <reviewItem>
      <errorID>0174f4dd-1d73-4788-a25d-406916caa90a</errorID>
      <errorWord>工合同</errorWord>
      <group>L1_Word</group>
      <groupName>字词问题</groupName>
      <ability>L2_Typo</ability>
      <abilityName>字词错误</abilityName>
      <candidateList>
        <item>合同</item>
      </candidateList>
      <explain/>
      <paraID>3DB38166</paraID>
      <start>31</start>
      <end>34</end>
      <status>ignored</status>
      <modifiedWord/>
      <trackRevisions>false</trackRevisions>
    </reviewItem>
    <reviewItem>
      <errorID>f9ea2804-2eaa-45e0-b86d-6ddd4a0c2143</errorID>
      <errorWord>拌和</errorWord>
      <group>L1_Word</group>
      <groupName>字词问题</groupName>
      <ability>L2_Typo</ability>
      <abilityName>字词错误</abilityName>
      <candidateList>
        <item>拌合</item>
      </candidateList>
      <explain/>
      <paraID>38FB6D0A</paraID>
      <start>3</start>
      <end>5</end>
      <status>ignored</status>
      <modifiedWord/>
      <trackRevisions>false</trackRevisions>
    </reviewItem>
    <reviewItem>
      <errorID>174c5c7d-2d28-4a81-bd47-17c512650d05</errorID>
      <errorWord>拌和</errorWord>
      <group>L1_Word</group>
      <groupName>字词问题</groupName>
      <ability>L2_Typo</ability>
      <abilityName>字词错误</abilityName>
      <candidateList>
        <item>拌合</item>
      </candidateList>
      <explain/>
      <paraID>617B2F9D</paraID>
      <start>88</start>
      <end>90</end>
      <status>ignored</status>
      <modifiedWord/>
      <trackRevisions>false</trackRevisions>
    </reviewItem>
    <reviewItem>
      <errorID>67fac992-db8e-432d-81af-d3f11aaf9825</errorID>
      <errorWord>施工段</errorWord>
      <group>L1_Word</group>
      <groupName>字词问题</groupName>
      <ability>L2_Typo</ability>
      <abilityName>字词错误</abilityName>
      <candidateList>
        <item>施工</item>
      </candidateList>
      <explain>〈动〉按照设计的规格和要求建筑房屋、桥梁、道路、水利工程等。</explain>
      <paraID>5D7D04A7</paraID>
      <start>43</start>
      <end>45</end>
      <status>modified</status>
      <modifiedWord>施工</modifiedWord>
      <trackRevisions>false</trackRevisions>
    </reviewItem>
    <reviewItem>
      <errorID>ea0283bd-7085-4f99-9130-7bc246217426</errorID>
      <errorWord>滥砍滥伐</errorWord>
      <group>L1_Word</group>
      <groupName>字词问题</groupName>
      <ability>L2_Typo</ability>
      <abilityName>字词错误</abilityName>
      <candidateList>
        <item>乱砍滥伐</item>
      </candidateList>
      <explain/>
      <paraID>3B7A87CC</paraID>
      <start>17</start>
      <end>21</end>
      <status>ignored</status>
      <modifiedWord/>
      <trackRevisions>false</trackRevisions>
    </reviewItem>
    <reviewItem>
      <errorID>bd751c4f-0750-455b-893c-96f4045db060</errorID>
      <errorWord>施工段</errorWord>
      <group>L1_Word</group>
      <groupName>字词问题</groupName>
      <ability>L2_Typo</ability>
      <abilityName>字词错误</abilityName>
      <candidateList>
        <item>施工</item>
      </candidateList>
      <explain>〈动〉按照设计的规格和要求建筑房屋、桥梁、道路、水利工程等。</explain>
      <paraID>45EC111F</paraID>
      <start>43</start>
      <end>45</end>
      <status>modified</status>
      <modifiedWord>施工</modifiedWord>
      <trackRevisions>false</trackRevisions>
    </reviewItem>
    <reviewItem>
      <errorID>46e90f59-2a68-4e96-a1d7-526230de46e9</errorID>
      <errorWord>拌和</errorWord>
      <group>L1_Word</group>
      <groupName>字词问题</groupName>
      <ability>L2_Typo</ability>
      <abilityName>字词错误</abilityName>
      <candidateList>
        <item>拌合</item>
      </candidateList>
      <explain/>
      <paraID>4D9A1E60</paraID>
      <start>3</start>
      <end>5</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2e9f65-6fda-4faa-8bf5-47b04d61929d}">
  <ds:schemaRefs/>
</ds:datastoreItem>
</file>

<file path=docProps/app.xml><?xml version="1.0" encoding="utf-8"?>
<Properties xmlns="http://schemas.openxmlformats.org/officeDocument/2006/extended-properties" xmlns:vt="http://schemas.openxmlformats.org/officeDocument/2006/docPropsVTypes">
  <Template>Normal.dotm</Template>
  <Pages>81</Pages>
  <Words>15144</Words>
  <Characters>17878</Characters>
  <Lines>0</Lines>
  <Paragraphs>0</Paragraphs>
  <TotalTime>0</TotalTime>
  <ScaleCrop>false</ScaleCrop>
  <LinksUpToDate>false</LinksUpToDate>
  <CharactersWithSpaces>18142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2025-11-03T10:13:00Z</dcterms:created>
  <dc:creator>周艺帆</dc:creator>
  <cp:lastModifiedBy>董瑞峰</cp:lastModifiedBy>
  <dcterms:modified xsi:type="dcterms:W3CDTF">2025-12-08T02:42:03Z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543C6EA2D98442EA8E8ED15045BAE7E7_13</vt:lpwstr>
  </property>
  <property fmtid="{D5CDD505-2E9C-101B-9397-08002B2CF9AE}" pid="4" name="KSOTemplateDocerSaveRecord">
    <vt:lpwstr>eyJoZGlkIjoiZjc2ZTU4ODcxZTQ5NzQ3ZTZkYzViY2JjYzE4NzNkMTciLCJ1c2VySWQiOiIxMzkwODExNjkxIn0=</vt:lpwstr>
  </property>
</Properties>
</file>