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宁夏回族自治区固原市泾源县</w:t>
      </w: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香水镇</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1502632757"/>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rPr>
              <w:lang w:val="zh-CN"/>
            </w:rPr>
          </w:pP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14</w:t>
          </w:r>
          <w:r>
            <w:fldChar w:fldCharType="end"/>
          </w:r>
          <w:r>
            <w:fldChar w:fldCharType="end"/>
          </w:r>
        </w:p>
        <w:p>
          <w:pPr>
            <w:pStyle w:val="10"/>
            <w:numPr>
              <w:ilvl w:val="0"/>
              <w:numId w:val="0"/>
            </w:numPr>
            <w:tabs>
              <w:tab w:val="right" w:leader="dot" w:pos="13991"/>
            </w:tabs>
            <w:rPr>
              <w:rFonts w:hint="eastAsia" w:ascii="等线" w:hAnsi="等线" w:eastAsia="方正公文仿宋" w:cs="Arial"/>
              <w:snapToGrid/>
              <w:color w:val="auto"/>
              <w:kern w:val="2"/>
              <w:sz w:val="21"/>
              <w:szCs w:val="22"/>
              <w:lang w:val="en-US"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4</w:t>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8" w:name="_GoBack"/>
      <w:bookmarkEnd w:id="8"/>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6767293"/>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rPr>
            </w:pPr>
            <w:r>
              <w:rPr>
                <w:rFonts w:ascii="Times New Roman" w:hAnsi="Times New Roman" w:eastAsia="方正公文黑体" w:cs="Times New Roman"/>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一、党的建设（</w:t>
            </w:r>
            <w:r>
              <w:rPr>
                <w:rStyle w:val="20"/>
                <w:rFonts w:ascii="Times New Roman" w:hAnsi="Times New Roman" w:eastAsia="方正公文黑体" w:cs="Times New Roman"/>
                <w:color w:val="auto"/>
                <w:lang w:val="en-US" w:eastAsia="zh-CN"/>
              </w:rPr>
              <w:t>2</w:t>
            </w:r>
            <w:r>
              <w:rPr>
                <w:rStyle w:val="20"/>
                <w:rFonts w:hint="eastAsia" w:ascii="Times New Roman" w:hAnsi="Times New Roman" w:eastAsia="方正公文黑体" w:cs="Times New Roman"/>
                <w:color w:val="auto"/>
                <w:lang w:val="en-US" w:eastAsia="zh-CN"/>
              </w:rPr>
              <w:t>4</w:t>
            </w:r>
            <w:r>
              <w:rPr>
                <w:rStyle w:val="20"/>
                <w:rFonts w:ascii="Times New Roman" w:hAnsi="Times New Roman" w:eastAsia="方正公文黑体" w:cs="Times New Roman"/>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管理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val="en-US" w:eastAsia="zh-CN"/>
              </w:rPr>
              <w:t>落实基层党组织领导的基层群众自治制度，指导村委会、村监委会规范化建设，加强换届选举的监督和指导，指导村建强人民调解、治安保卫等委员会，推进民主自治。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落实意识形态工作责任制和网络安全工作责任制，加强网络阵地建设和管理，引导基层党组织及党员主动参与网上正能量建设</w:t>
            </w:r>
            <w:r>
              <w:rPr>
                <w:rFonts w:hint="eastAsia" w:ascii="Times New Roman" w:hAnsi="Times New Roman" w:eastAsia="方正公文仿宋" w:cs="Times New Roman"/>
                <w:lang w:eastAsia="zh-CN"/>
              </w:rPr>
              <w:t>，</w:t>
            </w:r>
            <w:r>
              <w:rPr>
                <w:rFonts w:ascii="Times New Roman" w:hAnsi="Times New Roman" w:eastAsia="方正公文仿宋" w:cs="Times New Roman"/>
                <w:lang w:eastAsia="zh-CN"/>
              </w:rPr>
              <w:t>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负责妇联基层组织建设，指导各村开展妇女儿童工作，维护妇女儿童合法权益。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二、经济发展（1</w:t>
            </w:r>
            <w:r>
              <w:rPr>
                <w:rStyle w:val="20"/>
                <w:rFonts w:ascii="Times New Roman" w:hAnsi="Times New Roman" w:eastAsia="方正公文黑体" w:cs="Times New Roman"/>
                <w:color w:val="auto"/>
                <w:lang w:eastAsia="zh-CN"/>
              </w:rPr>
              <w:t>5</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eastAsia="zh-CN"/>
              </w:rPr>
            </w:pPr>
            <w:r>
              <w:rPr>
                <w:rFonts w:hint="eastAsia" w:ascii="Times New Roman" w:hAnsi="Times New Roman" w:eastAsia="方正公文仿宋" w:cs="Times New Roman"/>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编制并执行财政预决算，加强和规范镇、村两级财务收支管理。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指导发展农村集体经济，负责村、社区集体经济组织资金、资产、资源的监督管理，监督指导农村集体产权制度改革。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负责闽宁协作帮扶工作，开展交流互访、商议帮扶事项和签订帮扶协议，实现优势互补，促进辖区经济社会发展及脱贫致富。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推动肉牛、菌菇、中药材等产业高质量发展，扩大基地建设和联农带农规模，在品种、规模、质量、市场、销售、品牌等方面做全链条示范。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依托独特区位优势和资源禀赋，围绕剪纸、刺绣、根雕、泾源黄牛肉等泾源特色产品和非遗文化，发挥产业优势，推动农文旅深度融合。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研究光伏产业政策，立足风力和光照条件，发展风电和光伏业态，加强村社联合，开展移民就业、手工制作、劳务输出，促进移民有产业有就业能融入，多渠道增加村集体和农民收入。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三、民生服务（</w:t>
            </w:r>
            <w:r>
              <w:rPr>
                <w:rStyle w:val="20"/>
                <w:rFonts w:ascii="Times New Roman" w:hAnsi="Times New Roman" w:eastAsia="方正公文黑体" w:cs="Times New Roman"/>
                <w:color w:val="auto"/>
                <w:lang w:eastAsia="zh-CN"/>
              </w:rPr>
              <w:t>16</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统筹辖区审批服务力量和资源，加强便民服务中心和村、社区综合服务站点建设，依法依规开展审批服务和帮办代办工作，实行“一站式服务”、“一门式办理”。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养老服务补贴、护理补贴、高龄津贴申请受理、审核及上报工作，建立好独居、空巢、失能、重残特殊家庭老年人台账，指导村、社区做好日间照料中心、社区食堂、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负责劳务管理服务工作，开展劳动力资源摸排，做好劳务输出和乡村公益性岗位人员资格初审日常管理工作。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做好城乡居民基本养老保险、灵活就业人员养老保险的信息采集、参保登记、待遇领取认证等相关工作。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四、平安法治（</w:t>
            </w:r>
            <w:r>
              <w:rPr>
                <w:rStyle w:val="20"/>
                <w:rFonts w:ascii="Times New Roman" w:hAnsi="Times New Roman" w:eastAsia="方正公文黑体" w:cs="Times New Roman"/>
                <w:color w:val="auto"/>
                <w:lang w:eastAsia="zh-CN"/>
              </w:rPr>
              <w:t>1</w:t>
            </w:r>
            <w:r>
              <w:rPr>
                <w:rStyle w:val="20"/>
                <w:rFonts w:hint="eastAsia" w:ascii="Times New Roman" w:hAnsi="Times New Roman" w:eastAsia="方正公文黑体" w:cs="Times New Roman"/>
                <w:color w:val="auto"/>
                <w:lang w:val="en-US" w:eastAsia="zh-CN"/>
              </w:rPr>
              <w:t>4</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加强全民普法宣教服务，实施乡村（社区）“法律明白人”培养工程，推进基层法治文化建设，开展公共法律服务。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加强社会治安综合治理，开展社会涉稳风险研判、风险预警等工作，完善群防群治队伍，防范化解社会稳定风险。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落实“塞上枫桥”基层法治工作机制“1+1+3”固原实践和“4+N”乡村一体下沉联合化解工作机制，做好矛盾纠纷防范、排查、化解和回访工作，及时管控处置危及政治安全和社会稳定的突发案事件。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完善信访联席工作会议机制，受理、办理信访人提出的信访事项，做好职权范围内信访人员疏导教育、帮扶救助、属地稳控等工作，建立健全信访应急预案，联动协同处置突发事件，督导村（社区）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加强保障铁路安全教育，落实护路联防责任制，防范和制止危害铁路安全的行为。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bCs/>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五、乡村振兴（</w:t>
            </w:r>
            <w:r>
              <w:rPr>
                <w:rStyle w:val="20"/>
                <w:rFonts w:ascii="Times New Roman" w:hAnsi="Times New Roman" w:eastAsia="方正公文黑体" w:cs="Times New Roman"/>
                <w:color w:val="auto"/>
                <w:lang w:eastAsia="zh-CN"/>
              </w:rPr>
              <w:t>10</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巩固拓展脱贫攻坚成果同乡村振兴有效衔接，开展易返贫致贫人口动态监测预警，对符合条件的纳入监测对象并制定落实帮扶措施，做好帮扶项目的监督管理等相关工作。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以农副产品加工为基础，引导企业、村集体经济、农户抱团入园开展加工，提高农牧业产品的附加值。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利用建成扶贫车间资源，支持现有私营企业提质增效，盘活各类生产要素，以商招商发展轻工业。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六、民族宗教（8项）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学习宣传贯彻党的宗教工作理论和方针政策以及法律、法规、规章，化解处置宗教领域矛盾纠纷。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加强基层宗教工作，建立健全宗教网络体系和乡村两级责任制。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加强宗教活动场所日常管理，开展日常安全检查，指导宗教活动场所管理组织依法办理土地、规划、建设、消防等手续。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lang w:val="en-US" w:eastAsia="zh-CN"/>
              </w:rPr>
            </w:pPr>
            <w:r>
              <w:rPr>
                <w:rFonts w:hint="eastAsia"/>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八、生态环保（</w:t>
            </w:r>
            <w:r>
              <w:rPr>
                <w:rStyle w:val="20"/>
                <w:rFonts w:ascii="Times New Roman" w:hAnsi="Times New Roman" w:eastAsia="方正公文黑体" w:cs="Times New Roman"/>
                <w:color w:val="auto"/>
                <w:lang w:eastAsia="zh-CN"/>
              </w:rPr>
              <w:t>9</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九、城乡建设（</w:t>
            </w:r>
            <w:r>
              <w:rPr>
                <w:rStyle w:val="20"/>
                <w:rFonts w:ascii="Times New Roman" w:hAnsi="Times New Roman" w:eastAsia="方正公文黑体" w:cs="Times New Roman"/>
                <w:color w:val="auto"/>
                <w:lang w:eastAsia="zh-CN"/>
              </w:rPr>
              <w:t>6</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业主大会的成立和业主委员会换届工作，对选举产生的业主委员会进行备案，监督业主大会、业主委员会依法履行职责，调解业主、业主委员会与物业服务企业之间的管理纠纷，督促指导社区做好“三无”小区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十、文化和旅游（</w:t>
            </w:r>
            <w:r>
              <w:rPr>
                <w:rStyle w:val="20"/>
                <w:rFonts w:ascii="Times New Roman" w:hAnsi="Times New Roman" w:eastAsia="方正公文黑体" w:cs="Times New Roman"/>
                <w:color w:val="auto"/>
                <w:lang w:eastAsia="zh-CN"/>
              </w:rPr>
              <w:t>5</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落实旅游产业发展规划，支持和发展乡村旅游，挖掘本地人文历史，讲好本地文化旅游故事，加强乡村旅游点、民宿等旅游产品项目招商引资。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盘活存量农家乐群体，大力发展以商贸服务、农家接待、土特产销售为主的旅游业，助力全域旅游有载体多业态。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组织协调村（居）委员会做好流浪犬、猫的控制和处置，做好农村地区饲养犬只的防疫管理工作。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消防安全责任制，加强对农村消防工作的领导，指导、支持和帮助村（居）委员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十三、</w:t>
            </w:r>
            <w:r>
              <w:rPr>
                <w:rStyle w:val="20"/>
                <w:rFonts w:ascii="Times New Roman" w:hAnsi="Times New Roman" w:eastAsia="方正公文黑体" w:cs="Times New Roman"/>
                <w:color w:val="auto"/>
                <w:lang w:eastAsia="zh-CN"/>
              </w:rPr>
              <w:t>社区治理</w:t>
            </w:r>
            <w:r>
              <w:rPr>
                <w:rStyle w:val="20"/>
                <w:rFonts w:ascii="Times New Roman" w:hAnsi="Times New Roman" w:eastAsia="方正公文黑体" w:cs="Times New Roman"/>
                <w:color w:val="auto"/>
                <w:lang w:val="en-US" w:eastAsia="zh-CN"/>
              </w:rPr>
              <w:t>（</w:t>
            </w:r>
            <w:r>
              <w:rPr>
                <w:rStyle w:val="20"/>
                <w:rFonts w:ascii="Times New Roman" w:hAnsi="Times New Roman" w:eastAsia="方正公文黑体" w:cs="Times New Roman"/>
                <w:color w:val="auto"/>
                <w:lang w:eastAsia="zh-CN"/>
              </w:rPr>
              <w:t>7</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指导社区统一划分基础网格，明确网格管理服务事项，优化网格化服务水平，实行“微网格”管理。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建立社区物业党建联建和协调共治机制，落实城市基层党建引领基层治理各项工作任务。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组织申报创建和谐社区，总结推广“一社区一品牌”建设工作。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负责落实社区治理工作机制，开展“网格大走访”了解社情民意，及时排查化解各类矛盾纠纷。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指导社区落实自治、法治、德治和社区党群服务中心规范化建设，指导社区做好公共用房产权移交。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负责对未达到登记条件的社区社会组织实施备案管理，强化社区党组织、居民委员会对社区社会组织活动进行监督管理。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做好社工工作，开展“五社联动”服务项目。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w:t>
            </w:r>
            <w:r>
              <w:rPr>
                <w:rStyle w:val="20"/>
                <w:rFonts w:ascii="Times New Roman" w:hAnsi="Times New Roman" w:eastAsia="方正公文黑体" w:cs="Times New Roman"/>
                <w:color w:val="auto"/>
                <w:lang w:eastAsia="zh-CN"/>
              </w:rPr>
              <w:t>四</w:t>
            </w:r>
            <w:r>
              <w:rPr>
                <w:rStyle w:val="20"/>
                <w:rFonts w:ascii="Times New Roman" w:hAnsi="Times New Roman" w:eastAsia="方正公文黑体" w:cs="Times New Roman"/>
                <w:color w:val="auto"/>
                <w:lang w:val="en-US" w:eastAsia="zh-CN"/>
              </w:rPr>
              <w:t>、综合政务（10项）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141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hint="eastAsia" w:ascii="Times New Roman" w:hAnsi="Times New Roman" w:eastAsia="方正公文仿宋" w:cs="Times New Roman"/>
                <w:lang w:val="en-US" w:eastAsia="zh-CN"/>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077417"/>
      <w:bookmarkStart w:id="5" w:name="_Toc172077950"/>
      <w:bookmarkStart w:id="6" w:name="_Toc176767294"/>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ascii="Times New Roman" w:hAnsi="方正公文黑体" w:eastAsia="方正公文黑体"/>
                <w:color w:val="auto"/>
                <w:lang w:eastAsia="zh-CN"/>
              </w:rPr>
              <w:t>5</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在非祭祀点开展祭祀活动的监督管理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1.各部门按照分工职责加强管理，定期开展联合执法活动；</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2.在重点祭祀节日前加强政策宣传。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1.负责辖区内文明祭祀工作的部署、协调、指导；</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2.负责对辖区内公共场所进行巡查，配合相关部门开展劝导工作。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六、城乡建设（20项）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征地拆迁</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1.开展土地现状调查，拟定征地补偿安置方案；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2.征求被征收土地所有权人的意见；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3.发布土地征收公告；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4.对拟征收土地开展勘测定界；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5.组织土地使用权人与相关部门签订征地补偿协议；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1.协助相关部门开展土地现状调查、公告、听取被征收土地使用权人意见；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房屋征收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1.开展房屋现状调查，拟定房屋征收补偿安置方案；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2.征求被征收房屋所有权人的意见；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3.发布房屋征收公告；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4.对拟征收房屋开展测绘定位；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5.组织房屋所有权人与相关部门签订房屋征收补偿协议；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6.按时发放房屋征收补偿款。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1.协助相关部门开展房屋现状调查、公告、听取被征收房屋所有权人意见；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2.调解房屋征收过程中出现的矛盾和问题。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1.组织各村（社区）对全乡镇房屋进行初步排查，对可见的裂缝等问题隐患进行梳理，并建立台账；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老旧小区提升改造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1.制定完善辖区老旧小区改造总体计划和年度计划，负责项目申报及资金争取；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2.统筹实施辖区老旧小区改造工作，指导、监督辖区街道、社区居委会开展老旧小区基本情况的摸底调查工作，合理落实专营单位、居民等社会投资；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3.落实可行性研究报告、初步设计等前期准备工作，加强工作过程中的质量和安全管理，做好街道老旧小区项目竣工验收和绩效考核等工作。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1.全面摸排辖区内老旧小区底数，入户调查了解居民改造意愿，每年按照老旧小区申报要求核实上报改造台账；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2.积极宣传老旧小区改造政策，动员、引导群众出资参与老旧小区改造；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3.协调解决项目施工阶段群众反映问题，做好矛盾纠纷化解工作；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4.引导居民协商确定改造后小区的管理模式、管理规约及业主议事规则；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5.结合改造工作建立健全基层党组织领导，社区居民委员会配合，业主委员会、物业服务企业等参与的联席会议机制。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八、自然资源（15项）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1.负责做好本乡镇、辖区各行政村、社区专用机房配备及设备安装工作，并安排专人负责应急广播设备日常管理工作等事宜；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2.指导发挥网格员作用，对建筑管理单位或者物业服务企业、业主委员会、村（居）民委员会发现上报的违法违规行为进行劝阻、制止，责令改正，制止未果的及时上报主管部门；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1.向社会广泛宣传消防安全知识，引导群众共同维护疏散通道、安全出口畅通</w:t>
            </w:r>
            <w:r>
              <w:rPr>
                <w:rFonts w:ascii="Times New Roman" w:hAnsi="Times New Roman" w:eastAsia="方正公文仿宋" w:cs="Times New Roman"/>
                <w:color w:val="auto"/>
                <w:lang w:eastAsia="zh-CN"/>
              </w:rPr>
              <w:t>；</w:t>
            </w:r>
            <w:r>
              <w:rPr>
                <w:rFonts w:hint="eastAsia" w:ascii="Times New Roman" w:hAnsi="Times New Roman" w:eastAsia="方正公文仿宋" w:cs="Times New Roman"/>
                <w:color w:val="auto"/>
                <w:lang w:val="en-US" w:eastAsia="zh-CN"/>
              </w:rPr>
              <w:t xml:space="preserve">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ascii="Times New Roman" w:hAnsi="Times New Roman" w:eastAsia="方正公文仿宋" w:cs="Times New Roman"/>
                <w:color w:val="auto"/>
                <w:lang w:eastAsia="zh-CN"/>
              </w:rPr>
              <w:t>；</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社区）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rPr>
          <w:rFonts w:ascii="Times New Roman" w:hAnsi="Times New Roman" w:eastAsia="等线" w:cs="Times New Roman"/>
          <w:lang w:eastAsia="zh-CN"/>
        </w:rPr>
      </w:pPr>
    </w:p>
    <w:p>
      <w:pPr>
        <w:pStyle w:val="2"/>
        <w:rPr>
          <w:rFonts w:ascii="Times New Roman" w:hAnsi="Times New Roman" w:eastAsia="等线" w:cs="Times New Roman"/>
          <w:lang w:eastAsia="zh-CN"/>
        </w:r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pPr>
      <w:r>
        <w:rPr>
          <w:rFonts w:hint="eastAsia" w:ascii="Times New Roman" w:hAnsi="Times New Roman" w:eastAsia="方正公文小标宋" w:cs="Times New Roman"/>
          <w:b w:val="0"/>
          <w:lang w:eastAsia="zh-CN"/>
        </w:rPr>
        <w:t>上级部门收回事项清单</w:t>
      </w:r>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w:t>
            </w: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违法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20</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城乡危旧房和自建房安全隐患整治工作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县城乡建设和交通运输局：负责开展城乡危旧房和自建房安全隐患整治工作。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房屋征收实物补偿未及时领取、使用等历史遗留问题的处置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县城乡建设和交通运输局：负责房屋征收实物补偿未及时领取、使用等历史遗留问题的处置。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房屋安全问题整改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县城乡建设和交通运输局：负责检查房屋安全问题整改并上报整改情况。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城乡结合部、村改居、背街小巷区域的垃圾清运</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仿宋_GB2312" w:hAnsi="宋体" w:eastAsia="仿宋_GB2312" w:cs="仿宋_GB2312"/>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县城乡建设和交通运输局：负责做好对城乡结合部、村改居、背街小巷区域的垃圾清运。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清理排放建筑垃圾的建设工地未设置建筑垃圾堆放场地或者建设工程项目竣工后，逾期不清运干净的建筑垃圾</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县城乡建设和交通运输局：负责清理排放建筑垃圾的建设工地未设置建筑垃圾堆放场地或者建设工程项目竣工后，逾期不清运干净的建筑垃圾。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lang w:val="en-US" w:eastAsia="zh-CN"/>
              </w:rPr>
            </w:pPr>
            <w:r>
              <w:rPr>
                <w:rFonts w:hint="eastAsia"/>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w:t>
            </w:r>
            <w:r>
              <w:rPr>
                <w:rFonts w:hint="eastAsia"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w:t>
            </w:r>
            <w:r>
              <w:rPr>
                <w:rFonts w:hint="eastAsia"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w:t>
            </w:r>
            <w:r>
              <w:rPr>
                <w:rFonts w:hint="eastAsia"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w:t>
            </w:r>
            <w:r>
              <w:rPr>
                <w:rFonts w:hint="eastAsia"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w:t>
            </w:r>
            <w:r>
              <w:rPr>
                <w:rFonts w:hint="eastAsia"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rPr>
          <w:lang w:eastAsia="zh-CN"/>
        </w:rPr>
      </w:pPr>
    </w:p>
    <w:p>
      <w:pPr>
        <w:rPr>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17FC4D73"/>
    <w:rsid w:val="67FB8BF0"/>
    <w:rsid w:val="7DDC66D2"/>
    <w:rsid w:val="AD87E9CE"/>
    <w:rsid w:val="BBBE66AB"/>
    <w:rsid w:val="E7FFFFA6"/>
    <w:rsid w:val="F7DF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51"/>
    <w:basedOn w:val="13"/>
    <w:qFormat/>
    <w:uiPriority w:val="0"/>
    <w:rPr>
      <w:rFonts w:ascii="仿宋_GB2312" w:eastAsia="仿宋_GB2312" w:cs="仿宋_GB2312"/>
      <w:color w:val="000000"/>
      <w:sz w:val="32"/>
      <w:szCs w:val="32"/>
      <w:u w:val="none"/>
    </w:rPr>
  </w:style>
  <w:style w:type="character" w:customStyle="1" w:styleId="24">
    <w:name w:val="font31"/>
    <w:basedOn w:val="13"/>
    <w:qFormat/>
    <w:uiPriority w:val="0"/>
    <w:rPr>
      <w:rFonts w:ascii="Times New Roman" w:hAnsi="Times New Roman" w:cs="Times New Roman"/>
      <w:color w:val="000000"/>
      <w:sz w:val="32"/>
      <w:szCs w:val="32"/>
      <w:u w:val="none"/>
    </w:rPr>
  </w:style>
  <w:style w:type="character" w:customStyle="1" w:styleId="25">
    <w:name w:val="font41"/>
    <w:basedOn w:val="13"/>
    <w:qFormat/>
    <w:uiPriority w:val="0"/>
    <w:rPr>
      <w:rFonts w:ascii="仿宋_GB2312" w:eastAsia="仿宋_GB2312" w:cs="仿宋_GB2312"/>
      <w:b/>
      <w:color w:val="000000"/>
      <w:sz w:val="32"/>
      <w:szCs w:val="32"/>
      <w:u w:val="none"/>
    </w:rPr>
  </w:style>
  <w:style w:type="character" w:customStyle="1" w:styleId="26">
    <w:name w:val="font01"/>
    <w:basedOn w:val="13"/>
    <w:qFormat/>
    <w:uiPriority w:val="0"/>
    <w:rPr>
      <w:rFonts w:ascii="Times New Roman" w:hAnsi="Times New Roman" w:cs="Times New Roman"/>
      <w:b/>
      <w:color w:val="000000"/>
      <w:sz w:val="32"/>
      <w:szCs w:val="32"/>
      <w:u w:val="none"/>
    </w:rPr>
  </w:style>
  <w:style w:type="character" w:customStyle="1" w:styleId="27">
    <w:name w:val="font11"/>
    <w:basedOn w:val="13"/>
    <w:qFormat/>
    <w:uiPriority w:val="0"/>
    <w:rPr>
      <w:rFonts w:ascii="仿宋_GB2312" w:eastAsia="仿宋_GB2312" w:cs="仿宋_GB2312"/>
      <w:color w:val="000000"/>
      <w:sz w:val="32"/>
      <w:szCs w:val="32"/>
      <w:u w:val="none"/>
    </w:rPr>
  </w:style>
  <w:style w:type="character" w:customStyle="1" w:styleId="28">
    <w:name w:val="font111"/>
    <w:basedOn w:val="13"/>
    <w:qFormat/>
    <w:uiPriority w:val="0"/>
    <w:rPr>
      <w:rFonts w:ascii="仿宋_GB2312" w:eastAsia="仿宋_GB2312" w:cs="仿宋_GB2312"/>
      <w:color w:val="FF0000"/>
      <w:sz w:val="32"/>
      <w:szCs w:val="32"/>
      <w:u w:val="none"/>
    </w:rPr>
  </w:style>
  <w:style w:type="character" w:customStyle="1" w:styleId="29">
    <w:name w:val="font71"/>
    <w:basedOn w:val="13"/>
    <w:qFormat/>
    <w:uiPriority w:val="0"/>
    <w:rPr>
      <w:rFonts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55</Pages>
  <Words>0</Words>
  <Characters>29430</Characters>
  <Lines>0</Lines>
  <Paragraphs>27</Paragraphs>
  <TotalTime>0</TotalTime>
  <ScaleCrop>false</ScaleCrop>
  <LinksUpToDate>false</LinksUpToDate>
  <CharactersWithSpaces>39240</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2024-07-19T20:59:00Z</dcterms:created>
  <dc:creator>liuhl</dc:creator>
  <cp:lastModifiedBy>guyuan</cp:lastModifiedBy>
  <cp:lastPrinted>2025-04-24T03:19:00Z</cp:lastPrinted>
  <dcterms:modified xsi:type="dcterms:W3CDTF">2025-04-23T11:27:39Z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FF8757CE913627FCD76607682A492BCD</vt:lpwstr>
  </property>
</Properties>
</file>