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1" w:lineRule="auto"/>
        <w:rPr>
          <w:color w:val="000000" w:themeColor="text1"/>
        </w:rPr>
      </w:pPr>
    </w:p>
    <w:p>
      <w:pPr>
        <w:pStyle w:val="2"/>
        <w:spacing w:line="242" w:lineRule="auto"/>
        <w:rPr>
          <w:color w:val="000000" w:themeColor="text1"/>
        </w:rPr>
      </w:pPr>
    </w:p>
    <w:p>
      <w:pPr>
        <w:pStyle w:val="2"/>
        <w:spacing w:line="242" w:lineRule="auto"/>
        <w:rPr>
          <w:color w:val="000000" w:themeColor="text1"/>
        </w:rPr>
      </w:pPr>
    </w:p>
    <w:p>
      <w:pPr>
        <w:pStyle w:val="2"/>
        <w:spacing w:line="242" w:lineRule="auto"/>
        <w:rPr>
          <w:color w:val="000000" w:themeColor="text1"/>
        </w:rPr>
      </w:pPr>
    </w:p>
    <w:p>
      <w:pPr>
        <w:pStyle w:val="2"/>
        <w:spacing w:line="242" w:lineRule="auto"/>
        <w:rPr>
          <w:color w:val="000000" w:themeColor="text1"/>
        </w:rPr>
      </w:pPr>
    </w:p>
    <w:p>
      <w:pPr>
        <w:pStyle w:val="2"/>
        <w:spacing w:line="242" w:lineRule="auto"/>
        <w:rPr>
          <w:color w:val="000000" w:themeColor="text1"/>
        </w:rPr>
      </w:pPr>
    </w:p>
    <w:p>
      <w:pPr>
        <w:pStyle w:val="2"/>
        <w:spacing w:line="242" w:lineRule="auto"/>
        <w:rPr>
          <w:color w:val="000000" w:themeColor="text1"/>
        </w:rPr>
      </w:pPr>
    </w:p>
    <w:p>
      <w:pPr>
        <w:pStyle w:val="2"/>
        <w:spacing w:line="242" w:lineRule="auto"/>
        <w:rPr>
          <w:color w:val="000000" w:themeColor="text1"/>
        </w:rPr>
      </w:pPr>
    </w:p>
    <w:p>
      <w:pPr>
        <w:pStyle w:val="2"/>
        <w:spacing w:line="242" w:lineRule="auto"/>
        <w:rPr>
          <w:color w:val="000000" w:themeColor="text1"/>
        </w:rPr>
      </w:pPr>
    </w:p>
    <w:p>
      <w:pPr>
        <w:pStyle w:val="2"/>
        <w:spacing w:line="242" w:lineRule="auto"/>
        <w:rPr>
          <w:color w:val="000000" w:themeColor="text1"/>
        </w:rPr>
      </w:pPr>
    </w:p>
    <w:p>
      <w:pPr>
        <w:pStyle w:val="2"/>
        <w:spacing w:line="242" w:lineRule="auto"/>
        <w:rPr>
          <w:color w:val="000000" w:themeColor="text1"/>
        </w:rPr>
      </w:pPr>
    </w:p>
    <w:p>
      <w:pPr>
        <w:pStyle w:val="2"/>
        <w:spacing w:line="242" w:lineRule="auto"/>
        <w:rPr>
          <w:color w:val="000000" w:themeColor="text1"/>
        </w:rPr>
      </w:pPr>
    </w:p>
    <w:p>
      <w:pPr>
        <w:spacing w:before="234" w:line="216" w:lineRule="auto"/>
        <w:jc w:val="center"/>
        <w:rPr>
          <w:rFonts w:hint="eastAsia" w:ascii="方正小标宋_GBK" w:hAnsi="方正小标宋_GBK" w:eastAsia="方正小标宋_GBK" w:cs="方正小标宋_GBK"/>
          <w:color w:val="000000" w:themeColor="text1"/>
          <w:spacing w:val="-6"/>
          <w:sz w:val="72"/>
          <w:szCs w:val="72"/>
          <w:lang w:eastAsia="zh-CN"/>
        </w:rPr>
      </w:pPr>
      <w:r>
        <w:rPr>
          <w:rFonts w:hint="eastAsia" w:ascii="方正小标宋_GBK" w:hAnsi="方正小标宋_GBK" w:eastAsia="方正小标宋_GBK" w:cs="方正小标宋_GBK"/>
          <w:color w:val="000000" w:themeColor="text1"/>
          <w:spacing w:val="-6"/>
          <w:sz w:val="72"/>
          <w:szCs w:val="72"/>
          <w:lang w:eastAsia="zh-CN"/>
        </w:rPr>
        <w:t>泾源县应急避难场所专项规划</w:t>
      </w:r>
    </w:p>
    <w:p>
      <w:pPr>
        <w:spacing w:before="234" w:line="216" w:lineRule="auto"/>
        <w:jc w:val="center"/>
        <w:rPr>
          <w:rFonts w:hint="eastAsia" w:ascii="方正小标宋_GBK" w:hAnsi="方正小标宋_GBK" w:eastAsia="方正小标宋_GBK" w:cs="方正小标宋_GBK"/>
          <w:color w:val="000000" w:themeColor="text1"/>
          <w:spacing w:val="-6"/>
          <w:sz w:val="72"/>
          <w:szCs w:val="72"/>
          <w:lang w:eastAsia="zh-CN"/>
        </w:rPr>
      </w:pPr>
    </w:p>
    <w:p>
      <w:pPr>
        <w:spacing w:before="234" w:line="216" w:lineRule="auto"/>
        <w:jc w:val="center"/>
        <w:rPr>
          <w:rFonts w:ascii="方正小标宋_GBK" w:hAnsi="方正小标宋_GBK" w:eastAsia="方正小标宋_GBK" w:cs="方正小标宋_GBK"/>
          <w:color w:val="000000" w:themeColor="text1"/>
          <w:sz w:val="56"/>
          <w:szCs w:val="56"/>
          <w:lang w:eastAsia="zh-CN"/>
        </w:rPr>
      </w:pPr>
      <w:r>
        <w:rPr>
          <w:rFonts w:hint="eastAsia" w:ascii="方正小标宋_GBK" w:hAnsi="方正小标宋_GBK" w:eastAsia="方正小标宋_GBK" w:cs="方正小标宋_GBK"/>
          <w:color w:val="000000" w:themeColor="text1"/>
          <w:spacing w:val="-6"/>
          <w:sz w:val="56"/>
          <w:szCs w:val="56"/>
          <w:lang w:eastAsia="zh-CN"/>
        </w:rPr>
        <w:t>（2025-2035年）</w:t>
      </w:r>
    </w:p>
    <w:p>
      <w:pPr>
        <w:spacing w:before="234" w:line="216" w:lineRule="auto"/>
        <w:jc w:val="both"/>
        <w:rPr>
          <w:rFonts w:hint="eastAsia" w:ascii="方正小标宋_GBK" w:hAnsi="方正小标宋_GBK" w:eastAsia="方正小标宋_GBK" w:cs="方正小标宋_GBK"/>
          <w:color w:val="000000" w:themeColor="text1"/>
          <w:spacing w:val="-6"/>
          <w:sz w:val="72"/>
          <w:szCs w:val="72"/>
          <w:lang w:eastAsia="zh-CN"/>
        </w:rPr>
      </w:pPr>
    </w:p>
    <w:p>
      <w:pPr>
        <w:spacing w:before="234" w:line="216" w:lineRule="auto"/>
        <w:jc w:val="center"/>
        <w:rPr>
          <w:rFonts w:hint="eastAsia" w:ascii="方正小标宋_GBK" w:hAnsi="方正小标宋_GBK" w:eastAsia="方正小标宋_GBK" w:cs="方正小标宋_GBK"/>
          <w:color w:val="000000" w:themeColor="text1"/>
          <w:spacing w:val="-6"/>
          <w:sz w:val="56"/>
          <w:szCs w:val="56"/>
          <w:lang w:eastAsia="zh-CN"/>
        </w:rPr>
      </w:pPr>
      <w:r>
        <w:rPr>
          <w:rFonts w:hint="eastAsia" w:ascii="方正小标宋_GBK" w:hAnsi="方正小标宋_GBK" w:eastAsia="方正小标宋_GBK" w:cs="方正小标宋_GBK"/>
          <w:color w:val="000000" w:themeColor="text1"/>
          <w:spacing w:val="-6"/>
          <w:sz w:val="56"/>
          <w:szCs w:val="56"/>
          <w:lang w:eastAsia="zh-CN"/>
        </w:rPr>
        <w:t>（草案）</w:t>
      </w:r>
    </w:p>
    <w:p>
      <w:pPr>
        <w:spacing w:before="234" w:line="216" w:lineRule="auto"/>
        <w:jc w:val="center"/>
        <w:rPr>
          <w:rFonts w:hint="eastAsia" w:ascii="方正小标宋_GBK" w:hAnsi="方正小标宋_GBK" w:eastAsia="方正小标宋_GBK" w:cs="方正小标宋_GBK"/>
          <w:color w:val="000000" w:themeColor="text1"/>
          <w:spacing w:val="-6"/>
          <w:sz w:val="56"/>
          <w:szCs w:val="56"/>
          <w:lang w:eastAsia="zh-CN"/>
        </w:rPr>
      </w:pPr>
    </w:p>
    <w:p>
      <w:pPr>
        <w:spacing w:before="234" w:line="216" w:lineRule="auto"/>
        <w:jc w:val="center"/>
        <w:rPr>
          <w:rFonts w:hint="eastAsia" w:ascii="方正小标宋_GBK" w:hAnsi="方正小标宋_GBK" w:eastAsia="方正小标宋_GBK" w:cs="方正小标宋_GBK"/>
          <w:color w:val="000000" w:themeColor="text1"/>
          <w:spacing w:val="-6"/>
          <w:sz w:val="56"/>
          <w:szCs w:val="56"/>
          <w:lang w:eastAsia="zh-CN"/>
        </w:rPr>
      </w:pPr>
    </w:p>
    <w:p>
      <w:pPr>
        <w:spacing w:before="234" w:line="216" w:lineRule="auto"/>
        <w:jc w:val="center"/>
        <w:rPr>
          <w:rFonts w:hint="eastAsia" w:ascii="方正小标宋_GBK" w:hAnsi="方正小标宋_GBK" w:eastAsia="方正小标宋_GBK" w:cs="方正小标宋_GBK"/>
          <w:color w:val="000000" w:themeColor="text1"/>
          <w:spacing w:val="-6"/>
          <w:sz w:val="56"/>
          <w:szCs w:val="56"/>
          <w:lang w:eastAsia="zh-CN"/>
        </w:rPr>
      </w:pPr>
      <w:r>
        <w:rPr>
          <w:rFonts w:hint="eastAsia" w:ascii="方正小标宋_GBK" w:hAnsi="方正小标宋_GBK" w:eastAsia="方正小标宋_GBK" w:cs="方正小标宋_GBK"/>
          <w:color w:val="000000" w:themeColor="text1"/>
          <w:spacing w:val="-6"/>
          <w:sz w:val="56"/>
          <w:szCs w:val="56"/>
          <w:lang w:eastAsia="zh-CN"/>
        </w:rPr>
        <w:t>泾源县应急管理局</w:t>
      </w:r>
    </w:p>
    <w:p>
      <w:pPr>
        <w:pStyle w:val="2"/>
        <w:spacing w:line="242" w:lineRule="auto"/>
        <w:jc w:val="center"/>
        <w:rPr>
          <w:rFonts w:hint="default" w:ascii="方正小标宋_GBK" w:hAnsi="方正小标宋_GBK" w:eastAsia="方正小标宋_GBK" w:cs="方正小标宋_GBK"/>
          <w:color w:val="000000" w:themeColor="text1"/>
          <w:spacing w:val="8"/>
          <w:sz w:val="55"/>
          <w:szCs w:val="55"/>
          <w:lang w:val="en-US" w:eastAsia="zh-CN"/>
        </w:rPr>
      </w:pPr>
    </w:p>
    <w:p>
      <w:pPr>
        <w:pStyle w:val="2"/>
        <w:spacing w:line="242" w:lineRule="auto"/>
        <w:rPr>
          <w:color w:val="000000" w:themeColor="text1"/>
        </w:rPr>
      </w:pPr>
    </w:p>
    <w:p>
      <w:pPr>
        <w:pStyle w:val="2"/>
        <w:spacing w:line="242" w:lineRule="auto"/>
        <w:rPr>
          <w:color w:val="000000" w:themeColor="text1"/>
        </w:rPr>
      </w:pPr>
    </w:p>
    <w:p>
      <w:pPr>
        <w:pStyle w:val="2"/>
        <w:spacing w:line="242" w:lineRule="auto"/>
        <w:rPr>
          <w:color w:val="000000" w:themeColor="text1"/>
        </w:rPr>
      </w:pPr>
    </w:p>
    <w:p>
      <w:pPr>
        <w:pStyle w:val="2"/>
        <w:spacing w:line="242" w:lineRule="auto"/>
        <w:rPr>
          <w:color w:val="000000" w:themeColor="text1"/>
        </w:rPr>
      </w:pPr>
    </w:p>
    <w:p>
      <w:pPr>
        <w:pStyle w:val="2"/>
        <w:spacing w:line="242" w:lineRule="auto"/>
        <w:rPr>
          <w:color w:val="000000" w:themeColor="text1"/>
        </w:rPr>
      </w:pPr>
    </w:p>
    <w:p>
      <w:pPr>
        <w:pStyle w:val="2"/>
        <w:spacing w:line="242" w:lineRule="auto"/>
        <w:rPr>
          <w:color w:val="000000" w:themeColor="text1"/>
        </w:rPr>
      </w:pPr>
    </w:p>
    <w:p>
      <w:pPr>
        <w:spacing w:before="10"/>
        <w:rPr>
          <w:color w:val="000000" w:themeColor="text1"/>
          <w:lang w:eastAsia="zh-CN"/>
        </w:rPr>
      </w:pPr>
    </w:p>
    <w:p>
      <w:pPr>
        <w:jc w:val="center"/>
        <w:rPr>
          <w:rFonts w:ascii="宋体" w:hAnsi="宋体" w:eastAsia="宋体"/>
          <w:color w:val="000000" w:themeColor="text1"/>
        </w:rPr>
        <w:sectPr>
          <w:headerReference r:id="rId3" w:type="default"/>
          <w:pgSz w:w="23813" w:h="16839"/>
          <w:pgMar w:top="1157" w:right="1408" w:bottom="1426" w:left="1411" w:header="838" w:footer="1159" w:gutter="0"/>
          <w:pgNumType w:start="1"/>
          <w:cols w:space="425" w:num="1"/>
        </w:sectPr>
      </w:pPr>
    </w:p>
    <w:sdt>
      <w:sdtPr>
        <w:rPr>
          <w:rFonts w:ascii="宋体" w:hAnsi="宋体" w:eastAsia="宋体"/>
          <w:color w:val="000000" w:themeColor="text1"/>
        </w:rPr>
        <w:id w:val="147454905"/>
        <w:docPartObj>
          <w:docPartGallery w:val="Table of Contents"/>
          <w:docPartUnique/>
        </w:docPartObj>
      </w:sdtPr>
      <w:sdtEndPr>
        <w:rPr>
          <w:rFonts w:hint="eastAsia" w:ascii="宋体" w:hAnsi="宋体" w:eastAsia="宋体" w:cs="宋体"/>
          <w:color w:val="000000" w:themeColor="text1"/>
          <w:sz w:val="28"/>
          <w:szCs w:val="28"/>
        </w:rPr>
      </w:sdtEndPr>
      <w:sdtContent>
        <w:p>
          <w:pPr>
            <w:jc w:val="center"/>
            <w:rPr>
              <w:rFonts w:ascii="宋体" w:hAnsi="宋体" w:eastAsia="宋体" w:cs="宋体"/>
              <w:sz w:val="28"/>
              <w:szCs w:val="28"/>
            </w:rPr>
          </w:pPr>
          <w:r>
            <w:rPr>
              <w:rFonts w:hint="eastAsia" w:ascii="方正小标宋_GBK" w:hAnsi="方正小标宋_GBK" w:eastAsia="方正小标宋_GBK" w:cs="方正小标宋_GBK"/>
              <w:color w:val="000000" w:themeColor="text1"/>
              <w:sz w:val="36"/>
              <w:szCs w:val="36"/>
            </w:rPr>
            <w:t>目</w:t>
          </w:r>
          <w:r>
            <w:rPr>
              <w:rFonts w:hint="eastAsia" w:ascii="方正小标宋_GBK" w:hAnsi="方正小标宋_GBK" w:eastAsia="方正小标宋_GBK" w:cs="方正小标宋_GBK"/>
              <w:color w:val="000000" w:themeColor="text1"/>
              <w:sz w:val="36"/>
              <w:szCs w:val="36"/>
              <w:lang w:eastAsia="zh-CN"/>
            </w:rPr>
            <w:t xml:space="preserve">  </w:t>
          </w:r>
          <w:r>
            <w:rPr>
              <w:rFonts w:hint="eastAsia" w:ascii="方正小标宋_GBK" w:hAnsi="方正小标宋_GBK" w:eastAsia="方正小标宋_GBK" w:cs="方正小标宋_GBK"/>
              <w:color w:val="000000" w:themeColor="text1"/>
              <w:sz w:val="36"/>
              <w:szCs w:val="36"/>
            </w:rPr>
            <w:t>录</w:t>
          </w:r>
          <w:r>
            <w:rPr>
              <w:rFonts w:hint="eastAsia" w:ascii="宋体" w:hAnsi="宋体" w:eastAsia="宋体" w:cs="宋体"/>
              <w:color w:val="000000" w:themeColor="text1"/>
              <w:sz w:val="28"/>
              <w:szCs w:val="28"/>
            </w:rPr>
            <w:fldChar w:fldCharType="begin"/>
          </w:r>
          <w:r>
            <w:rPr>
              <w:rFonts w:hint="eastAsia" w:ascii="宋体" w:hAnsi="宋体" w:eastAsia="宋体" w:cs="宋体"/>
              <w:color w:val="000000" w:themeColor="text1"/>
              <w:sz w:val="28"/>
              <w:szCs w:val="28"/>
            </w:rPr>
            <w:instrText xml:space="preserve">TOC \o "1-3" \h \u </w:instrText>
          </w:r>
          <w:r>
            <w:rPr>
              <w:rFonts w:hint="eastAsia" w:ascii="宋体" w:hAnsi="宋体" w:eastAsia="宋体" w:cs="宋体"/>
              <w:color w:val="000000" w:themeColor="text1"/>
              <w:sz w:val="28"/>
              <w:szCs w:val="28"/>
            </w:rPr>
            <w:fldChar w:fldCharType="separate"/>
          </w:r>
        </w:p>
        <w:p>
          <w:pPr>
            <w:pStyle w:val="7"/>
            <w:tabs>
              <w:tab w:val="right" w:leader="dot" w:pos="20994"/>
            </w:tabs>
            <w:spacing w:line="360" w:lineRule="auto"/>
            <w:rPr>
              <w:rFonts w:ascii="宋体" w:hAnsi="宋体" w:eastAsia="宋体" w:cs="宋体"/>
              <w:b/>
              <w:bCs/>
              <w:sz w:val="28"/>
              <w:szCs w:val="28"/>
            </w:rPr>
          </w:pPr>
          <w:r>
            <w:fldChar w:fldCharType="begin"/>
          </w:r>
          <w:r>
            <w:instrText xml:space="preserve"> HYPERLINK \l "_Toc19346" </w:instrText>
          </w:r>
          <w:r>
            <w:fldChar w:fldCharType="separate"/>
          </w:r>
          <w:r>
            <w:rPr>
              <w:rFonts w:hint="eastAsia" w:ascii="宋体" w:hAnsi="宋体" w:eastAsia="宋体" w:cs="宋体"/>
              <w:b/>
              <w:bCs/>
              <w:spacing w:val="5"/>
              <w:sz w:val="28"/>
              <w:szCs w:val="28"/>
              <w:lang w:eastAsia="zh-CN"/>
            </w:rPr>
            <w:t>第一章  规划总则</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"_Toc7664" </w:instrText>
          </w:r>
          <w:r>
            <w:fldChar w:fldCharType="separate"/>
          </w:r>
          <w:r>
            <w:rPr>
              <w:rFonts w:hint="eastAsia" w:ascii="宋体" w:hAnsi="宋体" w:eastAsia="宋体" w:cs="宋体"/>
              <w:bCs/>
              <w:spacing w:val="-13"/>
              <w:sz w:val="28"/>
              <w:szCs w:val="28"/>
              <w:lang w:eastAsia="zh-CN"/>
            </w:rPr>
            <w:t>第</w:t>
          </w:r>
          <w:r>
            <w:rPr>
              <w:rFonts w:hint="eastAsia" w:ascii="宋体" w:hAnsi="宋体" w:eastAsia="宋体" w:cs="宋体"/>
              <w:bCs/>
              <w:spacing w:val="-13"/>
              <w:sz w:val="28"/>
              <w:szCs w:val="28"/>
              <w:lang w:val="en-US" w:eastAsia="zh-CN"/>
            </w:rPr>
            <w:t>1</w:t>
          </w:r>
          <w:r>
            <w:rPr>
              <w:rFonts w:hint="eastAsia" w:ascii="宋体" w:hAnsi="宋体" w:eastAsia="宋体" w:cs="宋体"/>
              <w:bCs/>
              <w:spacing w:val="-13"/>
              <w:sz w:val="28"/>
              <w:szCs w:val="28"/>
              <w:lang w:eastAsia="zh-CN"/>
            </w:rPr>
            <w:t>条 指导思想</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"_Toc29285" </w:instrText>
          </w:r>
          <w:r>
            <w:fldChar w:fldCharType="separate"/>
          </w:r>
          <w:r>
            <w:rPr>
              <w:rFonts w:hint="eastAsia" w:ascii="宋体" w:hAnsi="宋体" w:eastAsia="宋体" w:cs="宋体"/>
              <w:bCs/>
              <w:spacing w:val="-11"/>
              <w:sz w:val="28"/>
              <w:szCs w:val="28"/>
              <w:lang w:eastAsia="zh-CN"/>
            </w:rPr>
            <w:t>第</w:t>
          </w:r>
          <w:r>
            <w:rPr>
              <w:rFonts w:hint="eastAsia" w:ascii="宋体" w:hAnsi="宋体" w:eastAsia="宋体" w:cs="宋体"/>
              <w:bCs/>
              <w:spacing w:val="-11"/>
              <w:sz w:val="28"/>
              <w:szCs w:val="28"/>
              <w:lang w:val="en-US" w:eastAsia="zh-CN"/>
            </w:rPr>
            <w:t>2</w:t>
          </w:r>
          <w:r>
            <w:rPr>
              <w:rFonts w:hint="eastAsia" w:ascii="宋体" w:hAnsi="宋体" w:eastAsia="宋体" w:cs="宋体"/>
              <w:bCs/>
              <w:spacing w:val="-11"/>
              <w:sz w:val="28"/>
              <w:szCs w:val="28"/>
              <w:lang w:eastAsia="zh-CN"/>
            </w:rPr>
            <w:t>条 规划原则</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"_Toc16392" </w:instrText>
          </w:r>
          <w:r>
            <w:fldChar w:fldCharType="separate"/>
          </w:r>
          <w:r>
            <w:rPr>
              <w:rFonts w:hint="eastAsia" w:ascii="宋体" w:hAnsi="宋体" w:eastAsia="宋体" w:cs="宋体"/>
              <w:bCs/>
              <w:spacing w:val="-12"/>
              <w:sz w:val="28"/>
              <w:szCs w:val="28"/>
              <w:lang w:eastAsia="zh-CN"/>
            </w:rPr>
            <w:t>第</w:t>
          </w:r>
          <w:r>
            <w:rPr>
              <w:rFonts w:hint="eastAsia" w:ascii="宋体" w:hAnsi="宋体" w:eastAsia="宋体" w:cs="宋体"/>
              <w:bCs/>
              <w:spacing w:val="-12"/>
              <w:sz w:val="28"/>
              <w:szCs w:val="28"/>
              <w:lang w:val="en-US" w:eastAsia="zh-CN"/>
            </w:rPr>
            <w:t>3</w:t>
          </w:r>
          <w:r>
            <w:rPr>
              <w:rFonts w:hint="eastAsia" w:ascii="宋体" w:hAnsi="宋体" w:eastAsia="宋体" w:cs="宋体"/>
              <w:bCs/>
              <w:spacing w:val="-12"/>
              <w:sz w:val="28"/>
              <w:szCs w:val="28"/>
              <w:lang w:eastAsia="zh-CN"/>
            </w:rPr>
            <w:t>条 规划依据</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"_Toc11531" </w:instrText>
          </w:r>
          <w:r>
            <w:fldChar w:fldCharType="separate"/>
          </w:r>
          <w:r>
            <w:rPr>
              <w:rFonts w:hint="eastAsia" w:ascii="宋体" w:hAnsi="宋体" w:eastAsia="宋体" w:cs="宋体"/>
              <w:bCs/>
              <w:spacing w:val="-7"/>
              <w:sz w:val="28"/>
              <w:szCs w:val="28"/>
              <w:lang w:eastAsia="zh-CN"/>
            </w:rPr>
            <w:t>第</w:t>
          </w:r>
          <w:r>
            <w:rPr>
              <w:rFonts w:hint="eastAsia" w:ascii="宋体" w:hAnsi="宋体" w:eastAsia="宋体" w:cs="宋体"/>
              <w:bCs/>
              <w:spacing w:val="-7"/>
              <w:sz w:val="28"/>
              <w:szCs w:val="28"/>
              <w:lang w:val="en-US" w:eastAsia="zh-CN"/>
            </w:rPr>
            <w:t>4</w:t>
          </w:r>
          <w:r>
            <w:rPr>
              <w:rFonts w:hint="eastAsia" w:ascii="宋体" w:hAnsi="宋体" w:eastAsia="宋体" w:cs="宋体"/>
              <w:bCs/>
              <w:spacing w:val="-7"/>
              <w:sz w:val="28"/>
              <w:szCs w:val="28"/>
              <w:lang w:eastAsia="zh-CN"/>
            </w:rPr>
            <w:t>条 规划期限</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"_Toc32621" </w:instrText>
          </w:r>
          <w:r>
            <w:fldChar w:fldCharType="separate"/>
          </w:r>
          <w:r>
            <w:rPr>
              <w:rFonts w:hint="eastAsia" w:ascii="宋体" w:hAnsi="宋体" w:eastAsia="宋体" w:cs="宋体"/>
              <w:bCs/>
              <w:spacing w:val="-12"/>
              <w:sz w:val="28"/>
              <w:szCs w:val="28"/>
              <w:lang w:eastAsia="zh-CN"/>
            </w:rPr>
            <w:t>第</w:t>
          </w:r>
          <w:r>
            <w:rPr>
              <w:rFonts w:hint="eastAsia" w:ascii="宋体" w:hAnsi="宋体" w:eastAsia="宋体" w:cs="宋体"/>
              <w:bCs/>
              <w:spacing w:val="-12"/>
              <w:sz w:val="28"/>
              <w:szCs w:val="28"/>
              <w:lang w:val="en-US" w:eastAsia="zh-CN"/>
            </w:rPr>
            <w:t>5</w:t>
          </w:r>
          <w:r>
            <w:rPr>
              <w:rFonts w:hint="eastAsia" w:ascii="宋体" w:hAnsi="宋体" w:eastAsia="宋体" w:cs="宋体"/>
              <w:bCs/>
              <w:spacing w:val="-12"/>
              <w:sz w:val="28"/>
              <w:szCs w:val="28"/>
              <w:lang w:eastAsia="zh-CN"/>
            </w:rPr>
            <w:t>条 规划范围</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p>
        <w:p>
          <w:pPr>
            <w:pStyle w:val="7"/>
            <w:tabs>
              <w:tab w:val="right" w:leader="dot" w:pos="20994"/>
            </w:tabs>
            <w:spacing w:line="360" w:lineRule="auto"/>
            <w:rPr>
              <w:rFonts w:ascii="宋体" w:hAnsi="宋体" w:eastAsia="宋体" w:cs="宋体"/>
              <w:b/>
              <w:bCs/>
              <w:sz w:val="28"/>
              <w:szCs w:val="28"/>
            </w:rPr>
          </w:pPr>
          <w:r>
            <w:fldChar w:fldCharType="begin"/>
          </w:r>
          <w:r>
            <w:instrText xml:space="preserve"> HYPERLINK \l "_Toc10875" </w:instrText>
          </w:r>
          <w:r>
            <w:fldChar w:fldCharType="separate"/>
          </w:r>
          <w:r>
            <w:rPr>
              <w:rFonts w:hint="eastAsia" w:ascii="宋体" w:hAnsi="宋体" w:eastAsia="宋体" w:cs="宋体"/>
              <w:b/>
              <w:bCs/>
              <w:spacing w:val="5"/>
              <w:sz w:val="28"/>
              <w:szCs w:val="28"/>
              <w:lang w:eastAsia="zh-CN"/>
            </w:rPr>
            <w:t>第二章  应急避难需求及资源分析</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"_Toc14176" </w:instrText>
          </w:r>
          <w:r>
            <w:fldChar w:fldCharType="separate"/>
          </w:r>
          <w:r>
            <w:rPr>
              <w:rFonts w:hint="eastAsia" w:ascii="宋体" w:hAnsi="宋体" w:eastAsia="宋体" w:cs="宋体"/>
              <w:bCs/>
              <w:spacing w:val="-6"/>
              <w:sz w:val="28"/>
              <w:szCs w:val="28"/>
              <w:lang w:eastAsia="zh-CN"/>
            </w:rPr>
            <w:t>第</w:t>
          </w:r>
          <w:r>
            <w:rPr>
              <w:rFonts w:hint="eastAsia" w:ascii="宋体" w:hAnsi="宋体" w:eastAsia="宋体" w:cs="宋体"/>
              <w:bCs/>
              <w:spacing w:val="-6"/>
              <w:sz w:val="28"/>
              <w:szCs w:val="28"/>
              <w:lang w:val="en-US" w:eastAsia="zh-CN"/>
            </w:rPr>
            <w:t>6</w:t>
          </w:r>
          <w:r>
            <w:rPr>
              <w:rFonts w:hint="eastAsia" w:ascii="宋体" w:hAnsi="宋体" w:eastAsia="宋体" w:cs="宋体"/>
              <w:bCs/>
              <w:spacing w:val="-6"/>
              <w:sz w:val="28"/>
              <w:szCs w:val="28"/>
              <w:lang w:eastAsia="zh-CN"/>
            </w:rPr>
            <w:t>条 灾害事故风险分析</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"_Toc18547" </w:instrText>
          </w:r>
          <w:r>
            <w:fldChar w:fldCharType="separate"/>
          </w:r>
          <w:r>
            <w:rPr>
              <w:rFonts w:hint="eastAsia" w:ascii="宋体" w:hAnsi="宋体" w:eastAsia="宋体" w:cs="宋体"/>
              <w:bCs/>
              <w:spacing w:val="-7"/>
              <w:sz w:val="28"/>
              <w:szCs w:val="28"/>
              <w:lang w:eastAsia="zh-CN"/>
            </w:rPr>
            <w:t>第</w:t>
          </w:r>
          <w:r>
            <w:rPr>
              <w:rFonts w:hint="eastAsia" w:ascii="宋体" w:hAnsi="宋体" w:eastAsia="宋体" w:cs="宋体"/>
              <w:bCs/>
              <w:spacing w:val="-7"/>
              <w:sz w:val="28"/>
              <w:szCs w:val="28"/>
              <w:lang w:val="en-US" w:eastAsia="zh-CN"/>
            </w:rPr>
            <w:t>7</w:t>
          </w:r>
          <w:r>
            <w:rPr>
              <w:rFonts w:hint="eastAsia" w:ascii="宋体" w:hAnsi="宋体" w:eastAsia="宋体" w:cs="宋体"/>
              <w:bCs/>
              <w:spacing w:val="-7"/>
              <w:sz w:val="28"/>
              <w:szCs w:val="28"/>
              <w:lang w:eastAsia="zh-CN"/>
            </w:rPr>
            <w:t>条 避难人口分析</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"_Toc2087" </w:instrText>
          </w:r>
          <w:r>
            <w:fldChar w:fldCharType="separate"/>
          </w:r>
          <w:r>
            <w:rPr>
              <w:rFonts w:hint="eastAsia" w:ascii="宋体" w:hAnsi="宋体" w:eastAsia="宋体" w:cs="宋体"/>
              <w:bCs/>
              <w:spacing w:val="-6"/>
              <w:sz w:val="28"/>
              <w:szCs w:val="28"/>
              <w:lang w:eastAsia="zh-CN"/>
            </w:rPr>
            <w:t>第</w:t>
          </w:r>
          <w:r>
            <w:rPr>
              <w:rFonts w:hint="eastAsia" w:ascii="宋体" w:hAnsi="宋体" w:eastAsia="宋体" w:cs="宋体"/>
              <w:bCs/>
              <w:spacing w:val="-6"/>
              <w:sz w:val="28"/>
              <w:szCs w:val="28"/>
              <w:lang w:val="en-US" w:eastAsia="zh-CN"/>
            </w:rPr>
            <w:t>8</w:t>
          </w:r>
          <w:r>
            <w:rPr>
              <w:rFonts w:hint="eastAsia" w:ascii="宋体" w:hAnsi="宋体" w:eastAsia="宋体" w:cs="宋体"/>
              <w:bCs/>
              <w:spacing w:val="-6"/>
              <w:sz w:val="28"/>
              <w:szCs w:val="28"/>
              <w:lang w:eastAsia="zh-CN"/>
            </w:rPr>
            <w:t>条 应急避难资源调查分析</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pPr>
            <w:pStyle w:val="7"/>
            <w:tabs>
              <w:tab w:val="right" w:leader="dot" w:pos="20994"/>
            </w:tabs>
            <w:spacing w:line="360" w:lineRule="auto"/>
          </w:pPr>
          <w:r>
            <w:fldChar w:fldCharType="begin"/>
          </w:r>
          <w:r>
            <w:instrText xml:space="preserve"> HYPERLINK \l "_Toc10875" </w:instrText>
          </w:r>
          <w:r>
            <w:fldChar w:fldCharType="separate"/>
          </w:r>
          <w:r>
            <w:rPr>
              <w:rFonts w:hint="eastAsia" w:ascii="宋体" w:hAnsi="宋体" w:eastAsia="宋体" w:cs="宋体"/>
              <w:b/>
              <w:bCs/>
              <w:spacing w:val="5"/>
              <w:sz w:val="28"/>
              <w:szCs w:val="28"/>
              <w:lang w:eastAsia="zh-CN"/>
            </w:rPr>
            <w:t>第三章  规划目标与指标</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"_Toc25011" </w:instrText>
          </w:r>
          <w:r>
            <w:fldChar w:fldCharType="separate"/>
          </w:r>
          <w:r>
            <w:rPr>
              <w:rFonts w:hint="eastAsia" w:ascii="宋体" w:hAnsi="宋体" w:eastAsia="宋体" w:cs="宋体"/>
              <w:bCs/>
              <w:spacing w:val="-11"/>
              <w:sz w:val="28"/>
              <w:szCs w:val="28"/>
              <w:lang w:eastAsia="zh-CN"/>
            </w:rPr>
            <w:t>第</w:t>
          </w:r>
          <w:r>
            <w:rPr>
              <w:rFonts w:hint="eastAsia" w:ascii="宋体" w:hAnsi="宋体" w:eastAsia="宋体" w:cs="宋体"/>
              <w:bCs/>
              <w:spacing w:val="-11"/>
              <w:sz w:val="28"/>
              <w:szCs w:val="28"/>
              <w:lang w:val="en-US" w:eastAsia="zh-CN"/>
            </w:rPr>
            <w:t>9</w:t>
          </w:r>
          <w:r>
            <w:rPr>
              <w:rFonts w:hint="eastAsia" w:ascii="宋体" w:hAnsi="宋体" w:eastAsia="宋体" w:cs="宋体"/>
              <w:bCs/>
              <w:spacing w:val="-11"/>
              <w:sz w:val="28"/>
              <w:szCs w:val="28"/>
              <w:lang w:eastAsia="zh-CN"/>
            </w:rPr>
            <w:t>条  总体目标</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"_Toc30410" </w:instrText>
          </w:r>
          <w:r>
            <w:fldChar w:fldCharType="separate"/>
          </w:r>
          <w:r>
            <w:rPr>
              <w:rFonts w:hint="eastAsia" w:ascii="宋体" w:hAnsi="宋体" w:eastAsia="宋体" w:cs="宋体"/>
              <w:bCs/>
              <w:spacing w:val="2"/>
              <w:sz w:val="28"/>
              <w:szCs w:val="28"/>
              <w:lang w:eastAsia="zh-CN"/>
            </w:rPr>
            <w:t>第</w:t>
          </w:r>
          <w:r>
            <w:rPr>
              <w:rFonts w:hint="eastAsia" w:ascii="宋体" w:hAnsi="宋体" w:eastAsia="宋体" w:cs="宋体"/>
              <w:bCs/>
              <w:spacing w:val="2"/>
              <w:sz w:val="28"/>
              <w:szCs w:val="28"/>
              <w:lang w:val="en-US" w:eastAsia="zh-CN"/>
            </w:rPr>
            <w:t>10</w:t>
          </w:r>
          <w:r>
            <w:rPr>
              <w:rFonts w:hint="eastAsia" w:ascii="宋体" w:hAnsi="宋体" w:eastAsia="宋体" w:cs="宋体"/>
              <w:bCs/>
              <w:spacing w:val="2"/>
              <w:sz w:val="28"/>
              <w:szCs w:val="28"/>
              <w:lang w:eastAsia="zh-CN"/>
            </w:rPr>
            <w:t>条  分期目标</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"_Toc20293" </w:instrText>
          </w:r>
          <w:r>
            <w:fldChar w:fldCharType="separate"/>
          </w:r>
          <w:r>
            <w:rPr>
              <w:rFonts w:hint="eastAsia" w:ascii="宋体" w:hAnsi="宋体" w:eastAsia="宋体" w:cs="宋体"/>
              <w:bCs/>
              <w:spacing w:val="1"/>
              <w:sz w:val="28"/>
              <w:szCs w:val="28"/>
              <w:lang w:eastAsia="zh-CN"/>
            </w:rPr>
            <w:t>第</w:t>
          </w:r>
          <w:r>
            <w:rPr>
              <w:rFonts w:hint="eastAsia" w:ascii="宋体" w:hAnsi="宋体" w:eastAsia="宋体" w:cs="宋体"/>
              <w:bCs/>
              <w:spacing w:val="1"/>
              <w:sz w:val="28"/>
              <w:szCs w:val="28"/>
              <w:lang w:val="en-US" w:eastAsia="zh-CN"/>
            </w:rPr>
            <w:t>11</w:t>
          </w:r>
          <w:r>
            <w:rPr>
              <w:rFonts w:hint="eastAsia" w:ascii="宋体" w:hAnsi="宋体" w:eastAsia="宋体" w:cs="宋体"/>
              <w:bCs/>
              <w:spacing w:val="1"/>
              <w:sz w:val="28"/>
              <w:szCs w:val="28"/>
              <w:lang w:eastAsia="zh-CN"/>
            </w:rPr>
            <w:t>条  应急避难策略</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"_Toc18369" </w:instrText>
          </w:r>
          <w:r>
            <w:fldChar w:fldCharType="separate"/>
          </w:r>
          <w:r>
            <w:rPr>
              <w:rFonts w:hint="eastAsia" w:ascii="宋体" w:hAnsi="宋体" w:eastAsia="宋体" w:cs="宋体"/>
              <w:bCs/>
              <w:spacing w:val="2"/>
              <w:sz w:val="28"/>
              <w:szCs w:val="28"/>
              <w:lang w:eastAsia="zh-CN"/>
            </w:rPr>
            <w:t>第1</w:t>
          </w:r>
          <w:r>
            <w:rPr>
              <w:rFonts w:hint="eastAsia" w:ascii="宋体" w:hAnsi="宋体" w:eastAsia="宋体" w:cs="宋体"/>
              <w:bCs/>
              <w:spacing w:val="2"/>
              <w:sz w:val="28"/>
              <w:szCs w:val="28"/>
              <w:lang w:val="en-US" w:eastAsia="zh-CN"/>
            </w:rPr>
            <w:t>2</w:t>
          </w:r>
          <w:r>
            <w:rPr>
              <w:rFonts w:hint="eastAsia" w:ascii="宋体" w:hAnsi="宋体" w:eastAsia="宋体" w:cs="宋体"/>
              <w:bCs/>
              <w:spacing w:val="2"/>
              <w:sz w:val="28"/>
              <w:szCs w:val="28"/>
              <w:lang w:eastAsia="zh-CN"/>
            </w:rPr>
            <w:t>条  指标体系</w:t>
          </w:r>
          <w:r>
            <w:rPr>
              <w:rFonts w:hint="eastAsia" w:ascii="宋体" w:hAnsi="宋体" w:eastAsia="宋体" w:cs="宋体"/>
              <w:sz w:val="28"/>
              <w:szCs w:val="28"/>
            </w:rPr>
            <w:tab/>
          </w:r>
          <w:r>
            <w:rPr>
              <w:rFonts w:hint="eastAsia" w:ascii="宋体" w:hAnsi="宋体" w:eastAsia="宋体" w:cs="宋体"/>
              <w:sz w:val="28"/>
              <w:szCs w:val="28"/>
              <w:lang w:val="en-US" w:eastAsia="zh-CN"/>
            </w:rPr>
            <w:t>5</w:t>
          </w:r>
          <w:r>
            <w:rPr>
              <w:rFonts w:hint="eastAsia" w:ascii="宋体" w:hAnsi="宋体" w:eastAsia="宋体" w:cs="宋体"/>
              <w:sz w:val="28"/>
              <w:szCs w:val="28"/>
            </w:rPr>
            <w:fldChar w:fldCharType="end"/>
          </w:r>
        </w:p>
        <w:p>
          <w:pPr>
            <w:pStyle w:val="7"/>
            <w:tabs>
              <w:tab w:val="right" w:leader="dot" w:pos="20994"/>
            </w:tabs>
            <w:spacing w:line="360" w:lineRule="auto"/>
            <w:rPr>
              <w:rFonts w:ascii="宋体" w:hAnsi="宋体" w:eastAsia="宋体" w:cs="宋体"/>
              <w:b/>
              <w:bCs/>
              <w:sz w:val="28"/>
              <w:szCs w:val="28"/>
            </w:rPr>
          </w:pPr>
          <w:r>
            <w:fldChar w:fldCharType="begin"/>
          </w:r>
          <w:r>
            <w:instrText xml:space="preserve"> HYPERLINK \l "_Toc15603" </w:instrText>
          </w:r>
          <w:r>
            <w:fldChar w:fldCharType="separate"/>
          </w:r>
          <w:r>
            <w:rPr>
              <w:rFonts w:hint="eastAsia" w:ascii="宋体" w:hAnsi="宋体" w:eastAsia="宋体" w:cs="宋体"/>
              <w:b/>
              <w:bCs/>
              <w:spacing w:val="5"/>
              <w:sz w:val="28"/>
              <w:szCs w:val="28"/>
              <w:lang w:eastAsia="zh-CN"/>
            </w:rPr>
            <w:t>第四章  应急避难场所布局规划</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"_Toc21534" </w:instrText>
          </w:r>
          <w:r>
            <w:fldChar w:fldCharType="separate"/>
          </w:r>
          <w:r>
            <w:rPr>
              <w:rFonts w:hint="eastAsia" w:ascii="宋体" w:hAnsi="宋体" w:eastAsia="宋体" w:cs="宋体"/>
              <w:bCs/>
              <w:spacing w:val="2"/>
              <w:sz w:val="28"/>
              <w:szCs w:val="28"/>
              <w:lang w:eastAsia="zh-CN"/>
            </w:rPr>
            <w:t>第</w:t>
          </w:r>
          <w:r>
            <w:rPr>
              <w:rFonts w:hint="eastAsia" w:ascii="宋体" w:hAnsi="宋体" w:eastAsia="宋体" w:cs="宋体"/>
              <w:bCs/>
              <w:spacing w:val="2"/>
              <w:sz w:val="28"/>
              <w:szCs w:val="28"/>
              <w:lang w:val="en-US" w:eastAsia="zh-CN"/>
            </w:rPr>
            <w:t>13</w:t>
          </w:r>
          <w:r>
            <w:rPr>
              <w:rFonts w:hint="eastAsia" w:ascii="宋体" w:hAnsi="宋体" w:eastAsia="宋体" w:cs="宋体"/>
              <w:bCs/>
              <w:spacing w:val="2"/>
              <w:sz w:val="28"/>
              <w:szCs w:val="28"/>
              <w:lang w:eastAsia="zh-CN"/>
            </w:rPr>
            <w:t>条  分级体系</w:t>
          </w:r>
          <w:r>
            <w:rPr>
              <w:rFonts w:hint="eastAsia" w:ascii="宋体" w:hAnsi="宋体" w:eastAsia="宋体" w:cs="宋体"/>
              <w:sz w:val="28"/>
              <w:szCs w:val="28"/>
            </w:rPr>
            <w:tab/>
          </w:r>
          <w:r>
            <w:rPr>
              <w:rFonts w:hint="eastAsia" w:ascii="宋体" w:hAnsi="宋体" w:eastAsia="宋体" w:cs="宋体"/>
              <w:sz w:val="28"/>
              <w:szCs w:val="28"/>
              <w:lang w:val="en-US" w:eastAsia="zh-CN"/>
            </w:rPr>
            <w:t>6</w:t>
          </w:r>
          <w:r>
            <w:rPr>
              <w:rFonts w:hint="eastAsia" w:ascii="宋体" w:hAnsi="宋体" w:eastAsia="宋体" w:cs="宋体"/>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"_Toc12872" </w:instrText>
          </w:r>
          <w:r>
            <w:fldChar w:fldCharType="separate"/>
          </w:r>
          <w:r>
            <w:rPr>
              <w:rFonts w:hint="eastAsia" w:ascii="宋体" w:hAnsi="宋体" w:eastAsia="宋体" w:cs="宋体"/>
              <w:bCs/>
              <w:spacing w:val="-12"/>
              <w:sz w:val="28"/>
              <w:szCs w:val="28"/>
              <w:lang w:eastAsia="zh-CN"/>
            </w:rPr>
            <w:t>第1</w:t>
          </w:r>
          <w:r>
            <w:rPr>
              <w:rFonts w:hint="eastAsia" w:ascii="宋体" w:hAnsi="宋体" w:eastAsia="宋体" w:cs="宋体"/>
              <w:bCs/>
              <w:spacing w:val="-12"/>
              <w:sz w:val="28"/>
              <w:szCs w:val="28"/>
              <w:lang w:val="en-US" w:eastAsia="zh-CN"/>
            </w:rPr>
            <w:t>4</w:t>
          </w:r>
          <w:r>
            <w:rPr>
              <w:rFonts w:hint="eastAsia" w:ascii="宋体" w:hAnsi="宋体" w:eastAsia="宋体" w:cs="宋体"/>
              <w:bCs/>
              <w:spacing w:val="-12"/>
              <w:sz w:val="28"/>
              <w:szCs w:val="28"/>
              <w:lang w:eastAsia="zh-CN"/>
            </w:rPr>
            <w:t>条  分类体系</w:t>
          </w:r>
          <w:r>
            <w:rPr>
              <w:rFonts w:hint="eastAsia" w:ascii="宋体" w:hAnsi="宋体" w:eastAsia="宋体" w:cs="宋体"/>
              <w:sz w:val="28"/>
              <w:szCs w:val="28"/>
            </w:rPr>
            <w:tab/>
          </w:r>
          <w:r>
            <w:rPr>
              <w:rFonts w:hint="eastAsia" w:ascii="宋体" w:hAnsi="宋体" w:eastAsia="宋体" w:cs="宋体"/>
              <w:sz w:val="28"/>
              <w:szCs w:val="28"/>
              <w:lang w:val="en-US" w:eastAsia="zh-CN"/>
            </w:rPr>
            <w:t>6</w:t>
          </w:r>
          <w:r>
            <w:rPr>
              <w:rFonts w:hint="eastAsia" w:ascii="宋体" w:hAnsi="宋体" w:eastAsia="宋体" w:cs="宋体"/>
              <w:sz w:val="28"/>
              <w:szCs w:val="28"/>
            </w:rPr>
            <w:fldChar w:fldCharType="end"/>
          </w: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"_Toc21750" </w:instrText>
          </w:r>
          <w:r>
            <w:fldChar w:fldCharType="separate"/>
          </w:r>
          <w:r>
            <w:rPr>
              <w:rFonts w:hint="eastAsia" w:ascii="宋体" w:hAnsi="宋体" w:eastAsia="宋体" w:cs="宋体"/>
              <w:bCs/>
              <w:sz w:val="28"/>
              <w:szCs w:val="28"/>
              <w:lang w:eastAsia="zh-CN"/>
            </w:rPr>
            <w:t>第1</w:t>
          </w:r>
          <w:r>
            <w:rPr>
              <w:rFonts w:hint="eastAsia" w:ascii="宋体" w:hAnsi="宋体" w:eastAsia="宋体" w:cs="宋体"/>
              <w:bCs/>
              <w:sz w:val="28"/>
              <w:szCs w:val="28"/>
              <w:lang w:val="en-US" w:eastAsia="zh-CN"/>
            </w:rPr>
            <w:t>5</w:t>
          </w:r>
          <w:r>
            <w:rPr>
              <w:rFonts w:hint="eastAsia" w:ascii="宋体" w:hAnsi="宋体" w:eastAsia="宋体" w:cs="宋体"/>
              <w:bCs/>
              <w:sz w:val="28"/>
              <w:szCs w:val="28"/>
              <w:lang w:eastAsia="zh-CN"/>
            </w:rPr>
            <w:t>条  应急避难场所发展布局</w:t>
          </w:r>
          <w:r>
            <w:rPr>
              <w:rFonts w:hint="eastAsia" w:ascii="宋体" w:hAnsi="宋体" w:eastAsia="宋体" w:cs="宋体"/>
              <w:sz w:val="28"/>
              <w:szCs w:val="28"/>
            </w:rPr>
            <w:tab/>
          </w:r>
          <w:r>
            <w:rPr>
              <w:rFonts w:hint="eastAsia" w:ascii="宋体" w:hAnsi="宋体" w:eastAsia="宋体" w:cs="宋体"/>
              <w:sz w:val="28"/>
              <w:szCs w:val="28"/>
              <w:lang w:val="en-US" w:eastAsia="zh-CN"/>
            </w:rPr>
            <w:t>7</w:t>
          </w:r>
          <w:r>
            <w:rPr>
              <w:rFonts w:hint="eastAsia" w:ascii="宋体" w:hAnsi="宋体" w:eastAsia="宋体" w:cs="宋体"/>
              <w:sz w:val="28"/>
              <w:szCs w:val="28"/>
            </w:rPr>
            <w:fldChar w:fldCharType="end"/>
          </w:r>
        </w:p>
        <w:p>
          <w:pPr>
            <w:pStyle w:val="8"/>
            <w:tabs>
              <w:tab w:val="right" w:leader="dot" w:pos="20994"/>
            </w:tabs>
            <w:spacing w:line="360" w:lineRule="auto"/>
            <w:sectPr>
              <w:footerReference r:id="rId4" w:type="default"/>
              <w:pgSz w:w="23813" w:h="16839"/>
              <w:pgMar w:top="1157" w:right="1408" w:bottom="1426" w:left="1411" w:header="838" w:footer="1159" w:gutter="0"/>
              <w:pgNumType w:start="1"/>
              <w:cols w:space="425" w:num="1"/>
            </w:sectPr>
          </w:pPr>
        </w:p>
        <w:p>
          <w:pPr>
            <w:pStyle w:val="8"/>
            <w:tabs>
              <w:tab w:val="right" w:leader="dot" w:pos="20994"/>
            </w:tabs>
            <w:spacing w:line="360" w:lineRule="auto"/>
            <w:rPr>
              <w:rFonts w:ascii="宋体" w:hAnsi="宋体" w:eastAsia="宋体" w:cs="宋体"/>
              <w:sz w:val="28"/>
              <w:szCs w:val="28"/>
            </w:rPr>
          </w:pPr>
          <w:r>
            <w:fldChar w:fldCharType="begin"/>
          </w:r>
          <w:r>
            <w:instrText xml:space="preserve"> HYPERLINK \l "_Toc31963" </w:instrText>
          </w:r>
          <w:r>
            <w:fldChar w:fldCharType="separate"/>
          </w:r>
          <w:r>
            <w:rPr>
              <w:rFonts w:hint="eastAsia" w:ascii="宋体" w:hAnsi="宋体" w:eastAsia="宋体" w:cs="宋体"/>
              <w:bCs/>
              <w:spacing w:val="1"/>
              <w:sz w:val="28"/>
              <w:szCs w:val="28"/>
              <w:lang w:eastAsia="zh-CN"/>
            </w:rPr>
            <w:t>第1</w:t>
          </w:r>
          <w:r>
            <w:rPr>
              <w:rFonts w:hint="eastAsia" w:ascii="宋体" w:hAnsi="宋体" w:eastAsia="宋体" w:cs="宋体"/>
              <w:bCs/>
              <w:spacing w:val="1"/>
              <w:sz w:val="28"/>
              <w:szCs w:val="28"/>
              <w:lang w:val="en-US" w:eastAsia="zh-CN"/>
            </w:rPr>
            <w:t>6</w:t>
          </w:r>
          <w:r>
            <w:rPr>
              <w:rFonts w:hint="eastAsia" w:ascii="宋体" w:hAnsi="宋体" w:eastAsia="宋体" w:cs="宋体"/>
              <w:bCs/>
              <w:spacing w:val="1"/>
              <w:sz w:val="28"/>
              <w:szCs w:val="28"/>
              <w:lang w:eastAsia="zh-CN"/>
            </w:rPr>
            <w:t>条  应急通道规划</w:t>
          </w:r>
          <w:r>
            <w:rPr>
              <w:rFonts w:hint="eastAsia" w:ascii="宋体" w:hAnsi="宋体" w:eastAsia="宋体" w:cs="宋体"/>
              <w:sz w:val="28"/>
              <w:szCs w:val="28"/>
            </w:rPr>
            <w:tab/>
          </w:r>
          <w:r>
            <w:rPr>
              <w:rFonts w:hint="eastAsia" w:ascii="宋体" w:hAnsi="宋体" w:eastAsia="宋体" w:cs="宋体"/>
              <w:sz w:val="28"/>
              <w:szCs w:val="28"/>
              <w:lang w:val="en-US" w:eastAsia="zh-CN"/>
            </w:rPr>
            <w:t>7</w:t>
          </w:r>
          <w:r>
            <w:rPr>
              <w:rFonts w:hint="eastAsia" w:ascii="宋体" w:hAnsi="宋体" w:eastAsia="宋体" w:cs="宋体"/>
              <w:sz w:val="28"/>
              <w:szCs w:val="28"/>
            </w:rPr>
            <w:fldChar w:fldCharType="end"/>
          </w:r>
        </w:p>
        <w:p>
          <w:pPr>
            <w:pStyle w:val="8"/>
            <w:tabs>
              <w:tab w:val="right" w:leader="dot" w:pos="20994"/>
            </w:tabs>
            <w:spacing w:line="360" w:lineRule="auto"/>
          </w:pPr>
          <w:r>
            <w:fldChar w:fldCharType="begin"/>
          </w:r>
          <w:r>
            <w:instrText xml:space="preserve"> HYPERLINK \l "_Toc16144" </w:instrText>
          </w:r>
          <w:r>
            <w:fldChar w:fldCharType="separate"/>
          </w:r>
          <w:r>
            <w:rPr>
              <w:rFonts w:hint="eastAsia" w:ascii="宋体" w:hAnsi="宋体" w:eastAsia="宋体" w:cs="宋体"/>
              <w:bCs/>
              <w:sz w:val="28"/>
              <w:szCs w:val="28"/>
              <w:lang w:eastAsia="zh-CN"/>
            </w:rPr>
            <w:t>第1</w:t>
          </w:r>
          <w:r>
            <w:rPr>
              <w:rFonts w:hint="eastAsia" w:ascii="宋体" w:hAnsi="宋体" w:eastAsia="宋体" w:cs="宋体"/>
              <w:bCs/>
              <w:sz w:val="28"/>
              <w:szCs w:val="28"/>
              <w:lang w:val="en-US" w:eastAsia="zh-CN"/>
            </w:rPr>
            <w:t>7</w:t>
          </w:r>
          <w:r>
            <w:rPr>
              <w:rFonts w:hint="eastAsia" w:ascii="宋体" w:hAnsi="宋体" w:eastAsia="宋体" w:cs="宋体"/>
              <w:bCs/>
              <w:sz w:val="28"/>
              <w:szCs w:val="28"/>
              <w:lang w:eastAsia="zh-CN"/>
            </w:rPr>
            <w:t>条  应急保障基础设施规划</w:t>
          </w:r>
          <w:r>
            <w:rPr>
              <w:rFonts w:hint="eastAsia" w:ascii="宋体" w:hAnsi="宋体" w:eastAsia="宋体" w:cs="宋体"/>
              <w:sz w:val="28"/>
              <w:szCs w:val="28"/>
            </w:rPr>
            <w:tab/>
          </w:r>
          <w:r>
            <w:rPr>
              <w:rFonts w:hint="eastAsia" w:ascii="宋体" w:hAnsi="宋体" w:eastAsia="宋体" w:cs="宋体"/>
              <w:sz w:val="28"/>
              <w:szCs w:val="28"/>
              <w:lang w:val="en-US" w:eastAsia="zh-CN"/>
            </w:rPr>
            <w:t>8</w:t>
          </w:r>
          <w:r>
            <w:rPr>
              <w:rFonts w:hint="eastAsia" w:ascii="宋体" w:hAnsi="宋体" w:eastAsia="宋体" w:cs="宋体"/>
              <w:sz w:val="28"/>
              <w:szCs w:val="28"/>
            </w:rPr>
            <w:fldChar w:fldCharType="end"/>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"_Toc19892" </w:instrText>
          </w:r>
          <w:r>
            <w:fldChar w:fldCharType="separate"/>
          </w:r>
          <w:r>
            <w:rPr>
              <w:rFonts w:hint="eastAsia" w:ascii="宋体" w:hAnsi="宋体" w:eastAsia="宋体" w:cs="宋体"/>
              <w:bCs/>
              <w:spacing w:val="-3"/>
              <w:sz w:val="28"/>
              <w:szCs w:val="28"/>
              <w:lang w:eastAsia="zh-CN"/>
            </w:rPr>
            <w:t>第</w:t>
          </w:r>
          <w:r>
            <w:rPr>
              <w:rFonts w:hint="eastAsia" w:ascii="宋体" w:hAnsi="宋体" w:eastAsia="宋体" w:cs="宋体"/>
              <w:bCs/>
              <w:spacing w:val="-3"/>
              <w:sz w:val="28"/>
              <w:szCs w:val="28"/>
              <w:lang w:val="en-US" w:eastAsia="zh-CN"/>
            </w:rPr>
            <w:t>18</w:t>
          </w:r>
          <w:r>
            <w:rPr>
              <w:rFonts w:hint="eastAsia" w:ascii="宋体" w:hAnsi="宋体" w:eastAsia="宋体" w:cs="宋体"/>
              <w:bCs/>
              <w:spacing w:val="-3"/>
              <w:sz w:val="28"/>
              <w:szCs w:val="28"/>
              <w:lang w:eastAsia="zh-CN"/>
            </w:rPr>
            <w:t>条  区域协同</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9</w:t>
          </w:r>
        </w:p>
        <w:p>
          <w:pPr>
            <w:pStyle w:val="7"/>
            <w:tabs>
              <w:tab w:val="right" w:leader="dot" w:pos="20994"/>
            </w:tabs>
            <w:spacing w:line="360" w:lineRule="auto"/>
            <w:rPr>
              <w:rFonts w:hint="eastAsia" w:ascii="宋体" w:hAnsi="宋体" w:eastAsia="宋体" w:cs="宋体"/>
              <w:b/>
              <w:bCs/>
              <w:sz w:val="28"/>
              <w:szCs w:val="28"/>
              <w:lang w:val="en-US" w:eastAsia="zh-CN"/>
            </w:rPr>
          </w:pPr>
          <w:r>
            <w:fldChar w:fldCharType="begin"/>
          </w:r>
          <w:r>
            <w:instrText xml:space="preserve"> HYPERLINK \l "_Toc22829" </w:instrText>
          </w:r>
          <w:r>
            <w:fldChar w:fldCharType="separate"/>
          </w:r>
          <w:r>
            <w:rPr>
              <w:rFonts w:hint="eastAsia" w:ascii="宋体" w:hAnsi="宋体" w:eastAsia="宋体" w:cs="宋体"/>
              <w:b/>
              <w:bCs/>
              <w:spacing w:val="5"/>
              <w:sz w:val="28"/>
              <w:szCs w:val="28"/>
              <w:lang w:eastAsia="zh-CN"/>
            </w:rPr>
            <w:t>第五章  应急避难场所设计要求指引</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0</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"_Toc11013" </w:instrText>
          </w:r>
          <w:r>
            <w:fldChar w:fldCharType="separate"/>
          </w:r>
          <w:r>
            <w:rPr>
              <w:rFonts w:hint="eastAsia" w:ascii="宋体" w:hAnsi="宋体" w:eastAsia="宋体" w:cs="宋体"/>
              <w:bCs/>
              <w:spacing w:val="-7"/>
              <w:sz w:val="28"/>
              <w:szCs w:val="28"/>
              <w:lang w:eastAsia="zh-CN"/>
            </w:rPr>
            <w:t>第</w:t>
          </w:r>
          <w:r>
            <w:rPr>
              <w:rFonts w:hint="eastAsia" w:ascii="宋体" w:hAnsi="宋体" w:eastAsia="宋体" w:cs="宋体"/>
              <w:bCs/>
              <w:spacing w:val="-7"/>
              <w:sz w:val="28"/>
              <w:szCs w:val="28"/>
              <w:lang w:val="en-US" w:eastAsia="zh-CN"/>
            </w:rPr>
            <w:t>19</w:t>
          </w:r>
          <w:r>
            <w:rPr>
              <w:rFonts w:hint="eastAsia" w:ascii="宋体" w:hAnsi="宋体" w:eastAsia="宋体" w:cs="宋体"/>
              <w:bCs/>
              <w:spacing w:val="-7"/>
              <w:sz w:val="28"/>
              <w:szCs w:val="28"/>
              <w:lang w:eastAsia="zh-CN"/>
            </w:rPr>
            <w:t>条  场地建筑条件</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"_Toc18785" </w:instrText>
          </w:r>
          <w:r>
            <w:fldChar w:fldCharType="separate"/>
          </w:r>
          <w:r>
            <w:rPr>
              <w:rFonts w:hint="eastAsia" w:ascii="宋体" w:hAnsi="宋体" w:eastAsia="宋体" w:cs="宋体"/>
              <w:bCs/>
              <w:spacing w:val="2"/>
              <w:sz w:val="28"/>
              <w:szCs w:val="28"/>
              <w:lang w:eastAsia="zh-CN"/>
            </w:rPr>
            <w:t>第2</w:t>
          </w:r>
          <w:r>
            <w:rPr>
              <w:rFonts w:hint="eastAsia" w:ascii="宋体" w:hAnsi="宋体" w:eastAsia="宋体" w:cs="宋体"/>
              <w:bCs/>
              <w:spacing w:val="2"/>
              <w:sz w:val="28"/>
              <w:szCs w:val="28"/>
              <w:lang w:val="en-US" w:eastAsia="zh-CN"/>
            </w:rPr>
            <w:t>0</w:t>
          </w:r>
          <w:r>
            <w:rPr>
              <w:rFonts w:hint="eastAsia" w:ascii="宋体" w:hAnsi="宋体" w:eastAsia="宋体" w:cs="宋体"/>
              <w:bCs/>
              <w:spacing w:val="2"/>
              <w:sz w:val="28"/>
              <w:szCs w:val="28"/>
              <w:lang w:eastAsia="zh-CN"/>
            </w:rPr>
            <w:t>条  服务范围</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"_Toc8342" </w:instrText>
          </w:r>
          <w:r>
            <w:fldChar w:fldCharType="separate"/>
          </w:r>
          <w:r>
            <w:rPr>
              <w:rFonts w:hint="eastAsia" w:ascii="宋体" w:hAnsi="宋体" w:eastAsia="宋体" w:cs="宋体"/>
              <w:bCs/>
              <w:spacing w:val="3"/>
              <w:sz w:val="28"/>
              <w:szCs w:val="28"/>
              <w:lang w:eastAsia="zh-CN"/>
            </w:rPr>
            <w:t>第2</w:t>
          </w:r>
          <w:r>
            <w:rPr>
              <w:rFonts w:hint="eastAsia" w:ascii="宋体" w:hAnsi="宋体" w:eastAsia="宋体" w:cs="宋体"/>
              <w:bCs/>
              <w:spacing w:val="3"/>
              <w:sz w:val="28"/>
              <w:szCs w:val="28"/>
              <w:lang w:val="en-US" w:eastAsia="zh-CN"/>
            </w:rPr>
            <w:t>1</w:t>
          </w:r>
          <w:r>
            <w:rPr>
              <w:rFonts w:hint="eastAsia" w:ascii="宋体" w:hAnsi="宋体" w:eastAsia="宋体" w:cs="宋体"/>
              <w:bCs/>
              <w:spacing w:val="3"/>
              <w:sz w:val="28"/>
              <w:szCs w:val="28"/>
              <w:lang w:eastAsia="zh-CN"/>
            </w:rPr>
            <w:t>条 功能区</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"_Toc31310" </w:instrText>
          </w:r>
          <w:r>
            <w:fldChar w:fldCharType="separate"/>
          </w:r>
          <w:r>
            <w:rPr>
              <w:rFonts w:hint="eastAsia" w:ascii="宋体" w:hAnsi="宋体" w:eastAsia="宋体" w:cs="宋体"/>
              <w:bCs/>
              <w:spacing w:val="2"/>
              <w:sz w:val="28"/>
              <w:szCs w:val="28"/>
              <w:lang w:eastAsia="zh-CN"/>
            </w:rPr>
            <w:t>第2</w:t>
          </w:r>
          <w:r>
            <w:rPr>
              <w:rFonts w:hint="eastAsia" w:ascii="宋体" w:hAnsi="宋体" w:eastAsia="宋体" w:cs="宋体"/>
              <w:bCs/>
              <w:spacing w:val="2"/>
              <w:sz w:val="28"/>
              <w:szCs w:val="28"/>
              <w:lang w:val="en-US" w:eastAsia="zh-CN"/>
            </w:rPr>
            <w:t>2</w:t>
          </w:r>
          <w:r>
            <w:rPr>
              <w:rFonts w:hint="eastAsia" w:ascii="宋体" w:hAnsi="宋体" w:eastAsia="宋体" w:cs="宋体"/>
              <w:bCs/>
              <w:spacing w:val="2"/>
              <w:sz w:val="28"/>
              <w:szCs w:val="28"/>
              <w:lang w:eastAsia="zh-CN"/>
            </w:rPr>
            <w:t>条 设施设备</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2</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"_Toc11403" </w:instrText>
          </w:r>
          <w:r>
            <w:fldChar w:fldCharType="separate"/>
          </w:r>
          <w:r>
            <w:rPr>
              <w:rFonts w:hint="eastAsia" w:ascii="宋体" w:hAnsi="宋体" w:eastAsia="宋体" w:cs="宋体"/>
              <w:bCs/>
              <w:spacing w:val="2"/>
              <w:sz w:val="28"/>
              <w:szCs w:val="28"/>
              <w:lang w:eastAsia="zh-CN"/>
            </w:rPr>
            <w:t>第2</w:t>
          </w:r>
          <w:r>
            <w:rPr>
              <w:rFonts w:hint="eastAsia" w:ascii="宋体" w:hAnsi="宋体" w:eastAsia="宋体" w:cs="宋体"/>
              <w:bCs/>
              <w:spacing w:val="2"/>
              <w:sz w:val="28"/>
              <w:szCs w:val="28"/>
              <w:lang w:val="en-US" w:eastAsia="zh-CN"/>
            </w:rPr>
            <w:t>3</w:t>
          </w:r>
          <w:r>
            <w:rPr>
              <w:rFonts w:hint="eastAsia" w:ascii="宋体" w:hAnsi="宋体" w:eastAsia="宋体" w:cs="宋体"/>
              <w:bCs/>
              <w:spacing w:val="2"/>
              <w:sz w:val="28"/>
              <w:szCs w:val="28"/>
              <w:lang w:eastAsia="zh-CN"/>
            </w:rPr>
            <w:t>条 信息系统</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2</w:t>
          </w:r>
        </w:p>
        <w:p>
          <w:pPr>
            <w:pStyle w:val="7"/>
            <w:tabs>
              <w:tab w:val="right" w:leader="dot" w:pos="20994"/>
            </w:tabs>
            <w:spacing w:line="360" w:lineRule="auto"/>
            <w:rPr>
              <w:rFonts w:hint="eastAsia" w:ascii="宋体" w:hAnsi="宋体" w:eastAsia="宋体" w:cs="宋体"/>
              <w:b/>
              <w:bCs/>
              <w:sz w:val="28"/>
              <w:szCs w:val="28"/>
              <w:lang w:val="en-US" w:eastAsia="zh-CN"/>
            </w:rPr>
          </w:pPr>
          <w:r>
            <w:fldChar w:fldCharType="begin"/>
          </w:r>
          <w:r>
            <w:instrText xml:space="preserve"> HYPERLINK \l "_Toc4981" </w:instrText>
          </w:r>
          <w:r>
            <w:fldChar w:fldCharType="separate"/>
          </w:r>
          <w:r>
            <w:rPr>
              <w:rFonts w:hint="eastAsia" w:ascii="宋体" w:hAnsi="宋体" w:eastAsia="宋体" w:cs="宋体"/>
              <w:b/>
              <w:bCs/>
              <w:spacing w:val="5"/>
              <w:sz w:val="28"/>
              <w:szCs w:val="28"/>
              <w:lang w:eastAsia="zh-CN"/>
            </w:rPr>
            <w:t>第六章  实施安排</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3</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"_Toc5845" </w:instrText>
          </w:r>
          <w:r>
            <w:fldChar w:fldCharType="separate"/>
          </w:r>
          <w:r>
            <w:rPr>
              <w:rFonts w:hint="eastAsia" w:ascii="宋体" w:hAnsi="宋体" w:eastAsia="宋体" w:cs="宋体"/>
              <w:bCs/>
              <w:spacing w:val="-11"/>
              <w:sz w:val="28"/>
              <w:szCs w:val="28"/>
              <w:lang w:eastAsia="zh-CN"/>
            </w:rPr>
            <w:t>第</w:t>
          </w:r>
          <w:r>
            <w:rPr>
              <w:rFonts w:hint="eastAsia" w:ascii="宋体" w:hAnsi="宋体" w:eastAsia="宋体" w:cs="宋体"/>
              <w:bCs/>
              <w:spacing w:val="-11"/>
              <w:sz w:val="28"/>
              <w:szCs w:val="28"/>
              <w:lang w:val="en-US" w:eastAsia="zh-CN"/>
            </w:rPr>
            <w:t>24</w:t>
          </w:r>
          <w:r>
            <w:rPr>
              <w:rFonts w:hint="eastAsia" w:ascii="宋体" w:hAnsi="宋体" w:eastAsia="宋体" w:cs="宋体"/>
              <w:bCs/>
              <w:spacing w:val="-11"/>
              <w:sz w:val="28"/>
              <w:szCs w:val="28"/>
              <w:lang w:eastAsia="zh-CN"/>
            </w:rPr>
            <w:t>条 重点任务</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"_Toc24010" </w:instrText>
          </w:r>
          <w:r>
            <w:fldChar w:fldCharType="separate"/>
          </w:r>
          <w:r>
            <w:rPr>
              <w:rFonts w:hint="eastAsia" w:ascii="宋体" w:hAnsi="宋体" w:eastAsia="宋体" w:cs="宋体"/>
              <w:bCs/>
              <w:spacing w:val="-1"/>
              <w:sz w:val="28"/>
              <w:szCs w:val="28"/>
              <w:lang w:eastAsia="zh-CN"/>
            </w:rPr>
            <w:t>第</w:t>
          </w:r>
          <w:r>
            <w:rPr>
              <w:rFonts w:hint="eastAsia" w:ascii="宋体" w:hAnsi="宋体" w:eastAsia="宋体" w:cs="宋体"/>
              <w:bCs/>
              <w:spacing w:val="-1"/>
              <w:sz w:val="28"/>
              <w:szCs w:val="28"/>
              <w:lang w:val="en-US" w:eastAsia="zh-CN"/>
            </w:rPr>
            <w:t>25</w:t>
          </w:r>
          <w:r>
            <w:rPr>
              <w:rFonts w:hint="eastAsia" w:ascii="宋体" w:hAnsi="宋体" w:eastAsia="宋体" w:cs="宋体"/>
              <w:bCs/>
              <w:spacing w:val="-1"/>
              <w:sz w:val="28"/>
              <w:szCs w:val="28"/>
              <w:lang w:eastAsia="zh-CN"/>
            </w:rPr>
            <w:t>条 实施进度</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4</w:t>
          </w:r>
        </w:p>
        <w:p>
          <w:pPr>
            <w:pStyle w:val="7"/>
            <w:tabs>
              <w:tab w:val="right" w:leader="dot" w:pos="20994"/>
            </w:tabs>
            <w:spacing w:line="360" w:lineRule="auto"/>
            <w:rPr>
              <w:rFonts w:hint="eastAsia" w:ascii="宋体" w:hAnsi="宋体" w:eastAsia="宋体" w:cs="宋体"/>
              <w:b/>
              <w:bCs/>
              <w:sz w:val="28"/>
              <w:szCs w:val="28"/>
              <w:lang w:val="en-US" w:eastAsia="zh-CN"/>
            </w:rPr>
          </w:pPr>
          <w:r>
            <w:fldChar w:fldCharType="begin"/>
          </w:r>
          <w:r>
            <w:instrText xml:space="preserve"> HYPERLINK \l "_Toc9310" </w:instrText>
          </w:r>
          <w:r>
            <w:fldChar w:fldCharType="separate"/>
          </w:r>
          <w:r>
            <w:rPr>
              <w:rFonts w:hint="eastAsia" w:ascii="宋体" w:hAnsi="宋体" w:eastAsia="宋体" w:cs="宋体"/>
              <w:b/>
              <w:bCs/>
              <w:spacing w:val="5"/>
              <w:sz w:val="28"/>
              <w:szCs w:val="28"/>
              <w:lang w:eastAsia="zh-CN"/>
            </w:rPr>
            <w:t>第七章  保障措施</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5</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"_Toc4662" </w:instrText>
          </w:r>
          <w:r>
            <w:fldChar w:fldCharType="separate"/>
          </w:r>
          <w:r>
            <w:rPr>
              <w:rFonts w:hint="eastAsia" w:ascii="宋体" w:hAnsi="宋体" w:eastAsia="宋体" w:cs="宋体"/>
              <w:bCs/>
              <w:spacing w:val="2"/>
              <w:sz w:val="28"/>
              <w:szCs w:val="28"/>
              <w:lang w:eastAsia="zh-CN"/>
            </w:rPr>
            <w:t>第</w:t>
          </w:r>
          <w:r>
            <w:rPr>
              <w:rFonts w:hint="eastAsia" w:ascii="宋体" w:hAnsi="宋体" w:eastAsia="宋体" w:cs="宋体"/>
              <w:bCs/>
              <w:spacing w:val="2"/>
              <w:sz w:val="28"/>
              <w:szCs w:val="28"/>
              <w:lang w:val="en-US" w:eastAsia="zh-CN"/>
            </w:rPr>
            <w:t>26</w:t>
          </w:r>
          <w:r>
            <w:rPr>
              <w:rFonts w:hint="eastAsia" w:ascii="宋体" w:hAnsi="宋体" w:eastAsia="宋体" w:cs="宋体"/>
              <w:bCs/>
              <w:spacing w:val="2"/>
              <w:sz w:val="28"/>
              <w:szCs w:val="28"/>
              <w:lang w:eastAsia="zh-CN"/>
            </w:rPr>
            <w:t>条 组织保障</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5</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"_Toc7014" </w:instrText>
          </w:r>
          <w:r>
            <w:fldChar w:fldCharType="separate"/>
          </w:r>
          <w:r>
            <w:rPr>
              <w:rFonts w:hint="eastAsia" w:ascii="宋体" w:hAnsi="宋体" w:eastAsia="宋体" w:cs="宋体"/>
              <w:bCs/>
              <w:spacing w:val="2"/>
              <w:sz w:val="28"/>
              <w:szCs w:val="28"/>
              <w:lang w:eastAsia="zh-CN"/>
            </w:rPr>
            <w:t>第</w:t>
          </w:r>
          <w:r>
            <w:rPr>
              <w:rFonts w:hint="eastAsia" w:ascii="宋体" w:hAnsi="宋体" w:eastAsia="宋体" w:cs="宋体"/>
              <w:bCs/>
              <w:spacing w:val="2"/>
              <w:sz w:val="28"/>
              <w:szCs w:val="28"/>
              <w:lang w:val="en-US" w:eastAsia="zh-CN"/>
            </w:rPr>
            <w:t>27</w:t>
          </w:r>
          <w:r>
            <w:rPr>
              <w:rFonts w:hint="eastAsia" w:ascii="宋体" w:hAnsi="宋体" w:eastAsia="宋体" w:cs="宋体"/>
              <w:bCs/>
              <w:spacing w:val="2"/>
              <w:sz w:val="28"/>
              <w:szCs w:val="28"/>
              <w:lang w:eastAsia="zh-CN"/>
            </w:rPr>
            <w:t>条 社会参与</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5</w:t>
          </w:r>
        </w:p>
        <w:p>
          <w:pPr>
            <w:pStyle w:val="7"/>
            <w:tabs>
              <w:tab w:val="right" w:leader="dot" w:pos="20994"/>
            </w:tabs>
            <w:spacing w:line="360" w:lineRule="auto"/>
            <w:rPr>
              <w:rFonts w:hint="eastAsia" w:ascii="宋体" w:hAnsi="宋体" w:eastAsia="宋体" w:cs="宋体"/>
              <w:b/>
              <w:bCs/>
              <w:sz w:val="28"/>
              <w:szCs w:val="28"/>
              <w:lang w:val="en-US" w:eastAsia="zh-CN"/>
            </w:rPr>
          </w:pPr>
          <w:r>
            <w:fldChar w:fldCharType="begin"/>
          </w:r>
          <w:r>
            <w:instrText xml:space="preserve"> HYPERLINK \l "_Toc10280" </w:instrText>
          </w:r>
          <w:r>
            <w:fldChar w:fldCharType="separate"/>
          </w:r>
          <w:r>
            <w:rPr>
              <w:rFonts w:hint="eastAsia" w:ascii="宋体" w:hAnsi="宋体" w:eastAsia="宋体" w:cs="宋体"/>
              <w:b/>
              <w:bCs/>
              <w:spacing w:val="-7"/>
              <w:sz w:val="28"/>
              <w:szCs w:val="28"/>
              <w:lang w:eastAsia="zh-CN"/>
            </w:rPr>
            <w:t>附表</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6</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"_Toc32061" </w:instrText>
          </w:r>
          <w:r>
            <w:fldChar w:fldCharType="separate"/>
          </w:r>
          <w:r>
            <w:rPr>
              <w:rFonts w:hint="eastAsia" w:ascii="宋体" w:hAnsi="宋体" w:eastAsia="宋体" w:cs="宋体"/>
              <w:bCs/>
              <w:spacing w:val="-4"/>
              <w:sz w:val="28"/>
              <w:szCs w:val="28"/>
              <w:lang w:eastAsia="zh-CN"/>
            </w:rPr>
            <w:t>附表1   现状中心城区应急避难场所一</w:t>
          </w:r>
          <w:r>
            <w:rPr>
              <w:rFonts w:hint="eastAsia" w:ascii="宋体" w:hAnsi="宋体" w:eastAsia="宋体" w:cs="宋体"/>
              <w:bCs/>
              <w:spacing w:val="-5"/>
              <w:sz w:val="28"/>
              <w:szCs w:val="28"/>
              <w:lang w:eastAsia="zh-CN"/>
            </w:rPr>
            <w:t>览表</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6</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"_Toc24350" </w:instrText>
          </w:r>
          <w:r>
            <w:fldChar w:fldCharType="separate"/>
          </w:r>
          <w:r>
            <w:rPr>
              <w:rFonts w:hint="eastAsia" w:ascii="宋体" w:hAnsi="宋体" w:eastAsia="宋体" w:cs="宋体"/>
              <w:bCs/>
              <w:spacing w:val="-5"/>
              <w:sz w:val="28"/>
              <w:szCs w:val="28"/>
              <w:lang w:eastAsia="zh-CN"/>
            </w:rPr>
            <w:t>附表2</w:t>
          </w:r>
          <w:r>
            <w:rPr>
              <w:rFonts w:hint="eastAsia" w:ascii="宋体" w:hAnsi="宋体" w:eastAsia="宋体" w:cs="宋体"/>
              <w:sz w:val="28"/>
              <w:szCs w:val="28"/>
            </w:rPr>
            <w:fldChar w:fldCharType="end"/>
          </w:r>
          <w:r>
            <w:fldChar w:fldCharType="begin"/>
          </w:r>
          <w:r>
            <w:instrText xml:space="preserve"> HYPERLINK \l "_Toc26547" </w:instrText>
          </w:r>
          <w:r>
            <w:fldChar w:fldCharType="separate"/>
          </w:r>
          <w:r>
            <w:rPr>
              <w:rFonts w:hint="eastAsia" w:ascii="宋体" w:hAnsi="宋体" w:eastAsia="宋体" w:cs="宋体"/>
              <w:bCs/>
              <w:spacing w:val="-6"/>
              <w:sz w:val="28"/>
              <w:szCs w:val="28"/>
            </w:rPr>
            <w:t xml:space="preserve">   规划指标表</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7</w:t>
          </w:r>
        </w:p>
        <w:p>
          <w:pPr>
            <w:pStyle w:val="8"/>
            <w:tabs>
              <w:tab w:val="right" w:leader="dot" w:pos="20994"/>
            </w:tabs>
            <w:spacing w:line="360" w:lineRule="auto"/>
            <w:rPr>
              <w:rFonts w:hint="eastAsia" w:eastAsia="宋体"/>
              <w:lang w:val="en-US" w:eastAsia="zh-CN"/>
            </w:rPr>
          </w:pPr>
          <w:r>
            <w:fldChar w:fldCharType="begin"/>
          </w:r>
          <w:r>
            <w:instrText xml:space="preserve"> HYPERLINK \l "_Toc13781" </w:instrText>
          </w:r>
          <w:r>
            <w:fldChar w:fldCharType="separate"/>
          </w:r>
          <w:r>
            <w:rPr>
              <w:rFonts w:hint="eastAsia" w:ascii="宋体" w:hAnsi="宋体" w:eastAsia="宋体" w:cs="宋体"/>
              <w:bCs/>
              <w:spacing w:val="-4"/>
              <w:sz w:val="28"/>
              <w:szCs w:val="28"/>
              <w:lang w:eastAsia="zh-CN"/>
            </w:rPr>
            <w:t>附表</w:t>
          </w:r>
          <w:r>
            <w:rPr>
              <w:rFonts w:hint="eastAsia" w:ascii="宋体" w:hAnsi="宋体" w:eastAsia="宋体" w:cs="宋体"/>
              <w:bCs/>
              <w:spacing w:val="-4"/>
              <w:sz w:val="28"/>
              <w:szCs w:val="28"/>
              <w:lang w:val="en-US" w:eastAsia="zh-CN"/>
            </w:rPr>
            <w:t>3</w:t>
          </w:r>
          <w:r>
            <w:rPr>
              <w:rFonts w:hint="eastAsia" w:ascii="宋体" w:hAnsi="宋体" w:eastAsia="宋体" w:cs="宋体"/>
              <w:bCs/>
              <w:spacing w:val="-4"/>
              <w:sz w:val="28"/>
              <w:szCs w:val="28"/>
              <w:lang w:eastAsia="zh-CN"/>
            </w:rPr>
            <w:t xml:space="preserve">   应急避难场所分级规划汇总表</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8</w:t>
          </w:r>
        </w:p>
        <w:p>
          <w:pPr>
            <w:tabs>
              <w:tab w:val="left" w:pos="4047"/>
            </w:tabs>
            <w:bidi w:val="0"/>
            <w:jc w:val="left"/>
            <w:rPr>
              <w:rFonts w:hint="eastAsia" w:eastAsia="宋体"/>
              <w:lang w:eastAsia="zh-CN"/>
            </w:rPr>
            <w:sectPr>
              <w:footerReference r:id="rId5" w:type="default"/>
              <w:pgSz w:w="23813" w:h="16839"/>
              <w:pgMar w:top="1157" w:right="1408" w:bottom="1426" w:left="1411" w:header="838" w:footer="1159" w:gutter="0"/>
              <w:pgNumType w:start="1"/>
              <w:cols w:space="425" w:num="1"/>
            </w:sectPr>
          </w:pPr>
          <w:r>
            <w:rPr>
              <w:rFonts w:hint="eastAsia" w:eastAsia="宋体"/>
              <w:lang w:eastAsia="zh-CN"/>
            </w:rPr>
            <w:tab/>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"_Toc20209" </w:instrText>
          </w:r>
          <w:r>
            <w:fldChar w:fldCharType="separate"/>
          </w:r>
          <w:r>
            <w:rPr>
              <w:rFonts w:hint="eastAsia" w:ascii="宋体" w:hAnsi="宋体" w:eastAsia="宋体" w:cs="宋体"/>
              <w:bCs/>
              <w:spacing w:val="-4"/>
              <w:sz w:val="28"/>
              <w:szCs w:val="28"/>
              <w:lang w:eastAsia="zh-CN"/>
            </w:rPr>
            <w:t>附表</w:t>
          </w:r>
          <w:r>
            <w:rPr>
              <w:rFonts w:hint="eastAsia" w:ascii="宋体" w:hAnsi="宋体" w:eastAsia="宋体" w:cs="宋体"/>
              <w:bCs/>
              <w:spacing w:val="-4"/>
              <w:sz w:val="28"/>
              <w:szCs w:val="28"/>
              <w:lang w:val="en-US" w:eastAsia="zh-CN"/>
            </w:rPr>
            <w:t>4</w:t>
          </w:r>
          <w:r>
            <w:rPr>
              <w:rFonts w:hint="eastAsia" w:ascii="宋体" w:hAnsi="宋体" w:eastAsia="宋体" w:cs="宋体"/>
              <w:bCs/>
              <w:spacing w:val="-4"/>
              <w:sz w:val="28"/>
              <w:szCs w:val="28"/>
              <w:lang w:eastAsia="zh-CN"/>
            </w:rPr>
            <w:t xml:space="preserve">   应急避难场所分类（避难时长）规划汇总表</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8</w:t>
          </w:r>
        </w:p>
        <w:p>
          <w:pPr>
            <w:pStyle w:val="8"/>
            <w:tabs>
              <w:tab w:val="right" w:leader="dot" w:pos="20994"/>
            </w:tabs>
            <w:spacing w:line="360" w:lineRule="auto"/>
            <w:rPr>
              <w:rFonts w:hint="default" w:ascii="宋体" w:hAnsi="宋体" w:eastAsia="宋体" w:cs="宋体"/>
              <w:sz w:val="28"/>
              <w:szCs w:val="28"/>
              <w:lang w:val="en-US" w:eastAsia="zh-CN"/>
            </w:rPr>
          </w:pPr>
          <w:r>
            <w:fldChar w:fldCharType="begin"/>
          </w:r>
          <w:r>
            <w:instrText xml:space="preserve"> HYPERLINK \l "_Toc17026" </w:instrText>
          </w:r>
          <w:r>
            <w:fldChar w:fldCharType="separate"/>
          </w:r>
          <w:r>
            <w:rPr>
              <w:rFonts w:hint="eastAsia" w:ascii="宋体" w:hAnsi="宋体" w:eastAsia="宋体" w:cs="宋体"/>
              <w:bCs/>
              <w:spacing w:val="-4"/>
              <w:sz w:val="28"/>
              <w:szCs w:val="28"/>
              <w:lang w:eastAsia="zh-CN"/>
            </w:rPr>
            <w:t>附表</w:t>
          </w:r>
          <w:r>
            <w:rPr>
              <w:rFonts w:hint="eastAsia" w:ascii="宋体" w:hAnsi="宋体" w:eastAsia="宋体" w:cs="宋体"/>
              <w:bCs/>
              <w:spacing w:val="-4"/>
              <w:sz w:val="28"/>
              <w:szCs w:val="28"/>
              <w:lang w:val="en-US" w:eastAsia="zh-CN"/>
            </w:rPr>
            <w:t>5</w:t>
          </w:r>
          <w:r>
            <w:rPr>
              <w:rFonts w:hint="eastAsia" w:ascii="宋体" w:hAnsi="宋体" w:eastAsia="宋体" w:cs="宋体"/>
              <w:bCs/>
              <w:spacing w:val="-4"/>
              <w:sz w:val="28"/>
              <w:szCs w:val="28"/>
              <w:lang w:eastAsia="zh-CN"/>
            </w:rPr>
            <w:t xml:space="preserve">   应急避难场所分类（空间类别）规划汇总表</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8</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"_Toc3793" </w:instrText>
          </w:r>
          <w:r>
            <w:fldChar w:fldCharType="separate"/>
          </w:r>
          <w:r>
            <w:rPr>
              <w:rFonts w:hint="eastAsia" w:ascii="宋体" w:hAnsi="宋体" w:eastAsia="宋体" w:cs="宋体"/>
              <w:bCs/>
              <w:spacing w:val="-4"/>
              <w:sz w:val="28"/>
              <w:szCs w:val="28"/>
              <w:lang w:eastAsia="zh-CN"/>
            </w:rPr>
            <w:t>附表</w:t>
          </w:r>
          <w:r>
            <w:rPr>
              <w:rFonts w:hint="eastAsia" w:ascii="宋体" w:hAnsi="宋体" w:eastAsia="宋体" w:cs="宋体"/>
              <w:bCs/>
              <w:spacing w:val="-4"/>
              <w:sz w:val="28"/>
              <w:szCs w:val="28"/>
              <w:lang w:val="en-US" w:eastAsia="zh-CN"/>
            </w:rPr>
            <w:t>6</w:t>
          </w:r>
          <w:r>
            <w:rPr>
              <w:rFonts w:hint="eastAsia" w:ascii="宋体" w:hAnsi="宋体" w:eastAsia="宋体" w:cs="宋体"/>
              <w:bCs/>
              <w:spacing w:val="-4"/>
              <w:sz w:val="28"/>
              <w:szCs w:val="28"/>
              <w:lang w:eastAsia="zh-CN"/>
            </w:rPr>
            <w:t xml:space="preserve">   应急避难场所分类（总功能定位）规划汇总表</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8</w:t>
          </w:r>
        </w:p>
        <w:p>
          <w:pPr>
            <w:pStyle w:val="8"/>
            <w:tabs>
              <w:tab w:val="right" w:leader="dot" w:pos="20994"/>
            </w:tabs>
            <w:spacing w:line="360" w:lineRule="auto"/>
            <w:rPr>
              <w:rFonts w:hint="eastAsia" w:eastAsia="宋体"/>
              <w:lang w:val="en-US" w:eastAsia="zh-CN"/>
            </w:rPr>
          </w:pPr>
          <w:r>
            <w:fldChar w:fldCharType="begin"/>
          </w:r>
          <w:r>
            <w:instrText xml:space="preserve"> HYPERLINK \l "_Toc18898" </w:instrText>
          </w:r>
          <w:r>
            <w:fldChar w:fldCharType="separate"/>
          </w:r>
          <w:r>
            <w:rPr>
              <w:rFonts w:hint="eastAsia" w:ascii="宋体" w:hAnsi="宋体" w:eastAsia="宋体" w:cs="宋体"/>
              <w:bCs/>
              <w:spacing w:val="-3"/>
              <w:sz w:val="28"/>
              <w:szCs w:val="28"/>
              <w:lang w:eastAsia="zh-CN"/>
            </w:rPr>
            <w:t>附表</w:t>
          </w:r>
          <w:r>
            <w:rPr>
              <w:rFonts w:hint="eastAsia" w:ascii="宋体" w:hAnsi="宋体" w:eastAsia="宋体" w:cs="宋体"/>
              <w:bCs/>
              <w:spacing w:val="-3"/>
              <w:sz w:val="28"/>
              <w:szCs w:val="28"/>
              <w:lang w:val="en-US" w:eastAsia="zh-CN"/>
            </w:rPr>
            <w:t>7</w:t>
          </w:r>
          <w:r>
            <w:rPr>
              <w:rFonts w:hint="eastAsia" w:ascii="宋体" w:hAnsi="宋体" w:eastAsia="宋体" w:cs="宋体"/>
              <w:bCs/>
              <w:spacing w:val="-3"/>
              <w:sz w:val="28"/>
              <w:szCs w:val="28"/>
              <w:lang w:eastAsia="zh-CN"/>
            </w:rPr>
            <w:t xml:space="preserve">   应急避难场</w:t>
          </w:r>
          <w:r>
            <w:rPr>
              <w:rFonts w:hint="eastAsia" w:ascii="宋体" w:hAnsi="宋体" w:eastAsia="宋体" w:cs="宋体"/>
              <w:bCs/>
              <w:spacing w:val="-4"/>
              <w:sz w:val="28"/>
              <w:szCs w:val="28"/>
              <w:lang w:eastAsia="zh-CN"/>
            </w:rPr>
            <w:t>所布局规划一览表</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9</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"_Toc14899" </w:instrText>
          </w:r>
          <w:r>
            <w:fldChar w:fldCharType="separate"/>
          </w:r>
          <w:r>
            <w:rPr>
              <w:rFonts w:hint="eastAsia" w:ascii="宋体" w:hAnsi="宋体" w:eastAsia="宋体" w:cs="宋体"/>
              <w:bCs/>
              <w:spacing w:val="-4"/>
              <w:sz w:val="28"/>
              <w:szCs w:val="28"/>
              <w:lang w:eastAsia="zh-CN"/>
            </w:rPr>
            <w:t>附表</w:t>
          </w:r>
          <w:r>
            <w:rPr>
              <w:rFonts w:hint="eastAsia" w:ascii="宋体" w:hAnsi="宋体" w:eastAsia="宋体" w:cs="宋体"/>
              <w:bCs/>
              <w:spacing w:val="-4"/>
              <w:sz w:val="28"/>
              <w:szCs w:val="28"/>
              <w:lang w:val="en-US" w:eastAsia="zh-CN"/>
            </w:rPr>
            <w:t>8</w:t>
          </w:r>
          <w:r>
            <w:rPr>
              <w:rFonts w:hint="eastAsia" w:ascii="宋体" w:hAnsi="宋体" w:eastAsia="宋体" w:cs="宋体"/>
              <w:bCs/>
              <w:spacing w:val="-4"/>
              <w:sz w:val="28"/>
              <w:szCs w:val="28"/>
              <w:lang w:eastAsia="zh-CN"/>
            </w:rPr>
            <w:t xml:space="preserve">   泾源县应急避难场所布局规划总表</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"_Toc16722" </w:instrText>
          </w:r>
          <w:r>
            <w:fldChar w:fldCharType="separate"/>
          </w:r>
          <w:r>
            <w:rPr>
              <w:rFonts w:hint="eastAsia" w:ascii="宋体" w:hAnsi="宋体" w:eastAsia="宋体" w:cs="宋体"/>
              <w:bCs/>
              <w:spacing w:val="-6"/>
              <w:sz w:val="28"/>
              <w:szCs w:val="28"/>
              <w:lang w:eastAsia="zh-CN"/>
            </w:rPr>
            <w:t>附表</w:t>
          </w:r>
          <w:r>
            <w:rPr>
              <w:rFonts w:hint="eastAsia" w:ascii="宋体" w:hAnsi="宋体" w:eastAsia="宋体" w:cs="宋体"/>
              <w:bCs/>
              <w:spacing w:val="-6"/>
              <w:sz w:val="28"/>
              <w:szCs w:val="28"/>
              <w:lang w:val="en-US" w:eastAsia="zh-CN"/>
            </w:rPr>
            <w:t>9</w:t>
          </w:r>
          <w:r>
            <w:rPr>
              <w:rFonts w:hint="eastAsia" w:ascii="宋体" w:hAnsi="宋体" w:eastAsia="宋体" w:cs="宋体"/>
              <w:bCs/>
              <w:spacing w:val="-6"/>
              <w:sz w:val="28"/>
              <w:szCs w:val="28"/>
              <w:lang w:eastAsia="zh-CN"/>
            </w:rPr>
            <w:t xml:space="preserve">   各类避难场所功能区设置规划表</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6</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"_Toc17896" </w:instrText>
          </w:r>
          <w:r>
            <w:fldChar w:fldCharType="separate"/>
          </w:r>
          <w:r>
            <w:rPr>
              <w:rFonts w:hint="eastAsia" w:ascii="宋体" w:hAnsi="宋体" w:eastAsia="宋体" w:cs="宋体"/>
              <w:bCs/>
              <w:spacing w:val="-4"/>
              <w:sz w:val="28"/>
              <w:szCs w:val="28"/>
              <w:lang w:eastAsia="zh-CN"/>
            </w:rPr>
            <w:t>附表1</w:t>
          </w:r>
          <w:r>
            <w:rPr>
              <w:rFonts w:hint="eastAsia" w:ascii="宋体" w:hAnsi="宋体" w:eastAsia="宋体" w:cs="宋体"/>
              <w:bCs/>
              <w:spacing w:val="-4"/>
              <w:sz w:val="28"/>
              <w:szCs w:val="28"/>
              <w:lang w:val="en-US" w:eastAsia="zh-CN"/>
            </w:rPr>
            <w:t>0</w:t>
          </w:r>
          <w:r>
            <w:rPr>
              <w:rFonts w:hint="eastAsia" w:ascii="宋体" w:hAnsi="宋体" w:eastAsia="宋体" w:cs="宋体"/>
              <w:bCs/>
              <w:spacing w:val="-4"/>
              <w:sz w:val="28"/>
              <w:szCs w:val="28"/>
              <w:lang w:eastAsia="zh-CN"/>
            </w:rPr>
            <w:t xml:space="preserve">   各类避难场所设施设备配置参考清单</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6</w:t>
          </w:r>
        </w:p>
        <w:p>
          <w:pPr>
            <w:pStyle w:val="8"/>
            <w:tabs>
              <w:tab w:val="right" w:leader="dot" w:pos="20994"/>
            </w:tabs>
            <w:spacing w:line="360" w:lineRule="auto"/>
            <w:rPr>
              <w:rFonts w:hint="eastAsia" w:ascii="宋体" w:hAnsi="宋体" w:eastAsia="宋体" w:cs="宋体"/>
              <w:sz w:val="28"/>
              <w:szCs w:val="28"/>
              <w:lang w:val="en-US" w:eastAsia="zh-CN"/>
            </w:rPr>
          </w:pPr>
          <w:r>
            <w:fldChar w:fldCharType="begin"/>
          </w:r>
          <w:r>
            <w:instrText xml:space="preserve"> HYPERLINK \l "_Toc22445" </w:instrText>
          </w:r>
          <w:r>
            <w:fldChar w:fldCharType="separate"/>
          </w:r>
          <w:r>
            <w:rPr>
              <w:rFonts w:hint="eastAsia" w:ascii="宋体" w:hAnsi="宋体" w:eastAsia="宋体" w:cs="宋体"/>
              <w:bCs/>
              <w:spacing w:val="-4"/>
              <w:sz w:val="28"/>
              <w:szCs w:val="28"/>
              <w:lang w:eastAsia="zh-CN"/>
            </w:rPr>
            <w:t>附表1</w:t>
          </w:r>
          <w:r>
            <w:rPr>
              <w:rFonts w:hint="eastAsia" w:ascii="宋体" w:hAnsi="宋体" w:eastAsia="宋体" w:cs="宋体"/>
              <w:bCs/>
              <w:spacing w:val="-4"/>
              <w:sz w:val="28"/>
              <w:szCs w:val="28"/>
              <w:lang w:val="en-US" w:eastAsia="zh-CN"/>
            </w:rPr>
            <w:t>1</w:t>
          </w:r>
          <w:r>
            <w:rPr>
              <w:rFonts w:hint="eastAsia" w:ascii="宋体" w:hAnsi="宋体" w:eastAsia="宋体" w:cs="宋体"/>
              <w:bCs/>
              <w:spacing w:val="-4"/>
              <w:sz w:val="28"/>
              <w:szCs w:val="28"/>
              <w:lang w:eastAsia="zh-CN"/>
            </w:rPr>
            <w:t xml:space="preserve">   各类避难场所物资配置参考</w:t>
          </w:r>
          <w:r>
            <w:rPr>
              <w:rFonts w:hint="eastAsia" w:ascii="宋体" w:hAnsi="宋体" w:eastAsia="宋体" w:cs="宋体"/>
              <w:bCs/>
              <w:spacing w:val="-5"/>
              <w:sz w:val="28"/>
              <w:szCs w:val="28"/>
              <w:lang w:eastAsia="zh-CN"/>
            </w:rPr>
            <w:t>清单</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8</w:t>
          </w:r>
        </w:p>
        <w:p>
          <w:pPr>
            <w:spacing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fldChar w:fldCharType="end"/>
          </w:r>
        </w:p>
      </w:sdtContent>
    </w:sdt>
    <w:p>
      <w:pPr>
        <w:pStyle w:val="2"/>
        <w:rPr>
          <w:rFonts w:ascii="Calibri" w:hAnsi="Calibri" w:eastAsia="Calibri" w:cs="Calibri"/>
          <w:color w:val="000000" w:themeColor="text1"/>
          <w:sz w:val="24"/>
          <w:szCs w:val="24"/>
          <w:lang w:eastAsia="zh-CN"/>
        </w:rPr>
        <w:sectPr>
          <w:footerReference r:id="rId6" w:type="default"/>
          <w:pgSz w:w="23813" w:h="16839"/>
          <w:pgMar w:top="1157" w:right="1408" w:bottom="1426" w:left="1411" w:header="838" w:footer="1159" w:gutter="0"/>
          <w:pgNumType w:start="1"/>
          <w:cols w:space="425" w:num="1"/>
        </w:sectPr>
      </w:pPr>
    </w:p>
    <w:p>
      <w:pPr>
        <w:widowControl w:val="0"/>
        <w:spacing w:line="360" w:lineRule="auto"/>
        <w:jc w:val="center"/>
        <w:outlineLvl w:val="0"/>
        <w:rPr>
          <w:rFonts w:ascii="方正小标宋_GBK" w:hAnsi="方正小标宋_GBK" w:eastAsia="方正小标宋_GBK" w:cs="方正小标宋_GBK"/>
          <w:color w:val="000000" w:themeColor="text1"/>
          <w:sz w:val="36"/>
          <w:szCs w:val="36"/>
          <w:lang w:eastAsia="zh-CN"/>
        </w:rPr>
      </w:pPr>
      <w:bookmarkStart w:id="0" w:name="bookmark51"/>
      <w:bookmarkEnd w:id="0"/>
      <w:bookmarkStart w:id="1" w:name="_Toc19346"/>
      <w:r>
        <w:rPr>
          <w:rFonts w:hint="eastAsia" w:ascii="方正小标宋_GBK" w:hAnsi="方正小标宋_GBK" w:eastAsia="方正小标宋_GBK" w:cs="方正小标宋_GBK"/>
          <w:color w:val="000000" w:themeColor="text1"/>
          <w:spacing w:val="5"/>
          <w:sz w:val="36"/>
          <w:szCs w:val="36"/>
          <w:lang w:eastAsia="zh-CN"/>
        </w:rPr>
        <w:t>第一章  规划总则</w:t>
      </w:r>
      <w:bookmarkEnd w:id="1"/>
    </w:p>
    <w:p>
      <w:pPr>
        <w:pStyle w:val="2"/>
        <w:widowControl w:val="0"/>
        <w:spacing w:line="360" w:lineRule="auto"/>
        <w:ind w:firstLine="420" w:firstLineChars="200"/>
        <w:rPr>
          <w:color w:val="000000" w:themeColor="text1"/>
          <w:lang w:eastAsia="zh-CN"/>
        </w:rPr>
      </w:pPr>
    </w:p>
    <w:p>
      <w:pPr>
        <w:widowControl w:val="0"/>
        <w:spacing w:line="360" w:lineRule="auto"/>
        <w:ind w:firstLine="550" w:firstLineChars="200"/>
        <w:outlineLvl w:val="1"/>
        <w:rPr>
          <w:rFonts w:ascii="黑体" w:hAnsi="黑体" w:eastAsia="黑体" w:cs="黑体"/>
          <w:color w:val="000000" w:themeColor="text1"/>
          <w:sz w:val="30"/>
          <w:szCs w:val="30"/>
          <w:lang w:eastAsia="zh-CN"/>
        </w:rPr>
      </w:pPr>
      <w:bookmarkStart w:id="2" w:name="_Toc7664"/>
      <w:r>
        <w:rPr>
          <w:rFonts w:ascii="黑体" w:hAnsi="黑体" w:eastAsia="黑体" w:cs="黑体"/>
          <w:b/>
          <w:bCs/>
          <w:color w:val="000000" w:themeColor="text1"/>
          <w:spacing w:val="-13"/>
          <w:sz w:val="30"/>
          <w:szCs w:val="30"/>
          <w:lang w:eastAsia="zh-CN"/>
        </w:rPr>
        <w:t>第</w:t>
      </w:r>
      <w:r>
        <w:rPr>
          <w:rFonts w:hint="eastAsia" w:ascii="黑体" w:hAnsi="黑体" w:eastAsia="黑体" w:cs="黑体"/>
          <w:b/>
          <w:bCs/>
          <w:color w:val="000000" w:themeColor="text1"/>
          <w:spacing w:val="-13"/>
          <w:sz w:val="30"/>
          <w:szCs w:val="30"/>
          <w:lang w:val="en-US" w:eastAsia="zh-CN"/>
        </w:rPr>
        <w:t>1</w:t>
      </w:r>
      <w:r>
        <w:rPr>
          <w:rFonts w:ascii="黑体" w:hAnsi="黑体" w:eastAsia="黑体" w:cs="黑体"/>
          <w:b/>
          <w:bCs/>
          <w:color w:val="000000" w:themeColor="text1"/>
          <w:spacing w:val="-13"/>
          <w:sz w:val="30"/>
          <w:szCs w:val="30"/>
          <w:lang w:eastAsia="zh-CN"/>
        </w:rPr>
        <w:t>条</w:t>
      </w:r>
      <w:r>
        <w:rPr>
          <w:rFonts w:hint="eastAsia" w:ascii="黑体" w:hAnsi="黑体" w:eastAsia="黑体" w:cs="黑体"/>
          <w:b/>
          <w:bCs/>
          <w:color w:val="000000" w:themeColor="text1"/>
          <w:spacing w:val="-13"/>
          <w:sz w:val="30"/>
          <w:szCs w:val="30"/>
          <w:lang w:eastAsia="zh-CN"/>
        </w:rPr>
        <w:t xml:space="preserve"> </w:t>
      </w:r>
      <w:r>
        <w:rPr>
          <w:rFonts w:ascii="黑体" w:hAnsi="黑体" w:eastAsia="黑体" w:cs="黑体"/>
          <w:b/>
          <w:bCs/>
          <w:color w:val="000000" w:themeColor="text1"/>
          <w:spacing w:val="-13"/>
          <w:sz w:val="30"/>
          <w:szCs w:val="30"/>
          <w:lang w:eastAsia="zh-CN"/>
        </w:rPr>
        <w:t>指导思想</w:t>
      </w:r>
      <w:bookmarkEnd w:id="2"/>
    </w:p>
    <w:p>
      <w:pPr>
        <w:widowControl w:val="0"/>
        <w:spacing w:line="360" w:lineRule="auto"/>
        <w:ind w:firstLine="560"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以习近平新时代中国特色社会主义思想为指导，认真学</w:t>
      </w:r>
      <w:r>
        <w:rPr>
          <w:rFonts w:ascii="宋体" w:hAnsi="宋体" w:eastAsia="宋体" w:cs="宋体"/>
          <w:color w:val="000000" w:themeColor="text1"/>
          <w:spacing w:val="-1"/>
          <w:sz w:val="28"/>
          <w:szCs w:val="28"/>
          <w:lang w:eastAsia="zh-CN"/>
        </w:rPr>
        <w:t>习贯彻党的二十大及</w:t>
      </w:r>
      <w:r>
        <w:rPr>
          <w:rFonts w:ascii="宋体" w:hAnsi="宋体" w:eastAsia="宋体" w:cs="宋体"/>
          <w:color w:val="000000" w:themeColor="text1"/>
          <w:spacing w:val="1"/>
          <w:sz w:val="28"/>
          <w:szCs w:val="28"/>
          <w:lang w:eastAsia="zh-CN"/>
        </w:rPr>
        <w:t>二十届</w:t>
      </w:r>
      <w:r>
        <w:rPr>
          <w:rFonts w:hint="eastAsia" w:ascii="宋体" w:hAnsi="宋体" w:eastAsia="宋体" w:cs="宋体"/>
          <w:color w:val="000000" w:themeColor="text1"/>
          <w:spacing w:val="1"/>
          <w:sz w:val="28"/>
          <w:szCs w:val="28"/>
          <w:lang w:eastAsia="zh-CN"/>
        </w:rPr>
        <w:t>四</w:t>
      </w:r>
      <w:r>
        <w:rPr>
          <w:rFonts w:ascii="宋体" w:hAnsi="宋体" w:eastAsia="宋体" w:cs="宋体"/>
          <w:color w:val="000000" w:themeColor="text1"/>
          <w:spacing w:val="1"/>
          <w:sz w:val="28"/>
          <w:szCs w:val="28"/>
          <w:lang w:eastAsia="zh-CN"/>
        </w:rPr>
        <w:t>中全会精神，深入贯彻落实习近平总书记关于公</w:t>
      </w:r>
      <w:r>
        <w:rPr>
          <w:rFonts w:ascii="宋体" w:hAnsi="宋体" w:eastAsia="宋体" w:cs="宋体"/>
          <w:color w:val="000000" w:themeColor="text1"/>
          <w:sz w:val="28"/>
          <w:szCs w:val="28"/>
          <w:lang w:eastAsia="zh-CN"/>
        </w:rPr>
        <w:t>共安全和应急管理重要</w:t>
      </w:r>
      <w:r>
        <w:rPr>
          <w:rFonts w:ascii="宋体" w:hAnsi="宋体" w:eastAsia="宋体" w:cs="宋体"/>
          <w:color w:val="000000" w:themeColor="text1"/>
          <w:spacing w:val="1"/>
          <w:sz w:val="28"/>
          <w:szCs w:val="28"/>
          <w:lang w:eastAsia="zh-CN"/>
        </w:rPr>
        <w:t>论述，坚持人民至上、生命至上，贯彻新发展理念，统筹</w:t>
      </w:r>
      <w:r>
        <w:rPr>
          <w:rFonts w:ascii="宋体" w:hAnsi="宋体" w:eastAsia="宋体" w:cs="宋体"/>
          <w:color w:val="000000" w:themeColor="text1"/>
          <w:sz w:val="28"/>
          <w:szCs w:val="28"/>
          <w:lang w:eastAsia="zh-CN"/>
        </w:rPr>
        <w:t>发展和安全，以满足人</w:t>
      </w:r>
      <w:r>
        <w:rPr>
          <w:rFonts w:ascii="宋体" w:hAnsi="宋体" w:eastAsia="宋体" w:cs="宋体"/>
          <w:color w:val="000000" w:themeColor="text1"/>
          <w:spacing w:val="1"/>
          <w:sz w:val="28"/>
          <w:szCs w:val="28"/>
          <w:lang w:eastAsia="zh-CN"/>
        </w:rPr>
        <w:t>民群众应急避难需求、最大限度保障人民群众生命安全和</w:t>
      </w:r>
      <w:r>
        <w:rPr>
          <w:rFonts w:ascii="宋体" w:hAnsi="宋体" w:eastAsia="宋体" w:cs="宋体"/>
          <w:color w:val="000000" w:themeColor="text1"/>
          <w:sz w:val="28"/>
          <w:szCs w:val="28"/>
          <w:lang w:eastAsia="zh-CN"/>
        </w:rPr>
        <w:t>维护社会稳定为根本目</w:t>
      </w:r>
      <w:r>
        <w:rPr>
          <w:rFonts w:ascii="宋体" w:hAnsi="宋体" w:eastAsia="宋体" w:cs="宋体"/>
          <w:color w:val="000000" w:themeColor="text1"/>
          <w:spacing w:val="1"/>
          <w:sz w:val="28"/>
          <w:szCs w:val="28"/>
          <w:lang w:eastAsia="zh-CN"/>
        </w:rPr>
        <w:t>的，推动科学合理规划、高标准建设、高效能管护使用应</w:t>
      </w:r>
      <w:r>
        <w:rPr>
          <w:rFonts w:ascii="宋体" w:hAnsi="宋体" w:eastAsia="宋体" w:cs="宋体"/>
          <w:color w:val="000000" w:themeColor="text1"/>
          <w:sz w:val="28"/>
          <w:szCs w:val="28"/>
          <w:lang w:eastAsia="zh-CN"/>
        </w:rPr>
        <w:t>急避难场所，全面提升</w:t>
      </w:r>
      <w:r>
        <w:rPr>
          <w:rFonts w:ascii="宋体" w:hAnsi="宋体" w:eastAsia="宋体" w:cs="宋体"/>
          <w:color w:val="000000" w:themeColor="text1"/>
          <w:spacing w:val="-4"/>
          <w:sz w:val="28"/>
          <w:szCs w:val="28"/>
          <w:lang w:eastAsia="zh-CN"/>
        </w:rPr>
        <w:t>基层应急避难能力和水平。</w:t>
      </w:r>
    </w:p>
    <w:p>
      <w:pPr>
        <w:widowControl w:val="0"/>
        <w:spacing w:line="360" w:lineRule="auto"/>
        <w:ind w:firstLine="558" w:firstLineChars="200"/>
        <w:outlineLvl w:val="1"/>
        <w:rPr>
          <w:rFonts w:ascii="黑体" w:hAnsi="黑体" w:eastAsia="黑体" w:cs="黑体"/>
          <w:color w:val="000000" w:themeColor="text1"/>
          <w:sz w:val="30"/>
          <w:szCs w:val="30"/>
          <w:lang w:eastAsia="zh-CN"/>
        </w:rPr>
      </w:pPr>
      <w:bookmarkStart w:id="3" w:name="_Toc29285"/>
      <w:r>
        <w:rPr>
          <w:rFonts w:ascii="黑体" w:hAnsi="黑体" w:eastAsia="黑体" w:cs="黑体"/>
          <w:b/>
          <w:bCs/>
          <w:color w:val="000000" w:themeColor="text1"/>
          <w:spacing w:val="-11"/>
          <w:sz w:val="30"/>
          <w:szCs w:val="30"/>
          <w:lang w:eastAsia="zh-CN"/>
        </w:rPr>
        <w:t>第</w:t>
      </w:r>
      <w:r>
        <w:rPr>
          <w:rFonts w:hint="eastAsia" w:ascii="黑体" w:hAnsi="黑体" w:eastAsia="黑体" w:cs="黑体"/>
          <w:b/>
          <w:bCs/>
          <w:color w:val="000000" w:themeColor="text1"/>
          <w:spacing w:val="-11"/>
          <w:sz w:val="30"/>
          <w:szCs w:val="30"/>
          <w:lang w:val="en-US" w:eastAsia="zh-CN"/>
        </w:rPr>
        <w:t>2</w:t>
      </w:r>
      <w:r>
        <w:rPr>
          <w:rFonts w:ascii="黑体" w:hAnsi="黑体" w:eastAsia="黑体" w:cs="黑体"/>
          <w:b/>
          <w:bCs/>
          <w:color w:val="000000" w:themeColor="text1"/>
          <w:spacing w:val="-11"/>
          <w:sz w:val="30"/>
          <w:szCs w:val="30"/>
          <w:lang w:eastAsia="zh-CN"/>
        </w:rPr>
        <w:t>条</w:t>
      </w:r>
      <w:r>
        <w:rPr>
          <w:rFonts w:hint="eastAsia" w:ascii="黑体" w:hAnsi="黑体" w:eastAsia="黑体" w:cs="黑体"/>
          <w:b/>
          <w:bCs/>
          <w:color w:val="000000" w:themeColor="text1"/>
          <w:spacing w:val="-11"/>
          <w:sz w:val="30"/>
          <w:szCs w:val="30"/>
          <w:lang w:eastAsia="zh-CN"/>
        </w:rPr>
        <w:t xml:space="preserve"> </w:t>
      </w:r>
      <w:r>
        <w:rPr>
          <w:rFonts w:ascii="黑体" w:hAnsi="黑体" w:eastAsia="黑体" w:cs="黑体"/>
          <w:b/>
          <w:bCs/>
          <w:color w:val="000000" w:themeColor="text1"/>
          <w:spacing w:val="-11"/>
          <w:sz w:val="30"/>
          <w:szCs w:val="30"/>
          <w:lang w:eastAsia="zh-CN"/>
        </w:rPr>
        <w:t>规划原则</w:t>
      </w:r>
      <w:bookmarkEnd w:id="3"/>
    </w:p>
    <w:p>
      <w:pPr>
        <w:widowControl w:val="0"/>
        <w:spacing w:line="360" w:lineRule="auto"/>
        <w:ind w:firstLine="546"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（1）贯彻新发展要求</w:t>
      </w:r>
    </w:p>
    <w:p>
      <w:pPr>
        <w:widowControl w:val="0"/>
        <w:spacing w:line="360" w:lineRule="auto"/>
        <w:ind w:firstLine="556"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坚持以人民为中心的发展思想，坚持“人民至上、生命至上”，坚持底线思</w:t>
      </w:r>
      <w:r>
        <w:rPr>
          <w:rFonts w:ascii="宋体" w:hAnsi="宋体" w:eastAsia="宋体" w:cs="宋体"/>
          <w:color w:val="000000" w:themeColor="text1"/>
          <w:spacing w:val="1"/>
          <w:sz w:val="28"/>
          <w:szCs w:val="28"/>
          <w:lang w:eastAsia="zh-CN"/>
        </w:rPr>
        <w:t>维、极限思维，适应建立大安全大应急框架和健全完</w:t>
      </w:r>
      <w:r>
        <w:rPr>
          <w:rFonts w:ascii="宋体" w:hAnsi="宋体" w:eastAsia="宋体" w:cs="宋体"/>
          <w:color w:val="000000" w:themeColor="text1"/>
          <w:sz w:val="28"/>
          <w:szCs w:val="28"/>
          <w:lang w:eastAsia="zh-CN"/>
        </w:rPr>
        <w:t>善国家应急管理体系新任务</w:t>
      </w:r>
      <w:r>
        <w:rPr>
          <w:rFonts w:ascii="宋体" w:hAnsi="宋体" w:eastAsia="宋体" w:cs="宋体"/>
          <w:color w:val="000000" w:themeColor="text1"/>
          <w:spacing w:val="-1"/>
          <w:sz w:val="28"/>
          <w:szCs w:val="28"/>
          <w:lang w:eastAsia="zh-CN"/>
        </w:rPr>
        <w:t>新要求，统筹发展和安全，最大限度保障人民群众生命安全和维护社会稳定。</w:t>
      </w:r>
    </w:p>
    <w:p>
      <w:pPr>
        <w:widowControl w:val="0"/>
        <w:spacing w:line="360" w:lineRule="auto"/>
        <w:ind w:firstLine="534"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7"/>
          <w:sz w:val="28"/>
          <w:szCs w:val="28"/>
          <w:lang w:eastAsia="zh-CN"/>
        </w:rPr>
        <w:t>（2）强化规划指导作用</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将编制应急避难场所</w:t>
      </w:r>
      <w:r>
        <w:rPr>
          <w:rFonts w:hint="eastAsia" w:ascii="宋体" w:hAnsi="宋体" w:eastAsia="宋体" w:cs="宋体"/>
          <w:color w:val="000000" w:themeColor="text1"/>
          <w:spacing w:val="1"/>
          <w:sz w:val="28"/>
          <w:szCs w:val="28"/>
          <w:lang w:eastAsia="zh-CN"/>
        </w:rPr>
        <w:t>专项规划</w:t>
      </w:r>
      <w:r>
        <w:rPr>
          <w:rFonts w:ascii="宋体" w:hAnsi="宋体" w:eastAsia="宋体" w:cs="宋体"/>
          <w:color w:val="000000" w:themeColor="text1"/>
          <w:spacing w:val="1"/>
          <w:sz w:val="28"/>
          <w:szCs w:val="28"/>
          <w:lang w:eastAsia="zh-CN"/>
        </w:rPr>
        <w:t>作为科学合理规划、高标</w:t>
      </w:r>
      <w:r>
        <w:rPr>
          <w:rFonts w:ascii="宋体" w:hAnsi="宋体" w:eastAsia="宋体" w:cs="宋体"/>
          <w:color w:val="000000" w:themeColor="text1"/>
          <w:sz w:val="28"/>
          <w:szCs w:val="28"/>
          <w:lang w:eastAsia="zh-CN"/>
        </w:rPr>
        <w:t xml:space="preserve">准建设应急避难场 </w:t>
      </w:r>
      <w:r>
        <w:rPr>
          <w:rFonts w:ascii="宋体" w:hAnsi="宋体" w:eastAsia="宋体" w:cs="宋体"/>
          <w:color w:val="000000" w:themeColor="text1"/>
          <w:spacing w:val="1"/>
          <w:sz w:val="28"/>
          <w:szCs w:val="28"/>
          <w:lang w:eastAsia="zh-CN"/>
        </w:rPr>
        <w:t>所的必要前提，坚持需求导向、问题导向、目标导向，突</w:t>
      </w:r>
      <w:r>
        <w:rPr>
          <w:rFonts w:ascii="宋体" w:hAnsi="宋体" w:eastAsia="宋体" w:cs="宋体"/>
          <w:color w:val="000000" w:themeColor="text1"/>
          <w:sz w:val="28"/>
          <w:szCs w:val="28"/>
          <w:lang w:eastAsia="zh-CN"/>
        </w:rPr>
        <w:t>出分级分类，科学规划 设计本行政区适宜级别类型的应急避难场所，增强规划的针对性、科学性、指导</w:t>
      </w:r>
      <w:r>
        <w:rPr>
          <w:rFonts w:ascii="宋体" w:hAnsi="宋体" w:eastAsia="宋体" w:cs="宋体"/>
          <w:color w:val="000000" w:themeColor="text1"/>
          <w:spacing w:val="-6"/>
          <w:sz w:val="28"/>
          <w:szCs w:val="28"/>
          <w:lang w:eastAsia="zh-CN"/>
        </w:rPr>
        <w:t>性和可实施性。</w:t>
      </w:r>
    </w:p>
    <w:p>
      <w:pPr>
        <w:widowControl w:val="0"/>
        <w:spacing w:line="360" w:lineRule="auto"/>
        <w:ind w:firstLine="542"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5"/>
          <w:sz w:val="28"/>
          <w:szCs w:val="28"/>
          <w:lang w:eastAsia="zh-CN"/>
        </w:rPr>
        <w:t>（3）突出区域风险特征</w:t>
      </w:r>
    </w:p>
    <w:p>
      <w:pPr>
        <w:widowControl w:val="0"/>
        <w:spacing w:line="360" w:lineRule="auto"/>
        <w:ind w:firstLine="560"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突出不同区域特点和灾害事故特征，充分考虑当地地理地质环境、气象水文条件和人口分布、土地资源、城乡产业布局、公共设施与场地空间等因素，做好</w:t>
      </w:r>
      <w:r>
        <w:rPr>
          <w:rFonts w:ascii="宋体" w:hAnsi="宋体" w:eastAsia="宋体" w:cs="宋体"/>
          <w:color w:val="000000" w:themeColor="text1"/>
          <w:spacing w:val="-2"/>
          <w:sz w:val="28"/>
          <w:szCs w:val="28"/>
          <w:lang w:eastAsia="zh-CN"/>
        </w:rPr>
        <w:t>本行政区安全风险分析，合理确定应急避难需求。</w:t>
      </w:r>
    </w:p>
    <w:p>
      <w:pPr>
        <w:widowControl w:val="0"/>
        <w:spacing w:line="360" w:lineRule="auto"/>
        <w:ind w:firstLine="534"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7"/>
          <w:sz w:val="28"/>
          <w:szCs w:val="28"/>
          <w:lang w:eastAsia="zh-CN"/>
        </w:rPr>
        <w:t>（4）统筹资源共建共用</w:t>
      </w:r>
    </w:p>
    <w:p>
      <w:pPr>
        <w:widowControl w:val="0"/>
        <w:spacing w:line="360" w:lineRule="auto"/>
        <w:ind w:firstLine="536"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6"/>
          <w:sz w:val="28"/>
          <w:szCs w:val="28"/>
          <w:lang w:eastAsia="zh-CN"/>
        </w:rPr>
        <w:t>融入新型城镇化、乡村振兴战略等，积极推进应急避难场所平急、平疫</w:t>
      </w:r>
      <w:r>
        <w:rPr>
          <w:rFonts w:ascii="宋体" w:hAnsi="宋体" w:eastAsia="宋体" w:cs="宋体"/>
          <w:color w:val="000000" w:themeColor="text1"/>
          <w:spacing w:val="-7"/>
          <w:sz w:val="28"/>
          <w:szCs w:val="28"/>
          <w:lang w:eastAsia="zh-CN"/>
        </w:rPr>
        <w:t>、平</w:t>
      </w:r>
      <w:r>
        <w:rPr>
          <w:rFonts w:ascii="宋体" w:hAnsi="宋体" w:eastAsia="宋体" w:cs="宋体"/>
          <w:color w:val="000000" w:themeColor="text1"/>
          <w:spacing w:val="1"/>
          <w:sz w:val="28"/>
          <w:szCs w:val="28"/>
          <w:lang w:eastAsia="zh-CN"/>
        </w:rPr>
        <w:t>战结合，加强防灾防疫防空应急避难资源，以及公共文化</w:t>
      </w:r>
      <w:r>
        <w:rPr>
          <w:rFonts w:ascii="宋体" w:hAnsi="宋体" w:eastAsia="宋体" w:cs="宋体"/>
          <w:color w:val="000000" w:themeColor="text1"/>
          <w:sz w:val="28"/>
          <w:szCs w:val="28"/>
          <w:lang w:eastAsia="zh-CN"/>
        </w:rPr>
        <w:t>、教育、体育、旅游和</w:t>
      </w:r>
      <w:r>
        <w:rPr>
          <w:rFonts w:ascii="宋体" w:hAnsi="宋体" w:eastAsia="宋体" w:cs="宋体"/>
          <w:color w:val="000000" w:themeColor="text1"/>
          <w:spacing w:val="-3"/>
          <w:sz w:val="28"/>
          <w:szCs w:val="28"/>
          <w:lang w:eastAsia="zh-CN"/>
        </w:rPr>
        <w:t>城乡基础设施等融合共建共用。</w:t>
      </w:r>
    </w:p>
    <w:p>
      <w:pPr>
        <w:widowControl w:val="0"/>
        <w:spacing w:line="360" w:lineRule="auto"/>
        <w:ind w:firstLine="554" w:firstLineChars="200"/>
        <w:outlineLvl w:val="1"/>
        <w:rPr>
          <w:rFonts w:ascii="黑体" w:hAnsi="黑体" w:eastAsia="黑体" w:cs="黑体"/>
          <w:color w:val="000000" w:themeColor="text1"/>
          <w:sz w:val="30"/>
          <w:szCs w:val="30"/>
          <w:lang w:eastAsia="zh-CN"/>
        </w:rPr>
      </w:pPr>
      <w:bookmarkStart w:id="4" w:name="_Toc16392"/>
      <w:r>
        <w:rPr>
          <w:rFonts w:ascii="黑体" w:hAnsi="黑体" w:eastAsia="黑体" w:cs="黑体"/>
          <w:b/>
          <w:bCs/>
          <w:color w:val="000000" w:themeColor="text1"/>
          <w:spacing w:val="-12"/>
          <w:sz w:val="30"/>
          <w:szCs w:val="30"/>
          <w:lang w:eastAsia="zh-CN"/>
        </w:rPr>
        <w:t>第</w:t>
      </w:r>
      <w:r>
        <w:rPr>
          <w:rFonts w:hint="eastAsia" w:ascii="黑体" w:hAnsi="黑体" w:eastAsia="黑体" w:cs="黑体"/>
          <w:b/>
          <w:bCs/>
          <w:color w:val="000000" w:themeColor="text1"/>
          <w:spacing w:val="-12"/>
          <w:sz w:val="30"/>
          <w:szCs w:val="30"/>
          <w:lang w:val="en-US" w:eastAsia="zh-CN"/>
        </w:rPr>
        <w:t>3</w:t>
      </w:r>
      <w:r>
        <w:rPr>
          <w:rFonts w:ascii="黑体" w:hAnsi="黑体" w:eastAsia="黑体" w:cs="黑体"/>
          <w:b/>
          <w:bCs/>
          <w:color w:val="000000" w:themeColor="text1"/>
          <w:spacing w:val="-12"/>
          <w:sz w:val="30"/>
          <w:szCs w:val="30"/>
          <w:lang w:eastAsia="zh-CN"/>
        </w:rPr>
        <w:t>条</w:t>
      </w:r>
      <w:r>
        <w:rPr>
          <w:rFonts w:hint="eastAsia" w:ascii="黑体" w:hAnsi="黑体" w:eastAsia="黑体" w:cs="黑体"/>
          <w:b/>
          <w:bCs/>
          <w:color w:val="000000" w:themeColor="text1"/>
          <w:spacing w:val="-12"/>
          <w:sz w:val="30"/>
          <w:szCs w:val="30"/>
          <w:lang w:eastAsia="zh-CN"/>
        </w:rPr>
        <w:t xml:space="preserve"> </w:t>
      </w:r>
      <w:r>
        <w:rPr>
          <w:rFonts w:ascii="黑体" w:hAnsi="黑体" w:eastAsia="黑体" w:cs="黑体"/>
          <w:b/>
          <w:bCs/>
          <w:color w:val="000000" w:themeColor="text1"/>
          <w:spacing w:val="-12"/>
          <w:sz w:val="30"/>
          <w:szCs w:val="30"/>
          <w:lang w:eastAsia="zh-CN"/>
        </w:rPr>
        <w:t>规划依据</w:t>
      </w:r>
      <w:bookmarkEnd w:id="4"/>
    </w:p>
    <w:p>
      <w:pPr>
        <w:widowControl w:val="0"/>
        <w:spacing w:line="360" w:lineRule="auto"/>
        <w:ind w:firstLine="552"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（1）《中华人民共和国城乡规划法》（2019年修正</w:t>
      </w:r>
      <w:r>
        <w:rPr>
          <w:rFonts w:ascii="宋体" w:hAnsi="宋体" w:eastAsia="宋体" w:cs="宋体"/>
          <w:color w:val="000000" w:themeColor="text1"/>
          <w:spacing w:val="-12"/>
          <w:sz w:val="28"/>
          <w:szCs w:val="28"/>
          <w:lang w:eastAsia="zh-CN"/>
        </w:rPr>
        <w:t>）；</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（2）《中华人民共和国土地管理法》（2</w:t>
      </w:r>
      <w:r>
        <w:rPr>
          <w:rFonts w:ascii="宋体" w:hAnsi="宋体" w:eastAsia="宋体" w:cs="宋体"/>
          <w:color w:val="000000" w:themeColor="text1"/>
          <w:spacing w:val="-2"/>
          <w:sz w:val="28"/>
          <w:szCs w:val="28"/>
          <w:lang w:eastAsia="zh-CN"/>
        </w:rPr>
        <w:t>019年修正</w:t>
      </w:r>
      <w:r>
        <w:rPr>
          <w:rFonts w:ascii="宋体" w:hAnsi="宋体" w:eastAsia="宋体" w:cs="宋体"/>
          <w:color w:val="000000" w:themeColor="text1"/>
          <w:spacing w:val="-16"/>
          <w:sz w:val="28"/>
          <w:szCs w:val="28"/>
          <w:lang w:eastAsia="zh-CN"/>
        </w:rPr>
        <w:t>）；</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（3）《中华人民共和国突发事件应对法》（2024年修订</w:t>
      </w:r>
      <w:r>
        <w:rPr>
          <w:rFonts w:ascii="宋体" w:hAnsi="宋体" w:eastAsia="宋体" w:cs="宋体"/>
          <w:color w:val="000000" w:themeColor="text1"/>
          <w:spacing w:val="-17"/>
          <w:sz w:val="28"/>
          <w:szCs w:val="28"/>
          <w:lang w:eastAsia="zh-CN"/>
        </w:rPr>
        <w:t>）；</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（4）《中华人民共和国防震减灾法》（2</w:t>
      </w:r>
      <w:r>
        <w:rPr>
          <w:rFonts w:ascii="宋体" w:hAnsi="宋体" w:eastAsia="宋体" w:cs="宋体"/>
          <w:color w:val="000000" w:themeColor="text1"/>
          <w:spacing w:val="-2"/>
          <w:sz w:val="28"/>
          <w:szCs w:val="28"/>
          <w:lang w:eastAsia="zh-CN"/>
        </w:rPr>
        <w:t>008年修订</w:t>
      </w:r>
      <w:r>
        <w:rPr>
          <w:rFonts w:ascii="宋体" w:hAnsi="宋体" w:eastAsia="宋体" w:cs="宋体"/>
          <w:color w:val="000000" w:themeColor="text1"/>
          <w:spacing w:val="-16"/>
          <w:sz w:val="28"/>
          <w:szCs w:val="28"/>
          <w:lang w:eastAsia="zh-CN"/>
        </w:rPr>
        <w:t>）；</w:t>
      </w:r>
    </w:p>
    <w:p>
      <w:pPr>
        <w:widowControl w:val="0"/>
        <w:spacing w:line="360" w:lineRule="auto"/>
        <w:ind w:firstLine="552"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（5）《中华人民共和国防洪法》（2016年修正</w:t>
      </w:r>
      <w:r>
        <w:rPr>
          <w:rFonts w:ascii="宋体" w:hAnsi="宋体" w:eastAsia="宋体" w:cs="宋体"/>
          <w:color w:val="000000" w:themeColor="text1"/>
          <w:spacing w:val="8"/>
          <w:sz w:val="28"/>
          <w:szCs w:val="28"/>
          <w:lang w:eastAsia="zh-CN"/>
        </w:rPr>
        <w:t>）；</w:t>
      </w:r>
    </w:p>
    <w:p>
      <w:pPr>
        <w:widowControl w:val="0"/>
        <w:spacing w:line="360" w:lineRule="auto"/>
        <w:ind w:firstLine="544"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4"/>
          <w:sz w:val="28"/>
          <w:szCs w:val="28"/>
          <w:lang w:eastAsia="zh-CN"/>
        </w:rPr>
        <w:t>（6）《宁夏回族自治区国土空间规划条例》；</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（7）《宁夏回族自治区人民防空工程建设管理规定》（宁自令第</w:t>
      </w:r>
      <w:r>
        <w:rPr>
          <w:rFonts w:ascii="宋体" w:hAnsi="宋体" w:eastAsia="宋体" w:cs="宋体"/>
          <w:color w:val="000000" w:themeColor="text1"/>
          <w:spacing w:val="-2"/>
          <w:sz w:val="28"/>
          <w:szCs w:val="28"/>
          <w:lang w:eastAsia="zh-CN"/>
        </w:rPr>
        <w:t>94号</w:t>
      </w:r>
      <w:r>
        <w:rPr>
          <w:rFonts w:ascii="宋体" w:hAnsi="宋体" w:eastAsia="宋体" w:cs="宋体"/>
          <w:color w:val="000000" w:themeColor="text1"/>
          <w:spacing w:val="-5"/>
          <w:sz w:val="28"/>
          <w:szCs w:val="28"/>
          <w:lang w:eastAsia="zh-CN"/>
        </w:rPr>
        <w:t>）；</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（8）《城市综合防灾规划标准》（GB</w:t>
      </w:r>
      <w:r>
        <w:rPr>
          <w:rFonts w:ascii="MS Gothic" w:hAnsi="MS Gothic" w:eastAsia="MS Gothic" w:cs="MS Gothic"/>
          <w:color w:val="000000" w:themeColor="text1"/>
          <w:spacing w:val="-1"/>
          <w:sz w:val="28"/>
          <w:szCs w:val="28"/>
          <w:lang w:eastAsia="zh-CN"/>
        </w:rPr>
        <w:t>⁄</w:t>
      </w:r>
      <w:r>
        <w:rPr>
          <w:rFonts w:ascii="宋体" w:hAnsi="宋体" w:eastAsia="宋体" w:cs="宋体"/>
          <w:color w:val="000000" w:themeColor="text1"/>
          <w:spacing w:val="-1"/>
          <w:sz w:val="28"/>
          <w:szCs w:val="28"/>
          <w:lang w:eastAsia="zh-CN"/>
        </w:rPr>
        <w:t>T 51327—2018</w:t>
      </w:r>
      <w:r>
        <w:rPr>
          <w:rFonts w:ascii="宋体" w:hAnsi="宋体" w:eastAsia="宋体" w:cs="宋体"/>
          <w:color w:val="000000" w:themeColor="text1"/>
          <w:spacing w:val="6"/>
          <w:sz w:val="28"/>
          <w:szCs w:val="28"/>
          <w:lang w:eastAsia="zh-CN"/>
        </w:rPr>
        <w:t>）；</w:t>
      </w:r>
    </w:p>
    <w:p>
      <w:pPr>
        <w:widowControl w:val="0"/>
        <w:spacing w:line="360" w:lineRule="auto"/>
        <w:ind w:firstLine="552"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（9）《城市社区应急避难场所建设标准》（建标180-2017</w:t>
      </w:r>
      <w:r>
        <w:rPr>
          <w:rFonts w:ascii="宋体" w:hAnsi="宋体" w:eastAsia="宋体" w:cs="宋体"/>
          <w:color w:val="000000" w:themeColor="text1"/>
          <w:spacing w:val="-16"/>
          <w:sz w:val="28"/>
          <w:szCs w:val="28"/>
          <w:lang w:eastAsia="zh-CN"/>
        </w:rPr>
        <w:t>）；</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（10）《特殊设施工程项目规范》（GB 55028-2022</w:t>
      </w:r>
      <w:r>
        <w:rPr>
          <w:rFonts w:ascii="宋体" w:hAnsi="宋体" w:eastAsia="宋体" w:cs="宋体"/>
          <w:color w:val="000000" w:themeColor="text1"/>
          <w:spacing w:val="5"/>
          <w:sz w:val="28"/>
          <w:szCs w:val="28"/>
          <w:lang w:eastAsia="zh-CN"/>
        </w:rPr>
        <w:t>）；</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（11）《城乡公共卫生应急空间规划规范》（</w:t>
      </w:r>
      <w:r>
        <w:fldChar w:fldCharType="begin"/>
      </w:r>
      <w:r>
        <w:instrText xml:space="preserve"> HYPERLINK "http://www.baidu.com/link?url=eXEqBIE1ptTipbC0L7MxQRnjmAYm7D9TzRmB7dESG-4xF7GLElxVPrAl6hLKLwU7" </w:instrText>
      </w:r>
      <w:r>
        <w:fldChar w:fldCharType="separate"/>
      </w:r>
      <w:r>
        <w:rPr>
          <w:rFonts w:ascii="宋体" w:hAnsi="宋体" w:eastAsia="宋体" w:cs="宋体"/>
          <w:color w:val="000000" w:themeColor="text1"/>
          <w:spacing w:val="-1"/>
          <w:sz w:val="28"/>
          <w:szCs w:val="28"/>
          <w:lang w:eastAsia="zh-CN"/>
        </w:rPr>
        <w:t>TD/T 1074-2023</w:t>
      </w:r>
      <w:r>
        <w:rPr>
          <w:rFonts w:ascii="宋体" w:hAnsi="宋体" w:eastAsia="宋体" w:cs="宋体"/>
          <w:color w:val="000000" w:themeColor="text1"/>
          <w:spacing w:val="-1"/>
          <w:sz w:val="28"/>
          <w:szCs w:val="28"/>
          <w:lang w:eastAsia="zh-CN"/>
        </w:rPr>
        <w:fldChar w:fldCharType="end"/>
      </w:r>
      <w:r>
        <w:rPr>
          <w:rFonts w:ascii="宋体" w:hAnsi="宋体" w:eastAsia="宋体" w:cs="宋体"/>
          <w:color w:val="000000" w:themeColor="text1"/>
          <w:spacing w:val="8"/>
          <w:sz w:val="28"/>
          <w:szCs w:val="28"/>
          <w:lang w:eastAsia="zh-CN"/>
        </w:rPr>
        <w:t>）；</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（12）《城市居住区人民防空工程规划规范》（GB 50808-2013</w:t>
      </w:r>
      <w:r>
        <w:rPr>
          <w:rFonts w:ascii="宋体" w:hAnsi="宋体" w:eastAsia="宋体" w:cs="宋体"/>
          <w:color w:val="000000" w:themeColor="text1"/>
          <w:spacing w:val="7"/>
          <w:sz w:val="28"/>
          <w:szCs w:val="28"/>
          <w:lang w:eastAsia="zh-CN"/>
        </w:rPr>
        <w:t>）；</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（13）《应急避难场所通用技术要求》（GB</w:t>
      </w:r>
      <w:r>
        <w:rPr>
          <w:rFonts w:ascii="MS Gothic" w:hAnsi="MS Gothic" w:eastAsia="MS Gothic" w:cs="MS Gothic"/>
          <w:color w:val="000000" w:themeColor="text1"/>
          <w:spacing w:val="-1"/>
          <w:sz w:val="28"/>
          <w:szCs w:val="28"/>
          <w:lang w:eastAsia="zh-CN"/>
        </w:rPr>
        <w:t>⁄</w:t>
      </w:r>
      <w:r>
        <w:rPr>
          <w:rFonts w:ascii="宋体" w:hAnsi="宋体" w:eastAsia="宋体" w:cs="宋体"/>
          <w:color w:val="000000" w:themeColor="text1"/>
          <w:spacing w:val="-1"/>
          <w:sz w:val="28"/>
          <w:szCs w:val="28"/>
          <w:lang w:eastAsia="zh-CN"/>
        </w:rPr>
        <w:t>T 35624—20</w:t>
      </w:r>
      <w:r>
        <w:rPr>
          <w:rFonts w:hint="eastAsia" w:ascii="宋体" w:hAnsi="宋体" w:eastAsia="宋体" w:cs="宋体"/>
          <w:color w:val="000000" w:themeColor="text1"/>
          <w:spacing w:val="-1"/>
          <w:sz w:val="28"/>
          <w:szCs w:val="28"/>
          <w:lang w:eastAsia="zh-CN"/>
        </w:rPr>
        <w:t>25</w:t>
      </w:r>
      <w:r>
        <w:rPr>
          <w:rFonts w:ascii="宋体" w:hAnsi="宋体" w:eastAsia="宋体" w:cs="宋体"/>
          <w:color w:val="000000" w:themeColor="text1"/>
          <w:spacing w:val="-8"/>
          <w:sz w:val="28"/>
          <w:szCs w:val="28"/>
          <w:lang w:eastAsia="zh-CN"/>
        </w:rPr>
        <w:t>）；</w:t>
      </w:r>
    </w:p>
    <w:p>
      <w:pPr>
        <w:widowControl w:val="0"/>
        <w:spacing w:line="360" w:lineRule="auto"/>
        <w:ind w:firstLine="560" w:firstLineChars="200"/>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（14）《防灾避难场所设计规范》（GB51143-2015</w:t>
      </w:r>
      <w:r>
        <w:rPr>
          <w:rFonts w:ascii="宋体" w:hAnsi="宋体" w:eastAsia="宋体" w:cs="宋体"/>
          <w:color w:val="000000" w:themeColor="text1"/>
          <w:spacing w:val="-8"/>
          <w:sz w:val="28"/>
          <w:szCs w:val="28"/>
          <w:lang w:eastAsia="zh-CN"/>
        </w:rPr>
        <w:t>）（</w:t>
      </w:r>
      <w:r>
        <w:rPr>
          <w:rFonts w:ascii="宋体" w:hAnsi="宋体" w:eastAsia="宋体" w:cs="宋体"/>
          <w:color w:val="000000" w:themeColor="text1"/>
          <w:sz w:val="28"/>
          <w:szCs w:val="28"/>
          <w:lang w:eastAsia="zh-CN"/>
        </w:rPr>
        <w:t>2021年修订</w:t>
      </w:r>
      <w:r>
        <w:rPr>
          <w:rFonts w:ascii="宋体" w:hAnsi="宋体" w:eastAsia="宋体" w:cs="宋体"/>
          <w:color w:val="000000" w:themeColor="text1"/>
          <w:spacing w:val="-8"/>
          <w:sz w:val="28"/>
          <w:szCs w:val="28"/>
          <w:lang w:eastAsia="zh-CN"/>
        </w:rPr>
        <w:t>）；</w:t>
      </w:r>
    </w:p>
    <w:p>
      <w:pPr>
        <w:widowControl w:val="0"/>
        <w:spacing w:line="360" w:lineRule="auto"/>
        <w:ind w:firstLine="556" w:firstLineChars="200"/>
        <w:rPr>
          <w:rFonts w:ascii="宋体" w:hAnsi="宋体" w:eastAsia="宋体" w:cs="宋体"/>
          <w:color w:val="000000" w:themeColor="text1"/>
          <w:sz w:val="28"/>
          <w:szCs w:val="28"/>
          <w:lang w:eastAsia="zh-CN"/>
        </w:rPr>
      </w:pPr>
      <w:bookmarkStart w:id="5" w:name="bookmark52"/>
      <w:bookmarkEnd w:id="5"/>
      <w:r>
        <w:rPr>
          <w:rFonts w:ascii="宋体" w:hAnsi="宋体" w:eastAsia="宋体" w:cs="宋体"/>
          <w:color w:val="000000" w:themeColor="text1"/>
          <w:spacing w:val="-1"/>
          <w:sz w:val="28"/>
          <w:szCs w:val="28"/>
          <w:lang w:eastAsia="zh-CN"/>
        </w:rPr>
        <w:t>（15）《应急避难场所术语》（GB/T44012-2024</w:t>
      </w:r>
      <w:r>
        <w:rPr>
          <w:rFonts w:ascii="宋体" w:hAnsi="宋体" w:eastAsia="宋体" w:cs="宋体"/>
          <w:color w:val="000000" w:themeColor="text1"/>
          <w:spacing w:val="-11"/>
          <w:sz w:val="28"/>
          <w:szCs w:val="28"/>
          <w:lang w:eastAsia="zh-CN"/>
        </w:rPr>
        <w:t>）；</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（16）《应急避难场所分级及分类》（GB/T44013-2024</w:t>
      </w:r>
      <w:r>
        <w:rPr>
          <w:rFonts w:ascii="宋体" w:hAnsi="宋体" w:eastAsia="宋体" w:cs="宋体"/>
          <w:color w:val="000000" w:themeColor="text1"/>
          <w:spacing w:val="-11"/>
          <w:sz w:val="28"/>
          <w:szCs w:val="28"/>
          <w:lang w:eastAsia="zh-CN"/>
        </w:rPr>
        <w:t>）；</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（17）《应急避难场所标志》（GB/T44014-2024</w:t>
      </w:r>
      <w:r>
        <w:rPr>
          <w:rFonts w:ascii="宋体" w:hAnsi="宋体" w:eastAsia="宋体" w:cs="宋体"/>
          <w:color w:val="000000" w:themeColor="text1"/>
          <w:spacing w:val="-11"/>
          <w:sz w:val="28"/>
          <w:szCs w:val="28"/>
          <w:lang w:eastAsia="zh-CN"/>
        </w:rPr>
        <w:t>）；</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（18）《应急指挥通信保障能力建设规范》（TJ/T27-2024</w:t>
      </w:r>
      <w:r>
        <w:rPr>
          <w:rFonts w:ascii="宋体" w:hAnsi="宋体" w:eastAsia="宋体" w:cs="宋体"/>
          <w:color w:val="000000" w:themeColor="text1"/>
          <w:spacing w:val="-10"/>
          <w:sz w:val="28"/>
          <w:szCs w:val="28"/>
          <w:lang w:eastAsia="zh-CN"/>
        </w:rPr>
        <w:t>）；</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（19）《应急避难场所建设规范》（DB64/T 2084-2024）</w:t>
      </w:r>
    </w:p>
    <w:p>
      <w:pPr>
        <w:widowControl w:val="0"/>
        <w:spacing w:line="360" w:lineRule="auto"/>
        <w:ind w:firstLine="556" w:firstLineChars="200"/>
        <w:rPr>
          <w:rFonts w:ascii="宋体" w:hAnsi="宋体" w:eastAsia="宋体" w:cs="宋体"/>
          <w:color w:val="000000" w:themeColor="text1"/>
          <w:spacing w:val="-10"/>
          <w:sz w:val="28"/>
          <w:szCs w:val="28"/>
          <w:lang w:eastAsia="zh-CN"/>
        </w:rPr>
      </w:pPr>
      <w:r>
        <w:rPr>
          <w:rFonts w:ascii="宋体" w:hAnsi="宋体" w:eastAsia="宋体" w:cs="宋体"/>
          <w:color w:val="000000" w:themeColor="text1"/>
          <w:spacing w:val="-1"/>
          <w:sz w:val="28"/>
          <w:szCs w:val="28"/>
          <w:lang w:eastAsia="zh-CN"/>
        </w:rPr>
        <w:t>（20）《应急避难场所设施设备及物资配置》（TJ/T26-2024</w:t>
      </w:r>
      <w:r>
        <w:rPr>
          <w:rFonts w:ascii="宋体" w:hAnsi="宋体" w:eastAsia="宋体" w:cs="宋体"/>
          <w:color w:val="000000" w:themeColor="text1"/>
          <w:spacing w:val="-10"/>
          <w:sz w:val="28"/>
          <w:szCs w:val="28"/>
          <w:lang w:eastAsia="zh-CN"/>
        </w:rPr>
        <w:t>）；</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（21）</w:t>
      </w:r>
      <w:r>
        <w:rPr>
          <w:rFonts w:hint="eastAsia" w:ascii="宋体" w:hAnsi="宋体" w:eastAsia="宋体" w:cs="宋体"/>
          <w:color w:val="000000" w:themeColor="text1"/>
          <w:spacing w:val="-1"/>
          <w:sz w:val="28"/>
          <w:szCs w:val="28"/>
          <w:lang w:eastAsia="zh-CN"/>
        </w:rPr>
        <w:t>《城市社区应急避难场所建设标准》（建标180-2017）；</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hint="eastAsia" w:ascii="宋体" w:hAnsi="宋体" w:eastAsia="宋体" w:cs="宋体"/>
          <w:color w:val="000000" w:themeColor="text1"/>
          <w:spacing w:val="-1"/>
          <w:sz w:val="28"/>
          <w:szCs w:val="28"/>
          <w:lang w:eastAsia="zh-CN"/>
        </w:rPr>
        <w:t>（22）《乡村应急避难场所设计规范》（GB/T45290-2025）；</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（2</w:t>
      </w:r>
      <w:r>
        <w:rPr>
          <w:rFonts w:hint="eastAsia" w:ascii="宋体" w:hAnsi="宋体" w:eastAsia="宋体" w:cs="宋体"/>
          <w:color w:val="000000" w:themeColor="text1"/>
          <w:spacing w:val="-1"/>
          <w:sz w:val="28"/>
          <w:szCs w:val="28"/>
          <w:lang w:eastAsia="zh-CN"/>
        </w:rPr>
        <w:t>3</w:t>
      </w:r>
      <w:r>
        <w:rPr>
          <w:rFonts w:ascii="宋体" w:hAnsi="宋体" w:eastAsia="宋体" w:cs="宋体"/>
          <w:color w:val="000000" w:themeColor="text1"/>
          <w:spacing w:val="-1"/>
          <w:sz w:val="28"/>
          <w:szCs w:val="28"/>
          <w:lang w:eastAsia="zh-CN"/>
        </w:rPr>
        <w:t>）《灾害事故现场音视频采集和传输通用技术要求》（TJ/T28-2024）；</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（2</w:t>
      </w:r>
      <w:r>
        <w:rPr>
          <w:rFonts w:hint="eastAsia" w:ascii="宋体" w:hAnsi="宋体" w:eastAsia="宋体" w:cs="宋体"/>
          <w:color w:val="000000" w:themeColor="text1"/>
          <w:spacing w:val="-1"/>
          <w:sz w:val="28"/>
          <w:szCs w:val="28"/>
          <w:lang w:eastAsia="zh-CN"/>
        </w:rPr>
        <w:t>4</w:t>
      </w:r>
      <w:r>
        <w:rPr>
          <w:rFonts w:ascii="宋体" w:hAnsi="宋体" w:eastAsia="宋体" w:cs="宋体"/>
          <w:color w:val="000000" w:themeColor="text1"/>
          <w:spacing w:val="-1"/>
          <w:sz w:val="28"/>
          <w:szCs w:val="28"/>
          <w:lang w:eastAsia="zh-CN"/>
        </w:rPr>
        <w:t>）《城市绿地规划标准》（GB/T 51346-2019）；</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（2</w:t>
      </w:r>
      <w:r>
        <w:rPr>
          <w:rFonts w:hint="eastAsia" w:ascii="宋体" w:hAnsi="宋体" w:eastAsia="宋体" w:cs="宋体"/>
          <w:color w:val="000000" w:themeColor="text1"/>
          <w:spacing w:val="-1"/>
          <w:sz w:val="28"/>
          <w:szCs w:val="28"/>
          <w:lang w:eastAsia="zh-CN"/>
        </w:rPr>
        <w:t>5</w:t>
      </w:r>
      <w:r>
        <w:rPr>
          <w:rFonts w:ascii="宋体" w:hAnsi="宋体" w:eastAsia="宋体" w:cs="宋体"/>
          <w:color w:val="000000" w:themeColor="text1"/>
          <w:spacing w:val="-1"/>
          <w:sz w:val="28"/>
          <w:szCs w:val="28"/>
          <w:lang w:eastAsia="zh-CN"/>
        </w:rPr>
        <w:t>）《突发事件应急预案管理办法》（国办发〔2024〕5号）；</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（2</w:t>
      </w:r>
      <w:r>
        <w:rPr>
          <w:rFonts w:hint="eastAsia" w:ascii="宋体" w:hAnsi="宋体" w:eastAsia="宋体" w:cs="宋体"/>
          <w:color w:val="000000" w:themeColor="text1"/>
          <w:spacing w:val="-1"/>
          <w:sz w:val="28"/>
          <w:szCs w:val="28"/>
          <w:lang w:eastAsia="zh-CN"/>
        </w:rPr>
        <w:t>6</w:t>
      </w:r>
      <w:r>
        <w:rPr>
          <w:rFonts w:ascii="宋体" w:hAnsi="宋体" w:eastAsia="宋体" w:cs="宋体"/>
          <w:color w:val="000000" w:themeColor="text1"/>
          <w:spacing w:val="-1"/>
          <w:sz w:val="28"/>
          <w:szCs w:val="28"/>
          <w:lang w:eastAsia="zh-CN"/>
        </w:rPr>
        <w:t>）《国家自然灾害救助应急预案》（国办函〔2024〕11号）；</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（2</w:t>
      </w:r>
      <w:r>
        <w:rPr>
          <w:rFonts w:hint="eastAsia" w:ascii="宋体" w:hAnsi="宋体" w:eastAsia="宋体" w:cs="宋体"/>
          <w:color w:val="000000" w:themeColor="text1"/>
          <w:spacing w:val="-1"/>
          <w:sz w:val="28"/>
          <w:szCs w:val="28"/>
          <w:lang w:eastAsia="zh-CN"/>
        </w:rPr>
        <w:t>7</w:t>
      </w:r>
      <w:r>
        <w:rPr>
          <w:rFonts w:ascii="宋体" w:hAnsi="宋体" w:eastAsia="宋体" w:cs="宋体"/>
          <w:color w:val="000000" w:themeColor="text1"/>
          <w:spacing w:val="-1"/>
          <w:sz w:val="28"/>
          <w:szCs w:val="28"/>
          <w:lang w:eastAsia="zh-CN"/>
        </w:rPr>
        <w:t>）《平急功能复合的韧性城市规划与土地政策指引》（自然资办发〔2024〕19号）；</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（2</w:t>
      </w:r>
      <w:r>
        <w:rPr>
          <w:rFonts w:hint="eastAsia" w:ascii="宋体" w:hAnsi="宋体" w:eastAsia="宋体" w:cs="宋体"/>
          <w:color w:val="000000" w:themeColor="text1"/>
          <w:spacing w:val="-1"/>
          <w:sz w:val="28"/>
          <w:szCs w:val="28"/>
          <w:lang w:eastAsia="zh-CN"/>
        </w:rPr>
        <w:t>8</w:t>
      </w:r>
      <w:r>
        <w:rPr>
          <w:rFonts w:ascii="宋体" w:hAnsi="宋体" w:eastAsia="宋体" w:cs="宋体"/>
          <w:color w:val="000000" w:themeColor="text1"/>
          <w:spacing w:val="-1"/>
          <w:sz w:val="28"/>
          <w:szCs w:val="28"/>
          <w:lang w:eastAsia="zh-CN"/>
        </w:rPr>
        <w:t>）《国务院关于印发“十四五”国家应急体系规划的通知》（国发〔2021〕36号）；</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（2</w:t>
      </w:r>
      <w:r>
        <w:rPr>
          <w:rFonts w:hint="eastAsia" w:ascii="宋体" w:hAnsi="宋体" w:eastAsia="宋体" w:cs="宋体"/>
          <w:color w:val="000000" w:themeColor="text1"/>
          <w:spacing w:val="-1"/>
          <w:sz w:val="28"/>
          <w:szCs w:val="28"/>
          <w:lang w:eastAsia="zh-CN"/>
        </w:rPr>
        <w:t>9</w:t>
      </w:r>
      <w:r>
        <w:rPr>
          <w:rFonts w:ascii="宋体" w:hAnsi="宋体" w:eastAsia="宋体" w:cs="宋体"/>
          <w:color w:val="000000" w:themeColor="text1"/>
          <w:spacing w:val="-1"/>
          <w:sz w:val="28"/>
          <w:szCs w:val="28"/>
          <w:lang w:eastAsia="zh-CN"/>
        </w:rPr>
        <w:t>）《应急避难场所专项规划编制指南》（应急〔2023〕135号）；</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w:t>
      </w:r>
      <w:r>
        <w:rPr>
          <w:rFonts w:hint="eastAsia" w:ascii="宋体" w:hAnsi="宋体" w:eastAsia="宋体" w:cs="宋体"/>
          <w:color w:val="000000" w:themeColor="text1"/>
          <w:spacing w:val="-1"/>
          <w:sz w:val="28"/>
          <w:szCs w:val="28"/>
          <w:lang w:eastAsia="zh-CN"/>
        </w:rPr>
        <w:t>30</w:t>
      </w:r>
      <w:r>
        <w:rPr>
          <w:rFonts w:ascii="宋体" w:hAnsi="宋体" w:eastAsia="宋体" w:cs="宋体"/>
          <w:color w:val="000000" w:themeColor="text1"/>
          <w:spacing w:val="-1"/>
          <w:sz w:val="28"/>
          <w:szCs w:val="28"/>
          <w:lang w:eastAsia="zh-CN"/>
        </w:rPr>
        <w:t>）《关于加强应急避难场所建设的指导意见》（应急〔2023〕76 号）；</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w:t>
      </w:r>
      <w:r>
        <w:rPr>
          <w:rFonts w:hint="eastAsia" w:ascii="宋体" w:hAnsi="宋体" w:eastAsia="宋体" w:cs="宋体"/>
          <w:color w:val="000000" w:themeColor="text1"/>
          <w:spacing w:val="-1"/>
          <w:sz w:val="28"/>
          <w:szCs w:val="28"/>
          <w:lang w:eastAsia="zh-CN"/>
        </w:rPr>
        <w:t>31</w:t>
      </w:r>
      <w:r>
        <w:rPr>
          <w:rFonts w:ascii="宋体" w:hAnsi="宋体" w:eastAsia="宋体" w:cs="宋体"/>
          <w:color w:val="000000" w:themeColor="text1"/>
          <w:spacing w:val="-1"/>
          <w:sz w:val="28"/>
          <w:szCs w:val="28"/>
          <w:lang w:eastAsia="zh-CN"/>
        </w:rPr>
        <w:t>）《关于加强应急避难建设的实施意见》（宁应急〔2023〕130号）；</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（3</w:t>
      </w:r>
      <w:r>
        <w:rPr>
          <w:rFonts w:hint="eastAsia" w:ascii="宋体" w:hAnsi="宋体" w:eastAsia="宋体" w:cs="宋体"/>
          <w:color w:val="000000" w:themeColor="text1"/>
          <w:spacing w:val="-1"/>
          <w:sz w:val="28"/>
          <w:szCs w:val="28"/>
          <w:lang w:eastAsia="zh-CN"/>
        </w:rPr>
        <w:t>2</w:t>
      </w:r>
      <w:r>
        <w:rPr>
          <w:rFonts w:ascii="宋体" w:hAnsi="宋体" w:eastAsia="宋体" w:cs="宋体"/>
          <w:color w:val="000000" w:themeColor="text1"/>
          <w:spacing w:val="-1"/>
          <w:sz w:val="28"/>
          <w:szCs w:val="28"/>
          <w:lang w:eastAsia="zh-CN"/>
        </w:rPr>
        <w:t>）《自治区应急管理厅办公室关于转发〈应急避难场所评估指南（试行）〉的通知》</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（宁应急办发〔2024〕5号）；</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（3</w:t>
      </w:r>
      <w:r>
        <w:rPr>
          <w:rFonts w:hint="eastAsia" w:ascii="宋体" w:hAnsi="宋体" w:eastAsia="宋体" w:cs="宋体"/>
          <w:color w:val="000000" w:themeColor="text1"/>
          <w:spacing w:val="-1"/>
          <w:sz w:val="28"/>
          <w:szCs w:val="28"/>
          <w:lang w:eastAsia="zh-CN"/>
        </w:rPr>
        <w:t>3</w:t>
      </w:r>
      <w:r>
        <w:rPr>
          <w:rFonts w:ascii="宋体" w:hAnsi="宋体" w:eastAsia="宋体" w:cs="宋体"/>
          <w:color w:val="000000" w:themeColor="text1"/>
          <w:spacing w:val="-1"/>
          <w:sz w:val="28"/>
          <w:szCs w:val="28"/>
          <w:lang w:eastAsia="zh-CN"/>
        </w:rPr>
        <w:t>）《自治区应急管理厅自然资源厅关于做好应急避难场所专项规划编制工作的通知》(宁应急〔2024〕12号)；</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（3</w:t>
      </w:r>
      <w:r>
        <w:rPr>
          <w:rFonts w:hint="eastAsia" w:ascii="宋体" w:hAnsi="宋体" w:eastAsia="宋体" w:cs="宋体"/>
          <w:color w:val="000000" w:themeColor="text1"/>
          <w:spacing w:val="-1"/>
          <w:sz w:val="28"/>
          <w:szCs w:val="28"/>
          <w:lang w:eastAsia="zh-CN"/>
        </w:rPr>
        <w:t>4</w:t>
      </w:r>
      <w:r>
        <w:rPr>
          <w:rFonts w:ascii="宋体" w:hAnsi="宋体" w:eastAsia="宋体" w:cs="宋体"/>
          <w:color w:val="000000" w:themeColor="text1"/>
          <w:spacing w:val="-1"/>
          <w:sz w:val="28"/>
          <w:szCs w:val="28"/>
          <w:lang w:eastAsia="zh-CN"/>
        </w:rPr>
        <w:t>）《宁夏回族自治区第一次全国自然灾害综合风险普查公报》；</w:t>
      </w:r>
    </w:p>
    <w:p>
      <w:pPr>
        <w:widowControl w:val="0"/>
        <w:spacing w:line="360" w:lineRule="auto"/>
        <w:ind w:firstLine="556" w:firstLineChars="200"/>
        <w:rPr>
          <w:rFonts w:ascii="宋体" w:hAnsi="宋体" w:eastAsia="宋体" w:cs="宋体"/>
          <w:color w:val="000000" w:themeColor="text1"/>
          <w:spacing w:val="-1"/>
          <w:sz w:val="28"/>
          <w:szCs w:val="28"/>
          <w:lang w:val="en" w:eastAsia="zh-CN"/>
        </w:rPr>
      </w:pPr>
      <w:r>
        <w:rPr>
          <w:rFonts w:ascii="宋体" w:hAnsi="宋体" w:eastAsia="宋体" w:cs="宋体"/>
          <w:color w:val="000000" w:themeColor="text1"/>
          <w:spacing w:val="-1"/>
          <w:sz w:val="28"/>
          <w:szCs w:val="28"/>
          <w:lang w:eastAsia="zh-CN"/>
        </w:rPr>
        <w:t>（3</w:t>
      </w:r>
      <w:r>
        <w:rPr>
          <w:rFonts w:hint="eastAsia" w:ascii="宋体" w:hAnsi="宋体" w:eastAsia="宋体" w:cs="宋体"/>
          <w:color w:val="000000" w:themeColor="text1"/>
          <w:spacing w:val="-1"/>
          <w:sz w:val="28"/>
          <w:szCs w:val="28"/>
          <w:lang w:val="en-US" w:eastAsia="zh-CN"/>
        </w:rPr>
        <w:t>5</w:t>
      </w:r>
      <w:r>
        <w:rPr>
          <w:rFonts w:ascii="宋体" w:hAnsi="宋体" w:eastAsia="宋体" w:cs="宋体"/>
          <w:color w:val="000000" w:themeColor="text1"/>
          <w:spacing w:val="-1"/>
          <w:sz w:val="28"/>
          <w:szCs w:val="28"/>
          <w:lang w:eastAsia="zh-CN"/>
        </w:rPr>
        <w:t>）</w:t>
      </w:r>
      <w:r>
        <w:rPr>
          <w:rFonts w:hint="eastAsia" w:ascii="宋体" w:hAnsi="宋体" w:eastAsia="宋体" w:cs="宋体"/>
          <w:color w:val="000000" w:themeColor="text1"/>
          <w:spacing w:val="-1"/>
          <w:sz w:val="28"/>
          <w:szCs w:val="28"/>
          <w:lang w:val="en" w:eastAsia="zh-CN"/>
        </w:rPr>
        <w:t>泾源县第一次全国自然灾害综合风险普查工作报告；</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（3</w:t>
      </w:r>
      <w:r>
        <w:rPr>
          <w:rFonts w:hint="eastAsia" w:ascii="宋体" w:hAnsi="宋体" w:eastAsia="宋体" w:cs="宋体"/>
          <w:color w:val="000000" w:themeColor="text1"/>
          <w:spacing w:val="-1"/>
          <w:sz w:val="28"/>
          <w:szCs w:val="28"/>
          <w:lang w:eastAsia="zh-CN"/>
        </w:rPr>
        <w:t>6</w:t>
      </w:r>
      <w:r>
        <w:rPr>
          <w:rFonts w:ascii="宋体" w:hAnsi="宋体" w:eastAsia="宋体" w:cs="宋体"/>
          <w:color w:val="000000" w:themeColor="text1"/>
          <w:spacing w:val="-1"/>
          <w:sz w:val="28"/>
          <w:szCs w:val="28"/>
          <w:lang w:eastAsia="zh-CN"/>
        </w:rPr>
        <w:t>）《宁夏回族自治区</w:t>
      </w:r>
      <w:r>
        <w:rPr>
          <w:rFonts w:hint="eastAsia" w:ascii="宋体" w:hAnsi="宋体" w:eastAsia="宋体" w:cs="宋体"/>
          <w:color w:val="000000" w:themeColor="text1"/>
          <w:spacing w:val="-1"/>
          <w:sz w:val="28"/>
          <w:szCs w:val="28"/>
          <w:lang w:eastAsia="zh-CN"/>
        </w:rPr>
        <w:t>固原</w:t>
      </w:r>
      <w:r>
        <w:rPr>
          <w:rFonts w:ascii="宋体" w:hAnsi="宋体" w:eastAsia="宋体" w:cs="宋体"/>
          <w:color w:val="000000" w:themeColor="text1"/>
          <w:spacing w:val="-1"/>
          <w:sz w:val="28"/>
          <w:szCs w:val="28"/>
          <w:lang w:eastAsia="zh-CN"/>
        </w:rPr>
        <w:t>市</w:t>
      </w:r>
      <w:r>
        <w:rPr>
          <w:rFonts w:hint="eastAsia" w:ascii="宋体" w:hAnsi="宋体" w:eastAsia="宋体" w:cs="宋体"/>
          <w:color w:val="000000" w:themeColor="text1"/>
          <w:spacing w:val="-1"/>
          <w:sz w:val="28"/>
          <w:szCs w:val="28"/>
          <w:lang w:eastAsia="zh-CN"/>
        </w:rPr>
        <w:t>泾源县</w:t>
      </w:r>
      <w:r>
        <w:rPr>
          <w:rFonts w:ascii="宋体" w:hAnsi="宋体" w:eastAsia="宋体" w:cs="宋体"/>
          <w:color w:val="000000" w:themeColor="text1"/>
          <w:spacing w:val="-1"/>
          <w:sz w:val="28"/>
          <w:szCs w:val="28"/>
          <w:lang w:eastAsia="zh-CN"/>
        </w:rPr>
        <w:t>自然灾害综合风险</w:t>
      </w:r>
      <w:r>
        <w:rPr>
          <w:rFonts w:hint="eastAsia" w:ascii="宋体" w:hAnsi="宋体" w:eastAsia="宋体" w:cs="宋体"/>
          <w:color w:val="000000" w:themeColor="text1"/>
          <w:spacing w:val="-1"/>
          <w:sz w:val="28"/>
          <w:szCs w:val="28"/>
          <w:lang w:eastAsia="zh-CN"/>
        </w:rPr>
        <w:t>评估与区划成果技术报告</w:t>
      </w:r>
      <w:r>
        <w:rPr>
          <w:rFonts w:ascii="宋体" w:hAnsi="宋体" w:eastAsia="宋体" w:cs="宋体"/>
          <w:color w:val="000000" w:themeColor="text1"/>
          <w:spacing w:val="-1"/>
          <w:sz w:val="28"/>
          <w:szCs w:val="28"/>
          <w:lang w:eastAsia="zh-CN"/>
        </w:rPr>
        <w:t>》</w:t>
      </w:r>
      <w:r>
        <w:rPr>
          <w:rFonts w:hint="eastAsia" w:ascii="宋体" w:hAnsi="宋体" w:eastAsia="宋体" w:cs="宋体"/>
          <w:color w:val="000000" w:themeColor="text1"/>
          <w:spacing w:val="-1"/>
          <w:sz w:val="28"/>
          <w:szCs w:val="28"/>
          <w:lang w:eastAsia="zh-CN"/>
        </w:rPr>
        <w:t>（2023年6月）</w:t>
      </w:r>
      <w:r>
        <w:rPr>
          <w:rFonts w:ascii="宋体" w:hAnsi="宋体" w:eastAsia="宋体" w:cs="宋体"/>
          <w:color w:val="000000" w:themeColor="text1"/>
          <w:spacing w:val="-1"/>
          <w:sz w:val="28"/>
          <w:szCs w:val="28"/>
          <w:lang w:eastAsia="zh-CN"/>
        </w:rPr>
        <w:t>；</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（3</w:t>
      </w:r>
      <w:r>
        <w:rPr>
          <w:rFonts w:hint="eastAsia" w:ascii="宋体" w:hAnsi="宋体" w:eastAsia="宋体" w:cs="宋体"/>
          <w:color w:val="000000" w:themeColor="text1"/>
          <w:spacing w:val="-1"/>
          <w:sz w:val="28"/>
          <w:szCs w:val="28"/>
          <w:lang w:eastAsia="zh-CN"/>
        </w:rPr>
        <w:t>7</w:t>
      </w:r>
      <w:r>
        <w:rPr>
          <w:rFonts w:ascii="宋体" w:hAnsi="宋体" w:eastAsia="宋体" w:cs="宋体"/>
          <w:color w:val="000000" w:themeColor="text1"/>
          <w:spacing w:val="-1"/>
          <w:sz w:val="28"/>
          <w:szCs w:val="28"/>
          <w:lang w:eastAsia="zh-CN"/>
        </w:rPr>
        <w:t>）《宁夏回族自治区应急避难场所专项规划（2024—2035年）》；</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（3</w:t>
      </w:r>
      <w:r>
        <w:rPr>
          <w:rFonts w:hint="eastAsia" w:ascii="宋体" w:hAnsi="宋体" w:eastAsia="宋体" w:cs="宋体"/>
          <w:color w:val="000000" w:themeColor="text1"/>
          <w:spacing w:val="-1"/>
          <w:sz w:val="28"/>
          <w:szCs w:val="28"/>
          <w:lang w:eastAsia="zh-CN"/>
        </w:rPr>
        <w:t>8</w:t>
      </w:r>
      <w:r>
        <w:rPr>
          <w:rFonts w:ascii="宋体" w:hAnsi="宋体" w:eastAsia="宋体" w:cs="宋体"/>
          <w:color w:val="000000" w:themeColor="text1"/>
          <w:spacing w:val="-1"/>
          <w:sz w:val="28"/>
          <w:szCs w:val="28"/>
          <w:lang w:eastAsia="zh-CN"/>
        </w:rPr>
        <w:t>）《</w:t>
      </w:r>
      <w:r>
        <w:rPr>
          <w:rFonts w:hint="eastAsia" w:ascii="宋体" w:hAnsi="宋体" w:eastAsia="宋体" w:cs="宋体"/>
          <w:color w:val="000000" w:themeColor="text1"/>
          <w:spacing w:val="-1"/>
          <w:sz w:val="28"/>
          <w:szCs w:val="28"/>
          <w:lang w:eastAsia="zh-CN"/>
        </w:rPr>
        <w:t>泾源县</w:t>
      </w:r>
      <w:r>
        <w:rPr>
          <w:rFonts w:ascii="宋体" w:hAnsi="宋体" w:eastAsia="宋体" w:cs="宋体"/>
          <w:color w:val="000000" w:themeColor="text1"/>
          <w:spacing w:val="-1"/>
          <w:sz w:val="28"/>
          <w:szCs w:val="28"/>
          <w:lang w:eastAsia="zh-CN"/>
        </w:rPr>
        <w:t>国土空间总体规划（2021-2035年）》；</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w:t>
      </w:r>
      <w:r>
        <w:rPr>
          <w:rFonts w:hint="eastAsia" w:ascii="宋体" w:hAnsi="宋体" w:eastAsia="宋体" w:cs="宋体"/>
          <w:color w:val="000000" w:themeColor="text1"/>
          <w:spacing w:val="-1"/>
          <w:sz w:val="28"/>
          <w:szCs w:val="28"/>
          <w:lang w:eastAsia="zh-CN"/>
        </w:rPr>
        <w:t>39</w:t>
      </w:r>
      <w:r>
        <w:rPr>
          <w:rFonts w:ascii="宋体" w:hAnsi="宋体" w:eastAsia="宋体" w:cs="宋体"/>
          <w:color w:val="000000" w:themeColor="text1"/>
          <w:spacing w:val="-1"/>
          <w:sz w:val="28"/>
          <w:szCs w:val="28"/>
          <w:lang w:eastAsia="zh-CN"/>
        </w:rPr>
        <w:t>）《</w:t>
      </w:r>
      <w:r>
        <w:rPr>
          <w:rFonts w:hint="eastAsia" w:ascii="宋体" w:hAnsi="宋体" w:eastAsia="宋体" w:cs="宋体"/>
          <w:color w:val="000000" w:themeColor="text1"/>
          <w:spacing w:val="-1"/>
          <w:sz w:val="28"/>
          <w:szCs w:val="28"/>
          <w:lang w:eastAsia="zh-CN"/>
        </w:rPr>
        <w:t>泾源县</w:t>
      </w:r>
      <w:r>
        <w:rPr>
          <w:rFonts w:ascii="宋体" w:hAnsi="宋体" w:eastAsia="宋体" w:cs="宋体"/>
          <w:color w:val="000000" w:themeColor="text1"/>
          <w:spacing w:val="-1"/>
          <w:sz w:val="28"/>
          <w:szCs w:val="28"/>
          <w:lang w:eastAsia="zh-CN"/>
        </w:rPr>
        <w:t>国民经济和社会发展第十四个五年规划和</w:t>
      </w:r>
      <w:r>
        <w:rPr>
          <w:rFonts w:ascii="宋体" w:hAnsi="宋体" w:eastAsia="宋体" w:cs="宋体"/>
          <w:color w:val="000000" w:themeColor="text1"/>
          <w:spacing w:val="-4"/>
          <w:sz w:val="28"/>
          <w:szCs w:val="28"/>
          <w:lang w:eastAsia="zh-CN"/>
        </w:rPr>
        <w:t>2035年远</w:t>
      </w:r>
      <w:r>
        <w:rPr>
          <w:rFonts w:ascii="宋体" w:hAnsi="宋体" w:eastAsia="宋体" w:cs="宋体"/>
          <w:color w:val="000000" w:themeColor="text1"/>
          <w:spacing w:val="-5"/>
          <w:sz w:val="28"/>
          <w:szCs w:val="28"/>
          <w:lang w:eastAsia="zh-CN"/>
        </w:rPr>
        <w:t>景目标纲</w:t>
      </w:r>
      <w:r>
        <w:rPr>
          <w:rFonts w:ascii="宋体" w:hAnsi="宋体" w:eastAsia="宋体" w:cs="宋体"/>
          <w:color w:val="000000" w:themeColor="text1"/>
          <w:spacing w:val="-4"/>
          <w:sz w:val="28"/>
          <w:szCs w:val="28"/>
          <w:lang w:eastAsia="zh-CN"/>
        </w:rPr>
        <w:t>要》。</w:t>
      </w:r>
    </w:p>
    <w:p>
      <w:pPr>
        <w:widowControl w:val="0"/>
        <w:spacing w:line="360" w:lineRule="auto"/>
        <w:ind w:firstLine="574" w:firstLineChars="200"/>
        <w:outlineLvl w:val="1"/>
        <w:rPr>
          <w:rFonts w:ascii="黑体" w:hAnsi="黑体" w:eastAsia="黑体" w:cs="黑体"/>
          <w:color w:val="000000" w:themeColor="text1"/>
          <w:sz w:val="30"/>
          <w:szCs w:val="30"/>
          <w:lang w:eastAsia="zh-CN"/>
        </w:rPr>
      </w:pPr>
      <w:bookmarkStart w:id="6" w:name="_Toc11531"/>
      <w:r>
        <w:rPr>
          <w:rFonts w:ascii="黑体" w:hAnsi="黑体" w:eastAsia="黑体" w:cs="黑体"/>
          <w:b/>
          <w:bCs/>
          <w:color w:val="000000" w:themeColor="text1"/>
          <w:spacing w:val="-7"/>
          <w:sz w:val="30"/>
          <w:szCs w:val="30"/>
          <w:lang w:eastAsia="zh-CN"/>
        </w:rPr>
        <w:t>第</w:t>
      </w:r>
      <w:r>
        <w:rPr>
          <w:rFonts w:hint="eastAsia" w:ascii="黑体" w:hAnsi="黑体" w:eastAsia="黑体" w:cs="黑体"/>
          <w:b/>
          <w:bCs/>
          <w:color w:val="000000" w:themeColor="text1"/>
          <w:spacing w:val="-7"/>
          <w:sz w:val="30"/>
          <w:szCs w:val="30"/>
          <w:lang w:val="en-US" w:eastAsia="zh-CN"/>
        </w:rPr>
        <w:t>4</w:t>
      </w:r>
      <w:r>
        <w:rPr>
          <w:rFonts w:ascii="黑体" w:hAnsi="黑体" w:eastAsia="黑体" w:cs="黑体"/>
          <w:b/>
          <w:bCs/>
          <w:color w:val="000000" w:themeColor="text1"/>
          <w:spacing w:val="-7"/>
          <w:sz w:val="30"/>
          <w:szCs w:val="30"/>
          <w:lang w:eastAsia="zh-CN"/>
        </w:rPr>
        <w:t>条</w:t>
      </w:r>
      <w:r>
        <w:rPr>
          <w:rFonts w:hint="eastAsia" w:ascii="黑体" w:hAnsi="黑体" w:eastAsia="黑体" w:cs="黑体"/>
          <w:b/>
          <w:bCs/>
          <w:color w:val="000000" w:themeColor="text1"/>
          <w:spacing w:val="-7"/>
          <w:sz w:val="30"/>
          <w:szCs w:val="30"/>
          <w:lang w:eastAsia="zh-CN"/>
        </w:rPr>
        <w:t xml:space="preserve"> </w:t>
      </w:r>
      <w:r>
        <w:rPr>
          <w:rFonts w:ascii="黑体" w:hAnsi="黑体" w:eastAsia="黑体" w:cs="黑体"/>
          <w:b/>
          <w:bCs/>
          <w:color w:val="000000" w:themeColor="text1"/>
          <w:spacing w:val="-7"/>
          <w:sz w:val="30"/>
          <w:szCs w:val="30"/>
          <w:lang w:eastAsia="zh-CN"/>
        </w:rPr>
        <w:t>规划期限</w:t>
      </w:r>
      <w:bookmarkEnd w:id="6"/>
    </w:p>
    <w:p>
      <w:pPr>
        <w:widowControl w:val="0"/>
        <w:spacing w:line="360" w:lineRule="auto"/>
        <w:ind w:firstLine="552"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规划基期年为202</w:t>
      </w:r>
      <w:r>
        <w:rPr>
          <w:rFonts w:hint="eastAsia" w:ascii="宋体" w:hAnsi="宋体" w:eastAsia="宋体" w:cs="宋体"/>
          <w:color w:val="000000" w:themeColor="text1"/>
          <w:spacing w:val="-2"/>
          <w:sz w:val="28"/>
          <w:szCs w:val="28"/>
          <w:lang w:eastAsia="zh-CN"/>
        </w:rPr>
        <w:t>4</w:t>
      </w:r>
      <w:r>
        <w:rPr>
          <w:rFonts w:ascii="宋体" w:hAnsi="宋体" w:eastAsia="宋体" w:cs="宋体"/>
          <w:color w:val="000000" w:themeColor="text1"/>
          <w:spacing w:val="-2"/>
          <w:sz w:val="28"/>
          <w:szCs w:val="28"/>
          <w:lang w:eastAsia="zh-CN"/>
        </w:rPr>
        <w:t>年，规划期限：202</w:t>
      </w:r>
      <w:r>
        <w:rPr>
          <w:rFonts w:hint="eastAsia" w:ascii="宋体" w:hAnsi="宋体" w:eastAsia="宋体" w:cs="宋体"/>
          <w:color w:val="000000" w:themeColor="text1"/>
          <w:spacing w:val="-2"/>
          <w:sz w:val="28"/>
          <w:szCs w:val="28"/>
          <w:lang w:eastAsia="zh-CN"/>
        </w:rPr>
        <w:t>5</w:t>
      </w:r>
      <w:r>
        <w:rPr>
          <w:rFonts w:ascii="宋体" w:hAnsi="宋体" w:eastAsia="宋体" w:cs="宋体"/>
          <w:color w:val="000000" w:themeColor="text1"/>
          <w:spacing w:val="-2"/>
          <w:sz w:val="28"/>
          <w:szCs w:val="28"/>
          <w:lang w:eastAsia="zh-CN"/>
        </w:rPr>
        <w:t>—20</w:t>
      </w:r>
      <w:r>
        <w:rPr>
          <w:rFonts w:ascii="宋体" w:hAnsi="宋体" w:eastAsia="宋体" w:cs="宋体"/>
          <w:color w:val="000000" w:themeColor="text1"/>
          <w:spacing w:val="-3"/>
          <w:sz w:val="28"/>
          <w:szCs w:val="28"/>
          <w:lang w:eastAsia="zh-CN"/>
        </w:rPr>
        <w:t>35年。</w:t>
      </w:r>
    </w:p>
    <w:p>
      <w:pPr>
        <w:widowControl w:val="0"/>
        <w:spacing w:line="360" w:lineRule="auto"/>
        <w:ind w:firstLine="552"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其中：近期规划为202</w:t>
      </w:r>
      <w:r>
        <w:rPr>
          <w:rFonts w:hint="eastAsia" w:ascii="宋体" w:hAnsi="宋体" w:eastAsia="宋体" w:cs="宋体"/>
          <w:color w:val="000000" w:themeColor="text1"/>
          <w:spacing w:val="-2"/>
          <w:sz w:val="28"/>
          <w:szCs w:val="28"/>
          <w:lang w:eastAsia="zh-CN"/>
        </w:rPr>
        <w:t>5</w:t>
      </w:r>
      <w:r>
        <w:rPr>
          <w:rFonts w:ascii="宋体" w:hAnsi="宋体" w:eastAsia="宋体" w:cs="宋体"/>
          <w:color w:val="000000" w:themeColor="text1"/>
          <w:spacing w:val="-2"/>
          <w:sz w:val="28"/>
          <w:szCs w:val="28"/>
          <w:lang w:eastAsia="zh-CN"/>
        </w:rPr>
        <w:t>—2030年；远期规划为2031—2035年。</w:t>
      </w:r>
    </w:p>
    <w:p>
      <w:pPr>
        <w:widowControl w:val="0"/>
        <w:spacing w:line="360" w:lineRule="auto"/>
        <w:ind w:firstLine="554" w:firstLineChars="200"/>
        <w:outlineLvl w:val="1"/>
        <w:rPr>
          <w:rFonts w:ascii="黑体" w:hAnsi="黑体" w:eastAsia="黑体" w:cs="黑体"/>
          <w:color w:val="000000" w:themeColor="text1"/>
          <w:sz w:val="30"/>
          <w:szCs w:val="30"/>
          <w:lang w:eastAsia="zh-CN"/>
        </w:rPr>
      </w:pPr>
      <w:bookmarkStart w:id="7" w:name="_Toc32621"/>
      <w:r>
        <w:rPr>
          <w:rFonts w:ascii="黑体" w:hAnsi="黑体" w:eastAsia="黑体" w:cs="黑体"/>
          <w:b/>
          <w:bCs/>
          <w:color w:val="000000" w:themeColor="text1"/>
          <w:spacing w:val="-12"/>
          <w:sz w:val="30"/>
          <w:szCs w:val="30"/>
          <w:lang w:eastAsia="zh-CN"/>
        </w:rPr>
        <w:t>第</w:t>
      </w:r>
      <w:r>
        <w:rPr>
          <w:rFonts w:hint="eastAsia" w:ascii="黑体" w:hAnsi="黑体" w:eastAsia="黑体" w:cs="黑体"/>
          <w:b/>
          <w:bCs/>
          <w:color w:val="000000" w:themeColor="text1"/>
          <w:spacing w:val="-12"/>
          <w:sz w:val="30"/>
          <w:szCs w:val="30"/>
          <w:lang w:val="en-US" w:eastAsia="zh-CN"/>
        </w:rPr>
        <w:t>5</w:t>
      </w:r>
      <w:r>
        <w:rPr>
          <w:rFonts w:ascii="黑体" w:hAnsi="黑体" w:eastAsia="黑体" w:cs="黑体"/>
          <w:b/>
          <w:bCs/>
          <w:color w:val="000000" w:themeColor="text1"/>
          <w:spacing w:val="-12"/>
          <w:sz w:val="30"/>
          <w:szCs w:val="30"/>
          <w:lang w:eastAsia="zh-CN"/>
        </w:rPr>
        <w:t>条</w:t>
      </w:r>
      <w:r>
        <w:rPr>
          <w:rFonts w:hint="eastAsia" w:ascii="黑体" w:hAnsi="黑体" w:eastAsia="黑体" w:cs="黑体"/>
          <w:b/>
          <w:bCs/>
          <w:color w:val="000000" w:themeColor="text1"/>
          <w:spacing w:val="-12"/>
          <w:sz w:val="30"/>
          <w:szCs w:val="30"/>
          <w:lang w:eastAsia="zh-CN"/>
        </w:rPr>
        <w:t xml:space="preserve"> </w:t>
      </w:r>
      <w:r>
        <w:rPr>
          <w:rFonts w:ascii="黑体" w:hAnsi="黑体" w:eastAsia="黑体" w:cs="黑体"/>
          <w:b/>
          <w:bCs/>
          <w:color w:val="000000" w:themeColor="text1"/>
          <w:spacing w:val="-12"/>
          <w:sz w:val="30"/>
          <w:szCs w:val="30"/>
          <w:lang w:eastAsia="zh-CN"/>
        </w:rPr>
        <w:t>规划范围</w:t>
      </w:r>
      <w:bookmarkEnd w:id="7"/>
    </w:p>
    <w:p>
      <w:pPr>
        <w:widowControl w:val="0"/>
        <w:spacing w:line="360" w:lineRule="auto"/>
        <w:ind w:firstLine="564" w:firstLineChars="200"/>
        <w:jc w:val="both"/>
        <w:rPr>
          <w:rFonts w:ascii="宋体" w:hAnsi="宋体" w:eastAsia="宋体" w:cs="宋体"/>
          <w:color w:val="000000" w:themeColor="text1"/>
          <w:spacing w:val="-6"/>
          <w:sz w:val="28"/>
          <w:szCs w:val="28"/>
          <w:lang w:eastAsia="zh-CN"/>
        </w:rPr>
      </w:pPr>
      <w:r>
        <w:rPr>
          <w:rFonts w:ascii="宋体" w:hAnsi="宋体" w:eastAsia="宋体" w:cs="宋体"/>
          <w:color w:val="000000" w:themeColor="text1"/>
          <w:spacing w:val="1"/>
          <w:sz w:val="28"/>
          <w:szCs w:val="28"/>
          <w:lang w:eastAsia="zh-CN"/>
        </w:rPr>
        <w:t>规划范围为</w:t>
      </w:r>
      <w:r>
        <w:rPr>
          <w:rFonts w:hint="eastAsia" w:ascii="宋体" w:hAnsi="宋体" w:eastAsia="宋体" w:cs="宋体"/>
          <w:color w:val="000000" w:themeColor="text1"/>
          <w:spacing w:val="1"/>
          <w:sz w:val="28"/>
          <w:szCs w:val="28"/>
          <w:lang w:eastAsia="zh-CN"/>
        </w:rPr>
        <w:t>泾源县</w:t>
      </w:r>
      <w:r>
        <w:rPr>
          <w:rFonts w:ascii="宋体" w:hAnsi="宋体" w:eastAsia="宋体" w:cs="宋体"/>
          <w:color w:val="000000" w:themeColor="text1"/>
          <w:spacing w:val="1"/>
          <w:sz w:val="28"/>
          <w:szCs w:val="28"/>
          <w:lang w:eastAsia="zh-CN"/>
        </w:rPr>
        <w:t>行政管辖范围</w:t>
      </w:r>
      <w:r>
        <w:rPr>
          <w:rFonts w:ascii="宋体" w:hAnsi="宋体" w:eastAsia="宋体" w:cs="宋体"/>
          <w:color w:val="000000" w:themeColor="text1"/>
          <w:spacing w:val="-24"/>
          <w:sz w:val="28"/>
          <w:szCs w:val="28"/>
          <w:lang w:eastAsia="zh-CN"/>
        </w:rPr>
        <w:t>，</w:t>
      </w:r>
      <w:r>
        <w:rPr>
          <w:rFonts w:ascii="宋体" w:hAnsi="宋体" w:eastAsia="宋体" w:cs="宋体"/>
          <w:color w:val="000000" w:themeColor="text1"/>
          <w:spacing w:val="-6"/>
          <w:sz w:val="28"/>
          <w:szCs w:val="28"/>
          <w:lang w:eastAsia="zh-CN"/>
        </w:rPr>
        <w:t>具体包括：中心城区、</w:t>
      </w:r>
      <w:r>
        <w:rPr>
          <w:rFonts w:hint="eastAsia" w:ascii="宋体" w:hAnsi="宋体" w:eastAsia="宋体" w:cs="宋体"/>
          <w:color w:val="000000" w:themeColor="text1"/>
          <w:spacing w:val="-6"/>
          <w:sz w:val="28"/>
          <w:szCs w:val="28"/>
          <w:lang w:eastAsia="zh-CN"/>
        </w:rPr>
        <w:t>香水镇、泾河源镇、六盘山镇、大湾乡、黄花乡、兴盛乡、新民乡三镇四乡</w:t>
      </w:r>
      <w:r>
        <w:rPr>
          <w:rFonts w:ascii="宋体" w:hAnsi="宋体" w:eastAsia="宋体" w:cs="宋体"/>
          <w:color w:val="000000" w:themeColor="text1"/>
          <w:spacing w:val="-1"/>
          <w:sz w:val="28"/>
          <w:szCs w:val="28"/>
          <w:lang w:eastAsia="zh-CN"/>
        </w:rPr>
        <w:t>，</w:t>
      </w:r>
      <w:r>
        <w:rPr>
          <w:rFonts w:hint="eastAsia" w:ascii="宋体" w:hAnsi="宋体" w:eastAsia="宋体" w:cs="宋体"/>
          <w:color w:val="000000" w:themeColor="text1"/>
          <w:spacing w:val="-1"/>
          <w:sz w:val="28"/>
          <w:szCs w:val="28"/>
          <w:lang w:eastAsia="zh-CN"/>
        </w:rPr>
        <w:t>辖区</w:t>
      </w:r>
      <w:r>
        <w:rPr>
          <w:rFonts w:ascii="宋体" w:hAnsi="宋体" w:eastAsia="宋体" w:cs="宋体"/>
          <w:color w:val="000000" w:themeColor="text1"/>
          <w:spacing w:val="-1"/>
          <w:sz w:val="28"/>
          <w:szCs w:val="28"/>
          <w:lang w:eastAsia="zh-CN"/>
        </w:rPr>
        <w:t>总面</w:t>
      </w:r>
      <w:r>
        <w:rPr>
          <w:rFonts w:ascii="宋体" w:hAnsi="宋体" w:eastAsia="宋体" w:cs="宋体"/>
          <w:color w:val="000000" w:themeColor="text1"/>
          <w:spacing w:val="-6"/>
          <w:sz w:val="28"/>
          <w:szCs w:val="28"/>
          <w:lang w:eastAsia="zh-CN"/>
        </w:rPr>
        <w:t>积</w:t>
      </w:r>
      <w:r>
        <w:rPr>
          <w:rFonts w:hint="eastAsia" w:ascii="宋体" w:hAnsi="宋体" w:eastAsia="宋体" w:cs="宋体"/>
          <w:color w:val="000000" w:themeColor="text1"/>
          <w:spacing w:val="-6"/>
          <w:sz w:val="28"/>
          <w:szCs w:val="28"/>
          <w:lang w:eastAsia="zh-CN"/>
        </w:rPr>
        <w:t>1128.68平方公里。</w:t>
      </w:r>
    </w:p>
    <w:p>
      <w:pPr>
        <w:widowControl w:val="0"/>
        <w:spacing w:line="360" w:lineRule="auto"/>
        <w:ind w:firstLine="556" w:firstLineChars="200"/>
        <w:jc w:val="both"/>
        <w:rPr>
          <w:rFonts w:ascii="宋体" w:hAnsi="宋体" w:eastAsia="宋体" w:cs="宋体"/>
          <w:color w:val="000000" w:themeColor="text1"/>
          <w:spacing w:val="-1"/>
          <w:sz w:val="28"/>
          <w:szCs w:val="28"/>
          <w:lang w:eastAsia="zh-CN"/>
        </w:rPr>
      </w:pPr>
    </w:p>
    <w:p>
      <w:pPr>
        <w:widowControl w:val="0"/>
        <w:spacing w:line="360" w:lineRule="auto"/>
        <w:ind w:firstLine="556" w:firstLineChars="200"/>
        <w:jc w:val="both"/>
        <w:rPr>
          <w:rFonts w:ascii="宋体" w:hAnsi="宋体" w:eastAsia="宋体" w:cs="宋体"/>
          <w:color w:val="000000" w:themeColor="text1"/>
          <w:spacing w:val="-1"/>
          <w:sz w:val="28"/>
          <w:szCs w:val="28"/>
          <w:lang w:eastAsia="zh-CN"/>
        </w:rPr>
      </w:pPr>
    </w:p>
    <w:p>
      <w:pPr>
        <w:widowControl w:val="0"/>
        <w:spacing w:line="360" w:lineRule="auto"/>
        <w:ind w:firstLine="556" w:firstLineChars="200"/>
        <w:jc w:val="both"/>
        <w:rPr>
          <w:rFonts w:ascii="宋体" w:hAnsi="宋体" w:eastAsia="宋体" w:cs="宋体"/>
          <w:color w:val="000000" w:themeColor="text1"/>
          <w:spacing w:val="-1"/>
          <w:sz w:val="28"/>
          <w:szCs w:val="28"/>
          <w:lang w:eastAsia="zh-CN"/>
        </w:rPr>
      </w:pPr>
    </w:p>
    <w:p>
      <w:pPr>
        <w:widowControl w:val="0"/>
        <w:spacing w:line="360" w:lineRule="auto"/>
        <w:ind w:firstLine="556" w:firstLineChars="200"/>
        <w:jc w:val="both"/>
        <w:rPr>
          <w:rFonts w:ascii="宋体" w:hAnsi="宋体" w:eastAsia="宋体" w:cs="宋体"/>
          <w:color w:val="000000" w:themeColor="text1"/>
          <w:spacing w:val="-1"/>
          <w:sz w:val="28"/>
          <w:szCs w:val="28"/>
          <w:lang w:eastAsia="zh-CN"/>
        </w:rPr>
      </w:pPr>
    </w:p>
    <w:p>
      <w:pPr>
        <w:widowControl w:val="0"/>
        <w:spacing w:line="360" w:lineRule="auto"/>
        <w:ind w:firstLine="556" w:firstLineChars="200"/>
        <w:jc w:val="both"/>
        <w:rPr>
          <w:rFonts w:ascii="宋体" w:hAnsi="宋体" w:eastAsia="宋体" w:cs="宋体"/>
          <w:color w:val="000000" w:themeColor="text1"/>
          <w:spacing w:val="-1"/>
          <w:sz w:val="28"/>
          <w:szCs w:val="28"/>
          <w:lang w:eastAsia="zh-CN"/>
        </w:rPr>
      </w:pPr>
    </w:p>
    <w:p>
      <w:pPr>
        <w:widowControl w:val="0"/>
        <w:spacing w:line="360" w:lineRule="auto"/>
        <w:ind w:firstLine="556" w:firstLineChars="200"/>
        <w:jc w:val="both"/>
        <w:rPr>
          <w:rFonts w:ascii="宋体" w:hAnsi="宋体" w:eastAsia="宋体" w:cs="宋体"/>
          <w:color w:val="000000" w:themeColor="text1"/>
          <w:spacing w:val="-1"/>
          <w:sz w:val="28"/>
          <w:szCs w:val="28"/>
          <w:lang w:eastAsia="zh-CN"/>
        </w:rPr>
      </w:pPr>
    </w:p>
    <w:p>
      <w:pPr>
        <w:widowControl w:val="0"/>
        <w:spacing w:line="360" w:lineRule="auto"/>
        <w:ind w:firstLine="556" w:firstLineChars="200"/>
        <w:jc w:val="both"/>
        <w:rPr>
          <w:rFonts w:ascii="宋体" w:hAnsi="宋体" w:eastAsia="宋体" w:cs="宋体"/>
          <w:color w:val="000000" w:themeColor="text1"/>
          <w:spacing w:val="-1"/>
          <w:sz w:val="28"/>
          <w:szCs w:val="28"/>
          <w:lang w:eastAsia="zh-CN"/>
        </w:rPr>
      </w:pPr>
    </w:p>
    <w:p>
      <w:pPr>
        <w:widowControl w:val="0"/>
        <w:spacing w:line="360" w:lineRule="auto"/>
        <w:ind w:firstLine="556" w:firstLineChars="200"/>
        <w:jc w:val="both"/>
        <w:rPr>
          <w:rFonts w:ascii="宋体" w:hAnsi="宋体" w:eastAsia="宋体" w:cs="宋体"/>
          <w:color w:val="000000" w:themeColor="text1"/>
          <w:spacing w:val="-1"/>
          <w:sz w:val="28"/>
          <w:szCs w:val="28"/>
          <w:lang w:eastAsia="zh-CN"/>
        </w:rPr>
      </w:pPr>
    </w:p>
    <w:p>
      <w:pPr>
        <w:widowControl w:val="0"/>
        <w:spacing w:line="360" w:lineRule="auto"/>
        <w:ind w:firstLine="556" w:firstLineChars="200"/>
        <w:jc w:val="both"/>
        <w:rPr>
          <w:rFonts w:ascii="宋体" w:hAnsi="宋体" w:eastAsia="宋体" w:cs="宋体"/>
          <w:color w:val="000000" w:themeColor="text1"/>
          <w:spacing w:val="-1"/>
          <w:sz w:val="28"/>
          <w:szCs w:val="28"/>
          <w:lang w:eastAsia="zh-CN"/>
        </w:rPr>
      </w:pPr>
    </w:p>
    <w:p>
      <w:pPr>
        <w:widowControl w:val="0"/>
        <w:spacing w:line="360" w:lineRule="auto"/>
        <w:jc w:val="both"/>
        <w:rPr>
          <w:rFonts w:ascii="宋体" w:hAnsi="宋体" w:eastAsia="宋体" w:cs="宋体"/>
          <w:color w:val="000000" w:themeColor="text1"/>
          <w:spacing w:val="-1"/>
          <w:sz w:val="28"/>
          <w:szCs w:val="28"/>
          <w:lang w:eastAsia="zh-CN"/>
        </w:rPr>
      </w:pPr>
    </w:p>
    <w:p>
      <w:pPr>
        <w:widowControl w:val="0"/>
        <w:spacing w:line="360" w:lineRule="auto"/>
        <w:jc w:val="center"/>
        <w:outlineLvl w:val="0"/>
        <w:rPr>
          <w:rFonts w:ascii="方正小标宋_GBK" w:hAnsi="方正小标宋_GBK" w:eastAsia="方正小标宋_GBK" w:cs="方正小标宋_GBK"/>
          <w:color w:val="000000" w:themeColor="text1"/>
          <w:spacing w:val="5"/>
          <w:sz w:val="36"/>
          <w:szCs w:val="36"/>
          <w:lang w:eastAsia="zh-CN"/>
        </w:rPr>
      </w:pPr>
      <w:bookmarkStart w:id="8" w:name="bookmark53"/>
      <w:bookmarkEnd w:id="8"/>
      <w:bookmarkStart w:id="9" w:name="_Toc10875"/>
      <w:r>
        <w:rPr>
          <w:rFonts w:hint="eastAsia" w:ascii="方正小标宋_GBK" w:hAnsi="方正小标宋_GBK" w:eastAsia="方正小标宋_GBK" w:cs="方正小标宋_GBK"/>
          <w:color w:val="000000" w:themeColor="text1"/>
          <w:spacing w:val="5"/>
          <w:sz w:val="36"/>
          <w:szCs w:val="36"/>
          <w:lang w:eastAsia="zh-CN"/>
        </w:rPr>
        <w:t>第二章  应急避难需求及资源分析</w:t>
      </w:r>
      <w:bookmarkEnd w:id="9"/>
    </w:p>
    <w:p>
      <w:pPr>
        <w:widowControl w:val="0"/>
        <w:spacing w:line="360" w:lineRule="auto"/>
        <w:ind w:firstLine="578" w:firstLineChars="200"/>
        <w:outlineLvl w:val="1"/>
        <w:rPr>
          <w:rFonts w:ascii="黑体" w:hAnsi="黑体" w:eastAsia="黑体" w:cs="黑体"/>
          <w:color w:val="000000" w:themeColor="text1"/>
          <w:sz w:val="30"/>
          <w:szCs w:val="30"/>
          <w:lang w:eastAsia="zh-CN"/>
        </w:rPr>
      </w:pPr>
      <w:bookmarkStart w:id="10" w:name="_Toc14176"/>
      <w:r>
        <w:rPr>
          <w:rFonts w:ascii="黑体" w:hAnsi="黑体" w:eastAsia="黑体" w:cs="黑体"/>
          <w:b/>
          <w:bCs/>
          <w:color w:val="000000" w:themeColor="text1"/>
          <w:spacing w:val="-6"/>
          <w:sz w:val="30"/>
          <w:szCs w:val="30"/>
          <w:lang w:eastAsia="zh-CN"/>
        </w:rPr>
        <w:t>第</w:t>
      </w:r>
      <w:r>
        <w:rPr>
          <w:rFonts w:hint="eastAsia" w:ascii="黑体" w:hAnsi="黑体" w:eastAsia="黑体" w:cs="黑体"/>
          <w:b/>
          <w:bCs/>
          <w:color w:val="000000" w:themeColor="text1"/>
          <w:spacing w:val="-6"/>
          <w:sz w:val="30"/>
          <w:szCs w:val="30"/>
          <w:lang w:val="en-US" w:eastAsia="zh-CN"/>
        </w:rPr>
        <w:t>6</w:t>
      </w:r>
      <w:r>
        <w:rPr>
          <w:rFonts w:ascii="黑体" w:hAnsi="黑体" w:eastAsia="黑体" w:cs="黑体"/>
          <w:b/>
          <w:bCs/>
          <w:color w:val="000000" w:themeColor="text1"/>
          <w:spacing w:val="-6"/>
          <w:sz w:val="30"/>
          <w:szCs w:val="30"/>
          <w:lang w:eastAsia="zh-CN"/>
        </w:rPr>
        <w:t>条</w:t>
      </w:r>
      <w:r>
        <w:rPr>
          <w:rFonts w:hint="eastAsia" w:ascii="黑体" w:hAnsi="黑体" w:eastAsia="黑体" w:cs="黑体"/>
          <w:b/>
          <w:bCs/>
          <w:color w:val="000000" w:themeColor="text1"/>
          <w:spacing w:val="-6"/>
          <w:sz w:val="30"/>
          <w:szCs w:val="30"/>
          <w:lang w:eastAsia="zh-CN"/>
        </w:rPr>
        <w:t xml:space="preserve"> </w:t>
      </w:r>
      <w:r>
        <w:rPr>
          <w:rFonts w:ascii="黑体" w:hAnsi="黑体" w:eastAsia="黑体" w:cs="黑体"/>
          <w:b/>
          <w:bCs/>
          <w:color w:val="000000" w:themeColor="text1"/>
          <w:spacing w:val="-6"/>
          <w:sz w:val="30"/>
          <w:szCs w:val="30"/>
          <w:lang w:eastAsia="zh-CN"/>
        </w:rPr>
        <w:t>灾害事故风险分析</w:t>
      </w:r>
      <w:bookmarkEnd w:id="10"/>
    </w:p>
    <w:p>
      <w:pPr>
        <w:widowControl w:val="0"/>
        <w:spacing w:line="360" w:lineRule="auto"/>
        <w:ind w:firstLine="540" w:firstLineChars="200"/>
        <w:jc w:val="both"/>
        <w:rPr>
          <w:rFonts w:ascii="宋体" w:hAnsi="宋体" w:eastAsia="宋体" w:cs="宋体"/>
          <w:color w:val="000000" w:themeColor="text1"/>
          <w:spacing w:val="-5"/>
          <w:sz w:val="28"/>
          <w:szCs w:val="28"/>
          <w:lang w:eastAsia="zh-CN"/>
        </w:rPr>
      </w:pPr>
      <w:r>
        <w:rPr>
          <w:rFonts w:hint="eastAsia" w:ascii="宋体" w:hAnsi="宋体" w:eastAsia="宋体" w:cs="宋体"/>
          <w:color w:val="000000" w:themeColor="text1"/>
          <w:spacing w:val="-5"/>
          <w:sz w:val="28"/>
          <w:szCs w:val="28"/>
          <w:lang w:eastAsia="zh-CN"/>
        </w:rPr>
        <w:t>泾源县面临的主要灾害事故风险包括地震、地质、洪涝灾害、森林草原火灾。受地质构造、自然地貌等多方面因素影响，地震将是造成泾源破坏最严重、人员伤亡最大、应急避难需求最多的灾害类型。泾源县自然灾害综合风险区划，依据主导灾种共划分为2个一级区，分别为北部干旱-地震-地质-气象灾害为主区，包括大湾乡，六盘山镇和黄花乡；南部干旱-地震-地质-气象-森林草原火灾灾害为主区，包括香水镇，兴盛乡，泾河源镇和新民乡。依据自然灾害综合风险等级，共划分为5个二级区，包括1个中高风险等级区，3个中风险等级区和1个中低风险等级区。在中高风险等级区面积相对较小，人口和GDP分布相对密集：在中风险和中低风险等级区人口密度和地均GDP则相对较低。</w:t>
      </w:r>
    </w:p>
    <w:p>
      <w:pPr>
        <w:widowControl w:val="0"/>
        <w:spacing w:line="360" w:lineRule="auto"/>
        <w:ind w:firstLine="574" w:firstLineChars="200"/>
        <w:outlineLvl w:val="1"/>
        <w:rPr>
          <w:rFonts w:ascii="黑体" w:hAnsi="黑体" w:eastAsia="黑体" w:cs="黑体"/>
          <w:color w:val="000000" w:themeColor="text1"/>
          <w:sz w:val="30"/>
          <w:szCs w:val="30"/>
          <w:lang w:eastAsia="zh-CN"/>
        </w:rPr>
      </w:pPr>
      <w:bookmarkStart w:id="11" w:name="_Toc18547"/>
      <w:r>
        <w:rPr>
          <w:rFonts w:ascii="黑体" w:hAnsi="黑体" w:eastAsia="黑体" w:cs="黑体"/>
          <w:b/>
          <w:bCs/>
          <w:color w:val="000000" w:themeColor="text1"/>
          <w:spacing w:val="-7"/>
          <w:sz w:val="30"/>
          <w:szCs w:val="30"/>
          <w:lang w:eastAsia="zh-CN"/>
        </w:rPr>
        <w:t>第</w:t>
      </w:r>
      <w:r>
        <w:rPr>
          <w:rFonts w:hint="eastAsia" w:ascii="黑体" w:hAnsi="黑体" w:eastAsia="黑体" w:cs="黑体"/>
          <w:b/>
          <w:bCs/>
          <w:color w:val="000000" w:themeColor="text1"/>
          <w:spacing w:val="-7"/>
          <w:sz w:val="30"/>
          <w:szCs w:val="30"/>
          <w:lang w:val="en-US" w:eastAsia="zh-CN"/>
        </w:rPr>
        <w:t>7</w:t>
      </w:r>
      <w:r>
        <w:rPr>
          <w:rFonts w:ascii="黑体" w:hAnsi="黑体" w:eastAsia="黑体" w:cs="黑体"/>
          <w:b/>
          <w:bCs/>
          <w:color w:val="000000" w:themeColor="text1"/>
          <w:spacing w:val="-7"/>
          <w:sz w:val="30"/>
          <w:szCs w:val="30"/>
          <w:lang w:eastAsia="zh-CN"/>
        </w:rPr>
        <w:t>条</w:t>
      </w:r>
      <w:r>
        <w:rPr>
          <w:rFonts w:hint="eastAsia" w:ascii="黑体" w:hAnsi="黑体" w:eastAsia="黑体" w:cs="黑体"/>
          <w:b/>
          <w:bCs/>
          <w:color w:val="000000" w:themeColor="text1"/>
          <w:spacing w:val="-7"/>
          <w:sz w:val="30"/>
          <w:szCs w:val="30"/>
          <w:lang w:eastAsia="zh-CN"/>
        </w:rPr>
        <w:t xml:space="preserve"> </w:t>
      </w:r>
      <w:r>
        <w:rPr>
          <w:rFonts w:ascii="黑体" w:hAnsi="黑体" w:eastAsia="黑体" w:cs="黑体"/>
          <w:b/>
          <w:bCs/>
          <w:color w:val="000000" w:themeColor="text1"/>
          <w:spacing w:val="-7"/>
          <w:sz w:val="30"/>
          <w:szCs w:val="30"/>
          <w:lang w:eastAsia="zh-CN"/>
        </w:rPr>
        <w:t>避难人口分析</w:t>
      </w:r>
      <w:bookmarkEnd w:id="11"/>
    </w:p>
    <w:p>
      <w:pPr>
        <w:widowControl w:val="0"/>
        <w:spacing w:line="360" w:lineRule="auto"/>
        <w:ind w:firstLine="562" w:firstLineChars="200"/>
        <w:jc w:val="both"/>
        <w:rPr>
          <w:rFonts w:ascii="宋体" w:hAnsi="宋体" w:eastAsia="宋体" w:cs="宋体"/>
          <w:color w:val="auto"/>
          <w:sz w:val="28"/>
          <w:szCs w:val="28"/>
          <w:lang w:eastAsia="zh-CN"/>
        </w:rPr>
      </w:pPr>
      <w:r>
        <w:rPr>
          <w:rFonts w:ascii="宋体" w:hAnsi="宋体" w:eastAsia="宋体" w:cs="宋体"/>
          <w:b/>
          <w:bCs/>
          <w:color w:val="000000" w:themeColor="text1"/>
          <w:sz w:val="28"/>
          <w:szCs w:val="28"/>
          <w:lang w:eastAsia="zh-CN"/>
        </w:rPr>
        <w:t>人口密度分析</w:t>
      </w:r>
      <w:r>
        <w:rPr>
          <w:rFonts w:ascii="宋体" w:hAnsi="宋体" w:eastAsia="宋体" w:cs="宋体"/>
          <w:color w:val="000000" w:themeColor="text1"/>
          <w:sz w:val="28"/>
          <w:szCs w:val="28"/>
          <w:lang w:eastAsia="zh-CN"/>
        </w:rPr>
        <w:t>：</w:t>
      </w:r>
      <w:r>
        <w:rPr>
          <w:rFonts w:hint="eastAsia" w:ascii="宋体" w:hAnsi="宋体" w:eastAsia="宋体" w:cs="宋体"/>
          <w:color w:val="000000" w:themeColor="text1"/>
          <w:spacing w:val="-5"/>
          <w:sz w:val="28"/>
          <w:szCs w:val="28"/>
          <w:lang w:eastAsia="zh-CN"/>
        </w:rPr>
        <w:t>至</w:t>
      </w:r>
      <w:r>
        <w:rPr>
          <w:rFonts w:ascii="宋体" w:hAnsi="宋体" w:eastAsia="宋体" w:cs="宋体"/>
          <w:color w:val="000000" w:themeColor="text1"/>
          <w:spacing w:val="-5"/>
          <w:sz w:val="28"/>
          <w:szCs w:val="28"/>
          <w:lang w:eastAsia="zh-CN"/>
        </w:rPr>
        <w:t>2035</w:t>
      </w:r>
      <w:r>
        <w:rPr>
          <w:rFonts w:hint="eastAsia" w:ascii="宋体" w:hAnsi="宋体" w:eastAsia="宋体" w:cs="宋体"/>
          <w:color w:val="000000" w:themeColor="text1"/>
          <w:spacing w:val="-5"/>
          <w:sz w:val="28"/>
          <w:szCs w:val="28"/>
          <w:lang w:eastAsia="zh-CN"/>
        </w:rPr>
        <w:t>年，城镇集中建设区</w:t>
      </w:r>
      <w:r>
        <w:rPr>
          <w:rFonts w:ascii="宋体" w:hAnsi="宋体" w:eastAsia="宋体" w:cs="宋体"/>
          <w:color w:val="000000" w:themeColor="text1"/>
          <w:spacing w:val="-5"/>
          <w:sz w:val="28"/>
          <w:szCs w:val="28"/>
          <w:lang w:eastAsia="zh-CN"/>
        </w:rPr>
        <w:t>725.71</w:t>
      </w:r>
      <w:r>
        <w:rPr>
          <w:rFonts w:hint="eastAsia" w:ascii="宋体" w:hAnsi="宋体" w:eastAsia="宋体" w:cs="宋体"/>
          <w:color w:val="000000" w:themeColor="text1"/>
          <w:spacing w:val="-5"/>
          <w:sz w:val="28"/>
          <w:szCs w:val="28"/>
          <w:lang w:eastAsia="zh-CN"/>
        </w:rPr>
        <w:t>公顷，人均建设用地为</w:t>
      </w:r>
      <w:r>
        <w:rPr>
          <w:rFonts w:ascii="宋体" w:hAnsi="宋体" w:eastAsia="宋体" w:cs="宋体"/>
          <w:color w:val="000000" w:themeColor="text1"/>
          <w:spacing w:val="-5"/>
          <w:sz w:val="28"/>
          <w:szCs w:val="28"/>
          <w:lang w:eastAsia="zh-CN"/>
        </w:rPr>
        <w:t>138.93</w:t>
      </w:r>
      <w:r>
        <w:rPr>
          <w:rFonts w:hint="eastAsia" w:ascii="宋体" w:hAnsi="宋体" w:eastAsia="宋体" w:cs="宋体"/>
          <w:color w:val="000000" w:themeColor="text1"/>
          <w:spacing w:val="-5"/>
          <w:sz w:val="28"/>
          <w:szCs w:val="28"/>
          <w:lang w:eastAsia="zh-CN"/>
        </w:rPr>
        <w:t>平方米</w:t>
      </w:r>
      <w:r>
        <w:rPr>
          <w:rFonts w:ascii="宋体" w:hAnsi="宋体" w:eastAsia="宋体" w:cs="宋体"/>
          <w:color w:val="000000" w:themeColor="text1"/>
          <w:spacing w:val="-5"/>
          <w:sz w:val="28"/>
          <w:szCs w:val="28"/>
          <w:lang w:eastAsia="zh-CN"/>
        </w:rPr>
        <w:t>/</w:t>
      </w:r>
      <w:r>
        <w:rPr>
          <w:rFonts w:hint="eastAsia" w:ascii="宋体" w:hAnsi="宋体" w:eastAsia="宋体" w:cs="宋体"/>
          <w:color w:val="000000" w:themeColor="text1"/>
          <w:spacing w:val="-5"/>
          <w:sz w:val="28"/>
          <w:szCs w:val="28"/>
          <w:lang w:eastAsia="zh-CN"/>
        </w:rPr>
        <w:t>人。百</w:t>
      </w:r>
      <w:r>
        <w:rPr>
          <w:rFonts w:hint="eastAsia" w:ascii="宋体" w:hAnsi="宋体" w:eastAsia="宋体" w:cs="宋体"/>
          <w:color w:val="000000" w:themeColor="text1"/>
          <w:sz w:val="28"/>
          <w:szCs w:val="28"/>
          <w:lang w:eastAsia="zh-CN"/>
        </w:rPr>
        <w:t>泉、香水、泾河</w:t>
      </w:r>
      <w:r>
        <w:rPr>
          <w:rFonts w:ascii="宋体" w:hAnsi="宋体" w:eastAsia="宋体" w:cs="宋体"/>
          <w:color w:val="000000" w:themeColor="text1"/>
          <w:spacing w:val="-5"/>
          <w:sz w:val="28"/>
          <w:szCs w:val="28"/>
          <w:lang w:eastAsia="zh-CN"/>
        </w:rPr>
        <w:t>社区人口密度相对较大，在</w:t>
      </w:r>
      <w:r>
        <w:rPr>
          <w:rFonts w:hint="eastAsia" w:ascii="宋体" w:hAnsi="宋体" w:eastAsia="宋体" w:cs="宋体"/>
          <w:color w:val="000000" w:themeColor="text1"/>
          <w:spacing w:val="-5"/>
          <w:sz w:val="28"/>
          <w:szCs w:val="28"/>
          <w:lang w:eastAsia="zh-CN"/>
        </w:rPr>
        <w:t>3400</w:t>
      </w:r>
      <w:r>
        <w:rPr>
          <w:rFonts w:ascii="宋体" w:hAnsi="宋体" w:eastAsia="宋体" w:cs="宋体"/>
          <w:color w:val="000000" w:themeColor="text1"/>
          <w:spacing w:val="-5"/>
          <w:sz w:val="28"/>
          <w:szCs w:val="28"/>
          <w:lang w:eastAsia="zh-CN"/>
        </w:rPr>
        <w:t>人/平方千米；中心城区范围外的乡村地区，</w:t>
      </w:r>
      <w:r>
        <w:rPr>
          <w:rFonts w:hint="eastAsia" w:ascii="宋体" w:hAnsi="宋体" w:eastAsia="宋体" w:cs="宋体"/>
          <w:color w:val="000000" w:themeColor="text1"/>
          <w:spacing w:val="-5"/>
          <w:sz w:val="28"/>
          <w:szCs w:val="28"/>
          <w:lang w:eastAsia="zh-CN"/>
        </w:rPr>
        <w:t>泾河源镇、兴盛乡</w:t>
      </w:r>
      <w:r>
        <w:rPr>
          <w:rFonts w:ascii="宋体" w:hAnsi="宋体" w:eastAsia="宋体" w:cs="宋体"/>
          <w:color w:val="000000" w:themeColor="text1"/>
          <w:spacing w:val="-5"/>
          <w:sz w:val="28"/>
          <w:szCs w:val="28"/>
          <w:lang w:eastAsia="zh-CN"/>
        </w:rPr>
        <w:t>镇区及周边</w:t>
      </w:r>
      <w:r>
        <w:rPr>
          <w:rFonts w:ascii="宋体" w:hAnsi="宋体" w:eastAsia="宋体" w:cs="宋体"/>
          <w:color w:val="000000" w:themeColor="text1"/>
          <w:spacing w:val="-4"/>
          <w:sz w:val="28"/>
          <w:szCs w:val="28"/>
          <w:lang w:eastAsia="zh-CN"/>
        </w:rPr>
        <w:t>人口密度相对较大，</w:t>
      </w:r>
      <w:r>
        <w:rPr>
          <w:rFonts w:hint="eastAsia" w:ascii="宋体" w:hAnsi="宋体" w:eastAsia="宋体" w:cs="宋体"/>
          <w:color w:val="000000" w:themeColor="text1"/>
          <w:spacing w:val="-4"/>
          <w:sz w:val="28"/>
          <w:szCs w:val="28"/>
          <w:lang w:eastAsia="zh-CN"/>
        </w:rPr>
        <w:t>泾河源</w:t>
      </w:r>
      <w:r>
        <w:rPr>
          <w:rFonts w:hint="eastAsia" w:ascii="宋体" w:hAnsi="宋体" w:eastAsia="宋体" w:cs="宋体"/>
          <w:color w:val="auto"/>
          <w:spacing w:val="-4"/>
          <w:sz w:val="28"/>
          <w:szCs w:val="28"/>
          <w:lang w:eastAsia="zh-CN"/>
        </w:rPr>
        <w:t>镇</w:t>
      </w:r>
      <w:r>
        <w:rPr>
          <w:rFonts w:ascii="宋体" w:hAnsi="宋体" w:eastAsia="宋体" w:cs="宋体"/>
          <w:color w:val="auto"/>
          <w:spacing w:val="-4"/>
          <w:sz w:val="28"/>
          <w:szCs w:val="28"/>
          <w:lang w:eastAsia="zh-CN"/>
        </w:rPr>
        <w:t>在</w:t>
      </w:r>
      <w:r>
        <w:rPr>
          <w:rFonts w:hint="eastAsia" w:ascii="宋体" w:hAnsi="宋体" w:eastAsia="宋体" w:cs="宋体"/>
          <w:color w:val="auto"/>
          <w:spacing w:val="-4"/>
          <w:sz w:val="28"/>
          <w:szCs w:val="28"/>
          <w:lang w:eastAsia="zh-CN"/>
        </w:rPr>
        <w:t>80</w:t>
      </w:r>
      <w:r>
        <w:rPr>
          <w:rFonts w:ascii="宋体" w:hAnsi="宋体" w:eastAsia="宋体" w:cs="宋体"/>
          <w:color w:val="auto"/>
          <w:spacing w:val="-4"/>
          <w:sz w:val="28"/>
          <w:szCs w:val="28"/>
          <w:lang w:eastAsia="zh-CN"/>
        </w:rPr>
        <w:t>人/平方千米以上，</w:t>
      </w:r>
      <w:r>
        <w:rPr>
          <w:rFonts w:hint="eastAsia" w:ascii="宋体" w:hAnsi="宋体" w:eastAsia="宋体" w:cs="宋体"/>
          <w:color w:val="auto"/>
          <w:spacing w:val="-4"/>
          <w:sz w:val="28"/>
          <w:szCs w:val="28"/>
          <w:lang w:eastAsia="zh-CN"/>
        </w:rPr>
        <w:t>兴盛乡在100人</w:t>
      </w:r>
      <w:r>
        <w:rPr>
          <w:rFonts w:ascii="宋体" w:hAnsi="宋体" w:eastAsia="宋体" w:cs="宋体"/>
          <w:color w:val="auto"/>
          <w:spacing w:val="-4"/>
          <w:sz w:val="28"/>
          <w:szCs w:val="28"/>
          <w:lang w:eastAsia="zh-CN"/>
        </w:rPr>
        <w:t>/平方千米以上。</w:t>
      </w:r>
    </w:p>
    <w:p>
      <w:pPr>
        <w:widowControl w:val="0"/>
        <w:spacing w:line="360" w:lineRule="auto"/>
        <w:ind w:firstLine="550"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3"/>
          <w:sz w:val="28"/>
          <w:szCs w:val="28"/>
          <w:lang w:eastAsia="zh-CN"/>
        </w:rPr>
        <w:t>避难人口需求分析：</w:t>
      </w:r>
    </w:p>
    <w:p>
      <w:pPr>
        <w:widowControl w:val="0"/>
        <w:spacing w:line="360" w:lineRule="auto"/>
        <w:ind w:firstLine="556"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避难人口规模至2035年采用《</w:t>
      </w:r>
      <w:r>
        <w:rPr>
          <w:rFonts w:hint="eastAsia" w:ascii="宋体" w:hAnsi="宋体" w:eastAsia="宋体" w:cs="宋体"/>
          <w:color w:val="000000" w:themeColor="text1"/>
          <w:spacing w:val="-1"/>
          <w:sz w:val="28"/>
          <w:szCs w:val="28"/>
          <w:lang w:eastAsia="zh-CN"/>
        </w:rPr>
        <w:t>泾源县</w:t>
      </w:r>
      <w:r>
        <w:rPr>
          <w:rFonts w:ascii="宋体" w:hAnsi="宋体" w:eastAsia="宋体" w:cs="宋体"/>
          <w:color w:val="000000" w:themeColor="text1"/>
          <w:spacing w:val="-1"/>
          <w:sz w:val="28"/>
          <w:szCs w:val="28"/>
          <w:lang w:eastAsia="zh-CN"/>
        </w:rPr>
        <w:t>国土空间</w:t>
      </w:r>
      <w:r>
        <w:rPr>
          <w:rFonts w:ascii="宋体" w:hAnsi="宋体" w:eastAsia="宋体" w:cs="宋体"/>
          <w:color w:val="000000" w:themeColor="text1"/>
          <w:spacing w:val="-2"/>
          <w:sz w:val="28"/>
          <w:szCs w:val="28"/>
          <w:lang w:eastAsia="zh-CN"/>
        </w:rPr>
        <w:t>总体规划（</w:t>
      </w:r>
      <w:r>
        <w:rPr>
          <w:rFonts w:ascii="Times New Roman" w:hAnsi="Times New Roman" w:eastAsia="Times New Roman" w:cs="Times New Roman"/>
          <w:color w:val="000000" w:themeColor="text1"/>
          <w:spacing w:val="-2"/>
          <w:sz w:val="28"/>
          <w:szCs w:val="28"/>
          <w:lang w:eastAsia="zh-CN"/>
        </w:rPr>
        <w:t>2021-2035</w:t>
      </w:r>
      <w:r>
        <w:rPr>
          <w:rFonts w:ascii="宋体" w:hAnsi="宋体" w:eastAsia="宋体" w:cs="宋体"/>
          <w:color w:val="000000" w:themeColor="text1"/>
          <w:spacing w:val="-2"/>
          <w:sz w:val="28"/>
          <w:szCs w:val="28"/>
          <w:lang w:eastAsia="zh-CN"/>
        </w:rPr>
        <w:t>年）》</w:t>
      </w:r>
      <w:r>
        <w:rPr>
          <w:rFonts w:ascii="宋体" w:hAnsi="宋体" w:eastAsia="宋体" w:cs="宋体"/>
          <w:color w:val="000000" w:themeColor="text1"/>
          <w:spacing w:val="-5"/>
          <w:sz w:val="28"/>
          <w:szCs w:val="28"/>
          <w:lang w:eastAsia="zh-CN"/>
        </w:rPr>
        <w:t>中人口预测结果：</w:t>
      </w:r>
    </w:p>
    <w:p>
      <w:pPr>
        <w:widowControl w:val="0"/>
        <w:spacing w:line="360" w:lineRule="auto"/>
        <w:ind w:firstLine="552"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pacing w:val="-2"/>
          <w:sz w:val="28"/>
          <w:szCs w:val="28"/>
          <w:lang w:eastAsia="zh-CN"/>
        </w:rPr>
        <w:t>县</w:t>
      </w:r>
      <w:r>
        <w:rPr>
          <w:rFonts w:ascii="宋体" w:hAnsi="宋体" w:eastAsia="宋体" w:cs="宋体"/>
          <w:color w:val="000000" w:themeColor="text1"/>
          <w:spacing w:val="-2"/>
          <w:sz w:val="28"/>
          <w:szCs w:val="28"/>
          <w:lang w:eastAsia="zh-CN"/>
        </w:rPr>
        <w:t>域：</w:t>
      </w:r>
      <w:r>
        <w:rPr>
          <w:rFonts w:hint="eastAsia" w:ascii="Times New Roman" w:hAnsi="Times New Roman" w:cs="Times New Roman" w:eastAsiaTheme="minorEastAsia"/>
          <w:color w:val="000000" w:themeColor="text1"/>
          <w:spacing w:val="-2"/>
          <w:sz w:val="28"/>
          <w:szCs w:val="28"/>
          <w:lang w:eastAsia="zh-CN"/>
        </w:rPr>
        <w:t>10.2</w:t>
      </w:r>
      <w:r>
        <w:rPr>
          <w:rFonts w:ascii="宋体" w:hAnsi="宋体" w:eastAsia="宋体" w:cs="宋体"/>
          <w:color w:val="000000" w:themeColor="text1"/>
          <w:spacing w:val="-2"/>
          <w:sz w:val="28"/>
          <w:szCs w:val="28"/>
          <w:lang w:eastAsia="zh-CN"/>
        </w:rPr>
        <w:t>万人，中心城区：</w:t>
      </w:r>
      <w:r>
        <w:rPr>
          <w:rFonts w:hint="eastAsia" w:ascii="宋体" w:hAnsi="宋体" w:eastAsia="宋体" w:cs="宋体"/>
          <w:color w:val="000000" w:themeColor="text1"/>
          <w:spacing w:val="-2"/>
          <w:sz w:val="28"/>
          <w:szCs w:val="28"/>
          <w:lang w:eastAsia="zh-CN"/>
        </w:rPr>
        <w:t>2.5</w:t>
      </w:r>
      <w:r>
        <w:rPr>
          <w:rFonts w:ascii="宋体" w:hAnsi="宋体" w:eastAsia="宋体" w:cs="宋体"/>
          <w:color w:val="000000" w:themeColor="text1"/>
          <w:spacing w:val="-2"/>
          <w:sz w:val="28"/>
          <w:szCs w:val="28"/>
          <w:lang w:eastAsia="zh-CN"/>
        </w:rPr>
        <w:t>万人</w:t>
      </w:r>
      <w:r>
        <w:rPr>
          <w:rFonts w:hint="eastAsia" w:ascii="宋体" w:hAnsi="宋体" w:eastAsia="宋体" w:cs="宋体"/>
          <w:color w:val="000000" w:themeColor="text1"/>
          <w:spacing w:val="-2"/>
          <w:sz w:val="28"/>
          <w:szCs w:val="28"/>
          <w:lang w:eastAsia="zh-CN"/>
        </w:rPr>
        <w:t>（仅三个社区人口）</w:t>
      </w:r>
      <w:r>
        <w:rPr>
          <w:rFonts w:ascii="宋体" w:hAnsi="宋体" w:eastAsia="宋体" w:cs="宋体"/>
          <w:color w:val="000000" w:themeColor="text1"/>
          <w:spacing w:val="-2"/>
          <w:sz w:val="28"/>
          <w:szCs w:val="28"/>
          <w:lang w:eastAsia="zh-CN"/>
        </w:rPr>
        <w:t>；</w:t>
      </w:r>
    </w:p>
    <w:p>
      <w:pPr>
        <w:widowControl w:val="0"/>
        <w:spacing w:line="360" w:lineRule="auto"/>
        <w:ind w:firstLine="540"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pacing w:val="-5"/>
          <w:sz w:val="28"/>
          <w:szCs w:val="28"/>
          <w:lang w:eastAsia="zh-CN"/>
        </w:rPr>
        <w:t>香水镇2</w:t>
      </w:r>
      <w:r>
        <w:rPr>
          <w:rFonts w:ascii="宋体" w:hAnsi="宋体" w:eastAsia="宋体" w:cs="宋体"/>
          <w:color w:val="000000" w:themeColor="text1"/>
          <w:spacing w:val="-5"/>
          <w:sz w:val="28"/>
          <w:szCs w:val="28"/>
          <w:lang w:eastAsia="zh-CN"/>
        </w:rPr>
        <w:t>万人，</w:t>
      </w:r>
      <w:r>
        <w:rPr>
          <w:rFonts w:hint="eastAsia" w:ascii="宋体" w:hAnsi="宋体" w:eastAsia="宋体" w:cs="宋体"/>
          <w:color w:val="000000" w:themeColor="text1"/>
          <w:spacing w:val="-5"/>
          <w:sz w:val="28"/>
          <w:szCs w:val="28"/>
          <w:lang w:eastAsia="zh-CN"/>
        </w:rPr>
        <w:t>大湾乡</w:t>
      </w:r>
      <w:r>
        <w:rPr>
          <w:rFonts w:hint="eastAsia" w:ascii="Times New Roman" w:hAnsi="Times New Roman" w:cs="Times New Roman" w:eastAsiaTheme="minorEastAsia"/>
          <w:color w:val="000000" w:themeColor="text1"/>
          <w:spacing w:val="-5"/>
          <w:sz w:val="28"/>
          <w:szCs w:val="28"/>
          <w:lang w:eastAsia="zh-CN"/>
        </w:rPr>
        <w:t>0.7</w:t>
      </w:r>
      <w:r>
        <w:rPr>
          <w:rFonts w:ascii="宋体" w:hAnsi="宋体" w:eastAsia="宋体" w:cs="宋体"/>
          <w:color w:val="000000" w:themeColor="text1"/>
          <w:spacing w:val="-5"/>
          <w:sz w:val="28"/>
          <w:szCs w:val="28"/>
          <w:lang w:eastAsia="zh-CN"/>
        </w:rPr>
        <w:t>万人，</w:t>
      </w:r>
      <w:r>
        <w:rPr>
          <w:rFonts w:hint="eastAsia" w:ascii="宋体" w:hAnsi="宋体" w:eastAsia="宋体" w:cs="宋体"/>
          <w:color w:val="000000" w:themeColor="text1"/>
          <w:spacing w:val="-5"/>
          <w:sz w:val="28"/>
          <w:szCs w:val="28"/>
          <w:lang w:eastAsia="zh-CN"/>
        </w:rPr>
        <w:t>兴盛乡</w:t>
      </w:r>
      <w:r>
        <w:rPr>
          <w:rFonts w:hint="eastAsia" w:ascii="Times New Roman" w:hAnsi="Times New Roman" w:cs="Times New Roman" w:eastAsiaTheme="minorEastAsia"/>
          <w:color w:val="000000" w:themeColor="text1"/>
          <w:spacing w:val="-5"/>
          <w:sz w:val="28"/>
          <w:szCs w:val="28"/>
          <w:lang w:eastAsia="zh-CN"/>
        </w:rPr>
        <w:t>0.7</w:t>
      </w:r>
      <w:r>
        <w:rPr>
          <w:rFonts w:ascii="宋体" w:hAnsi="宋体" w:eastAsia="宋体" w:cs="宋体"/>
          <w:color w:val="000000" w:themeColor="text1"/>
          <w:spacing w:val="-5"/>
          <w:sz w:val="28"/>
          <w:szCs w:val="28"/>
          <w:lang w:eastAsia="zh-CN"/>
        </w:rPr>
        <w:t>万人，</w:t>
      </w:r>
      <w:r>
        <w:rPr>
          <w:rFonts w:hint="eastAsia" w:ascii="宋体" w:hAnsi="宋体" w:eastAsia="宋体" w:cs="宋体"/>
          <w:color w:val="000000" w:themeColor="text1"/>
          <w:spacing w:val="-5"/>
          <w:sz w:val="28"/>
          <w:szCs w:val="28"/>
          <w:lang w:eastAsia="zh-CN"/>
        </w:rPr>
        <w:t>新民乡</w:t>
      </w:r>
      <w:r>
        <w:rPr>
          <w:rFonts w:hint="eastAsia" w:ascii="Times New Roman" w:hAnsi="Times New Roman" w:cs="Times New Roman" w:eastAsiaTheme="minorEastAsia"/>
          <w:color w:val="000000" w:themeColor="text1"/>
          <w:spacing w:val="-5"/>
          <w:sz w:val="28"/>
          <w:szCs w:val="28"/>
          <w:lang w:eastAsia="zh-CN"/>
        </w:rPr>
        <w:t>1.2</w:t>
      </w:r>
      <w:r>
        <w:rPr>
          <w:rFonts w:ascii="宋体" w:hAnsi="宋体" w:eastAsia="宋体" w:cs="宋体"/>
          <w:color w:val="000000" w:themeColor="text1"/>
          <w:spacing w:val="-5"/>
          <w:sz w:val="28"/>
          <w:szCs w:val="28"/>
          <w:lang w:eastAsia="zh-CN"/>
        </w:rPr>
        <w:t>万人，</w:t>
      </w:r>
      <w:r>
        <w:rPr>
          <w:rFonts w:hint="eastAsia" w:ascii="宋体" w:hAnsi="宋体" w:eastAsia="宋体" w:cs="宋体"/>
          <w:color w:val="000000" w:themeColor="text1"/>
          <w:spacing w:val="-5"/>
          <w:sz w:val="28"/>
          <w:szCs w:val="28"/>
          <w:lang w:eastAsia="zh-CN"/>
        </w:rPr>
        <w:t>黄花乡</w:t>
      </w:r>
      <w:r>
        <w:rPr>
          <w:rFonts w:hint="eastAsia" w:ascii="Times New Roman" w:hAnsi="Times New Roman" w:cs="Times New Roman" w:eastAsiaTheme="minorEastAsia"/>
          <w:color w:val="000000" w:themeColor="text1"/>
          <w:spacing w:val="-6"/>
          <w:sz w:val="28"/>
          <w:szCs w:val="28"/>
          <w:lang w:eastAsia="zh-CN"/>
        </w:rPr>
        <w:t>1.1</w:t>
      </w:r>
      <w:r>
        <w:rPr>
          <w:rFonts w:ascii="宋体" w:hAnsi="宋体" w:eastAsia="宋体" w:cs="宋体"/>
          <w:color w:val="000000" w:themeColor="text1"/>
          <w:spacing w:val="-6"/>
          <w:sz w:val="28"/>
          <w:szCs w:val="28"/>
          <w:lang w:eastAsia="zh-CN"/>
        </w:rPr>
        <w:t>万人，</w:t>
      </w:r>
      <w:r>
        <w:rPr>
          <w:rFonts w:hint="eastAsia" w:ascii="宋体" w:hAnsi="宋体" w:eastAsia="宋体" w:cs="宋体"/>
          <w:color w:val="000000" w:themeColor="text1"/>
          <w:spacing w:val="-6"/>
          <w:sz w:val="28"/>
          <w:szCs w:val="28"/>
          <w:lang w:eastAsia="zh-CN"/>
        </w:rPr>
        <w:t>六盘山镇</w:t>
      </w:r>
      <w:r>
        <w:rPr>
          <w:rFonts w:hint="eastAsia" w:ascii="Times New Roman" w:hAnsi="Times New Roman" w:cs="Times New Roman" w:eastAsiaTheme="minorEastAsia"/>
          <w:color w:val="000000" w:themeColor="text1"/>
          <w:spacing w:val="-6"/>
          <w:sz w:val="28"/>
          <w:szCs w:val="28"/>
          <w:lang w:eastAsia="zh-CN"/>
        </w:rPr>
        <w:t>0.6</w:t>
      </w:r>
      <w:r>
        <w:rPr>
          <w:rFonts w:ascii="宋体" w:hAnsi="宋体" w:eastAsia="宋体" w:cs="宋体"/>
          <w:color w:val="000000" w:themeColor="text1"/>
          <w:spacing w:val="-6"/>
          <w:sz w:val="28"/>
          <w:szCs w:val="28"/>
          <w:lang w:eastAsia="zh-CN"/>
        </w:rPr>
        <w:t>万人，</w:t>
      </w:r>
      <w:r>
        <w:rPr>
          <w:rFonts w:hint="eastAsia" w:ascii="宋体" w:hAnsi="宋体" w:eastAsia="宋体" w:cs="宋体"/>
          <w:color w:val="000000" w:themeColor="text1"/>
          <w:spacing w:val="-6"/>
          <w:sz w:val="28"/>
          <w:szCs w:val="28"/>
          <w:lang w:eastAsia="zh-CN"/>
        </w:rPr>
        <w:t>泾河源镇</w:t>
      </w:r>
      <w:r>
        <w:rPr>
          <w:rFonts w:ascii="Times New Roman" w:hAnsi="Times New Roman" w:eastAsia="Times New Roman" w:cs="Times New Roman"/>
          <w:color w:val="000000" w:themeColor="text1"/>
          <w:spacing w:val="-6"/>
          <w:sz w:val="28"/>
          <w:szCs w:val="28"/>
          <w:lang w:eastAsia="zh-CN"/>
        </w:rPr>
        <w:t>1.</w:t>
      </w:r>
      <w:r>
        <w:rPr>
          <w:rFonts w:hint="eastAsia" w:ascii="Times New Roman" w:hAnsi="Times New Roman" w:eastAsia="Times New Roman" w:cs="Times New Roman"/>
          <w:color w:val="000000" w:themeColor="text1"/>
          <w:spacing w:val="-6"/>
          <w:sz w:val="28"/>
          <w:szCs w:val="28"/>
          <w:lang w:eastAsia="zh-CN"/>
        </w:rPr>
        <w:t>4</w:t>
      </w:r>
      <w:r>
        <w:rPr>
          <w:rFonts w:ascii="宋体" w:hAnsi="宋体" w:eastAsia="宋体" w:cs="宋体"/>
          <w:color w:val="000000" w:themeColor="text1"/>
          <w:spacing w:val="-6"/>
          <w:sz w:val="28"/>
          <w:szCs w:val="28"/>
          <w:lang w:eastAsia="zh-CN"/>
        </w:rPr>
        <w:t>万人。</w:t>
      </w:r>
    </w:p>
    <w:p>
      <w:pPr>
        <w:widowControl w:val="0"/>
        <w:spacing w:line="360" w:lineRule="auto"/>
        <w:ind w:firstLine="550" w:firstLineChars="200"/>
        <w:rPr>
          <w:rFonts w:ascii="宋体" w:hAnsi="宋体" w:eastAsia="宋体" w:cs="宋体"/>
          <w:color w:val="000000" w:themeColor="text1"/>
          <w:sz w:val="28"/>
          <w:szCs w:val="28"/>
          <w:lang w:eastAsia="zh-CN"/>
        </w:rPr>
      </w:pPr>
      <w:r>
        <w:rPr>
          <w:rFonts w:hint="eastAsia" w:ascii="宋体" w:hAnsi="宋体" w:eastAsia="宋体" w:cs="宋体"/>
          <w:b/>
          <w:bCs/>
          <w:color w:val="000000" w:themeColor="text1"/>
          <w:spacing w:val="-3"/>
          <w:sz w:val="28"/>
          <w:szCs w:val="28"/>
          <w:lang w:eastAsia="zh-CN"/>
        </w:rPr>
        <w:t>紧急</w:t>
      </w:r>
      <w:r>
        <w:rPr>
          <w:rFonts w:ascii="宋体" w:hAnsi="宋体" w:eastAsia="宋体" w:cs="宋体"/>
          <w:b/>
          <w:bCs/>
          <w:color w:val="000000" w:themeColor="text1"/>
          <w:spacing w:val="-3"/>
          <w:sz w:val="28"/>
          <w:szCs w:val="28"/>
          <w:lang w:eastAsia="zh-CN"/>
        </w:rPr>
        <w:t>避难场所避难面积需求：</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hint="eastAsia" w:ascii="宋体" w:hAnsi="宋体" w:eastAsia="宋体" w:cs="宋体"/>
          <w:color w:val="000000" w:themeColor="text1"/>
          <w:spacing w:val="-1"/>
          <w:sz w:val="28"/>
          <w:szCs w:val="28"/>
          <w:lang w:eastAsia="zh-CN"/>
        </w:rPr>
        <w:t>县</w:t>
      </w:r>
      <w:r>
        <w:rPr>
          <w:rFonts w:ascii="宋体" w:hAnsi="宋体" w:eastAsia="宋体" w:cs="宋体"/>
          <w:color w:val="000000" w:themeColor="text1"/>
          <w:spacing w:val="-1"/>
          <w:sz w:val="28"/>
          <w:szCs w:val="28"/>
          <w:lang w:eastAsia="zh-CN"/>
        </w:rPr>
        <w:t>域：</w:t>
      </w:r>
      <w:r>
        <w:rPr>
          <w:rFonts w:hint="eastAsia" w:ascii="Times New Roman" w:hAnsi="Times New Roman" w:cs="Times New Roman" w:eastAsiaTheme="minorEastAsia"/>
          <w:color w:val="000000" w:themeColor="text1"/>
          <w:spacing w:val="-1"/>
          <w:sz w:val="28"/>
          <w:szCs w:val="28"/>
          <w:lang w:eastAsia="zh-CN"/>
        </w:rPr>
        <w:t>18.51</w:t>
      </w:r>
      <w:r>
        <w:rPr>
          <w:rFonts w:ascii="宋体" w:hAnsi="宋体" w:eastAsia="宋体" w:cs="宋体"/>
          <w:color w:val="000000" w:themeColor="text1"/>
          <w:spacing w:val="-1"/>
          <w:sz w:val="28"/>
          <w:szCs w:val="28"/>
          <w:lang w:eastAsia="zh-CN"/>
        </w:rPr>
        <w:t>万㎡，中心城区</w:t>
      </w:r>
      <w:r>
        <w:rPr>
          <w:rFonts w:hint="eastAsia" w:ascii="Times New Roman" w:hAnsi="Times New Roman" w:cs="Times New Roman" w:eastAsiaTheme="minorEastAsia"/>
          <w:color w:val="000000" w:themeColor="text1"/>
          <w:spacing w:val="-1"/>
          <w:sz w:val="28"/>
          <w:szCs w:val="28"/>
          <w:lang w:eastAsia="zh-CN"/>
        </w:rPr>
        <w:t>4.54</w:t>
      </w:r>
      <w:r>
        <w:rPr>
          <w:rFonts w:ascii="宋体" w:hAnsi="宋体" w:eastAsia="宋体" w:cs="宋体"/>
          <w:color w:val="000000" w:themeColor="text1"/>
          <w:spacing w:val="-1"/>
          <w:sz w:val="28"/>
          <w:szCs w:val="28"/>
          <w:lang w:eastAsia="zh-CN"/>
        </w:rPr>
        <w:t>万㎡</w:t>
      </w:r>
    </w:p>
    <w:p>
      <w:pPr>
        <w:widowControl w:val="0"/>
        <w:spacing w:line="360" w:lineRule="auto"/>
        <w:ind w:firstLine="550"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3"/>
          <w:sz w:val="28"/>
          <w:szCs w:val="28"/>
          <w:lang w:eastAsia="zh-CN"/>
        </w:rPr>
        <w:t>短期避难场所避难面积需求：</w:t>
      </w:r>
    </w:p>
    <w:p>
      <w:pPr>
        <w:widowControl w:val="0"/>
        <w:spacing w:line="360" w:lineRule="auto"/>
        <w:ind w:firstLine="556" w:firstLineChars="200"/>
        <w:rPr>
          <w:rFonts w:ascii="宋体" w:hAnsi="宋体" w:eastAsia="宋体" w:cs="宋体"/>
          <w:color w:val="000000" w:themeColor="text1"/>
          <w:spacing w:val="-1"/>
          <w:sz w:val="28"/>
          <w:szCs w:val="28"/>
          <w:lang w:eastAsia="zh-CN"/>
        </w:rPr>
      </w:pPr>
      <w:r>
        <w:rPr>
          <w:rFonts w:hint="eastAsia" w:ascii="宋体" w:hAnsi="宋体" w:eastAsia="宋体" w:cs="宋体"/>
          <w:color w:val="000000" w:themeColor="text1"/>
          <w:spacing w:val="-1"/>
          <w:sz w:val="28"/>
          <w:szCs w:val="28"/>
          <w:lang w:eastAsia="zh-CN"/>
        </w:rPr>
        <w:t>县</w:t>
      </w:r>
      <w:r>
        <w:rPr>
          <w:rFonts w:ascii="宋体" w:hAnsi="宋体" w:eastAsia="宋体" w:cs="宋体"/>
          <w:color w:val="000000" w:themeColor="text1"/>
          <w:spacing w:val="-1"/>
          <w:sz w:val="28"/>
          <w:szCs w:val="28"/>
          <w:lang w:eastAsia="zh-CN"/>
        </w:rPr>
        <w:t>域：</w:t>
      </w:r>
      <w:r>
        <w:rPr>
          <w:rFonts w:hint="eastAsia" w:ascii="Times New Roman" w:hAnsi="Times New Roman" w:cs="Times New Roman" w:eastAsiaTheme="minorEastAsia"/>
          <w:color w:val="000000" w:themeColor="text1"/>
          <w:spacing w:val="-1"/>
          <w:sz w:val="28"/>
          <w:szCs w:val="28"/>
          <w:lang w:eastAsia="zh-CN"/>
        </w:rPr>
        <w:t>4.66</w:t>
      </w:r>
      <w:r>
        <w:rPr>
          <w:rFonts w:ascii="宋体" w:hAnsi="宋体" w:eastAsia="宋体" w:cs="宋体"/>
          <w:color w:val="000000" w:themeColor="text1"/>
          <w:spacing w:val="-1"/>
          <w:sz w:val="28"/>
          <w:szCs w:val="28"/>
          <w:lang w:eastAsia="zh-CN"/>
        </w:rPr>
        <w:t>万㎡，中心城区</w:t>
      </w:r>
      <w:r>
        <w:rPr>
          <w:rFonts w:hint="eastAsia" w:ascii="Times New Roman" w:hAnsi="Times New Roman" w:cs="Times New Roman" w:eastAsiaTheme="minorEastAsia"/>
          <w:color w:val="000000" w:themeColor="text1"/>
          <w:spacing w:val="-1"/>
          <w:sz w:val="28"/>
          <w:szCs w:val="28"/>
          <w:lang w:eastAsia="zh-CN"/>
        </w:rPr>
        <w:t>1.1</w:t>
      </w:r>
      <w:r>
        <w:rPr>
          <w:rFonts w:ascii="宋体" w:hAnsi="宋体" w:eastAsia="宋体" w:cs="宋体"/>
          <w:color w:val="000000" w:themeColor="text1"/>
          <w:spacing w:val="-1"/>
          <w:sz w:val="28"/>
          <w:szCs w:val="28"/>
          <w:lang w:eastAsia="zh-CN"/>
        </w:rPr>
        <w:t>万㎡</w:t>
      </w:r>
    </w:p>
    <w:p>
      <w:pPr>
        <w:widowControl w:val="0"/>
        <w:spacing w:line="360" w:lineRule="auto"/>
        <w:ind w:firstLine="550"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3"/>
          <w:sz w:val="28"/>
          <w:szCs w:val="28"/>
          <w:lang w:eastAsia="zh-CN"/>
        </w:rPr>
        <w:t>长期避难场所避难面积需求：</w:t>
      </w:r>
    </w:p>
    <w:p>
      <w:pPr>
        <w:widowControl w:val="0"/>
        <w:spacing w:line="360" w:lineRule="auto"/>
        <w:ind w:firstLine="532" w:firstLineChars="200"/>
        <w:rPr>
          <w:rFonts w:ascii="宋体" w:hAnsi="宋体" w:eastAsia="宋体" w:cs="宋体"/>
          <w:color w:val="000000" w:themeColor="text1"/>
          <w:sz w:val="28"/>
          <w:szCs w:val="28"/>
          <w:lang w:eastAsia="zh-CN"/>
        </w:rPr>
      </w:pPr>
      <w:r>
        <w:rPr>
          <w:rFonts w:hint="eastAsia" w:ascii="宋体" w:hAnsi="宋体" w:eastAsia="宋体" w:cs="宋体"/>
          <w:color w:val="000000" w:themeColor="text1"/>
          <w:spacing w:val="-7"/>
          <w:sz w:val="28"/>
          <w:szCs w:val="28"/>
          <w:lang w:eastAsia="zh-CN"/>
        </w:rPr>
        <w:t>县</w:t>
      </w:r>
      <w:r>
        <w:rPr>
          <w:rFonts w:ascii="宋体" w:hAnsi="宋体" w:eastAsia="宋体" w:cs="宋体"/>
          <w:color w:val="000000" w:themeColor="text1"/>
          <w:spacing w:val="-7"/>
          <w:sz w:val="28"/>
          <w:szCs w:val="28"/>
          <w:lang w:eastAsia="zh-CN"/>
        </w:rPr>
        <w:t>域：</w:t>
      </w:r>
      <w:r>
        <w:rPr>
          <w:rFonts w:hint="eastAsia" w:ascii="Times New Roman" w:hAnsi="Times New Roman" w:cs="Times New Roman" w:eastAsiaTheme="minorEastAsia"/>
          <w:color w:val="000000" w:themeColor="text1"/>
          <w:spacing w:val="-7"/>
          <w:sz w:val="28"/>
          <w:szCs w:val="28"/>
          <w:lang w:eastAsia="zh-CN"/>
        </w:rPr>
        <w:t>3.0</w:t>
      </w:r>
      <w:r>
        <w:rPr>
          <w:rFonts w:ascii="宋体" w:hAnsi="宋体" w:eastAsia="宋体" w:cs="宋体"/>
          <w:color w:val="000000" w:themeColor="text1"/>
          <w:spacing w:val="-7"/>
          <w:sz w:val="28"/>
          <w:szCs w:val="28"/>
          <w:lang w:eastAsia="zh-CN"/>
        </w:rPr>
        <w:t>万㎡，中心城区</w:t>
      </w:r>
      <w:r>
        <w:rPr>
          <w:rFonts w:hint="eastAsia" w:ascii="Times New Roman" w:hAnsi="Times New Roman" w:cs="Times New Roman" w:eastAsiaTheme="minorEastAsia"/>
          <w:color w:val="000000" w:themeColor="text1"/>
          <w:spacing w:val="-7"/>
          <w:sz w:val="28"/>
          <w:szCs w:val="28"/>
          <w:lang w:eastAsia="zh-CN"/>
        </w:rPr>
        <w:t>0.74</w:t>
      </w:r>
      <w:r>
        <w:rPr>
          <w:rFonts w:ascii="宋体" w:hAnsi="宋体" w:eastAsia="宋体" w:cs="宋体"/>
          <w:color w:val="000000" w:themeColor="text1"/>
          <w:spacing w:val="-7"/>
          <w:sz w:val="28"/>
          <w:szCs w:val="28"/>
          <w:lang w:eastAsia="zh-CN"/>
        </w:rPr>
        <w:t>万㎡；</w:t>
      </w:r>
    </w:p>
    <w:p>
      <w:pPr>
        <w:widowControl w:val="0"/>
        <w:spacing w:line="360" w:lineRule="auto"/>
        <w:ind w:firstLine="578" w:firstLineChars="200"/>
        <w:outlineLvl w:val="1"/>
        <w:rPr>
          <w:rFonts w:ascii="黑体" w:hAnsi="黑体" w:eastAsia="黑体" w:cs="黑体"/>
          <w:color w:val="000000" w:themeColor="text1"/>
          <w:sz w:val="30"/>
          <w:szCs w:val="30"/>
          <w:lang w:eastAsia="zh-CN"/>
        </w:rPr>
      </w:pPr>
      <w:bookmarkStart w:id="12" w:name="_Toc2087"/>
      <w:r>
        <w:rPr>
          <w:rFonts w:ascii="黑体" w:hAnsi="黑体" w:eastAsia="黑体" w:cs="黑体"/>
          <w:b/>
          <w:bCs/>
          <w:color w:val="000000" w:themeColor="text1"/>
          <w:spacing w:val="-6"/>
          <w:sz w:val="30"/>
          <w:szCs w:val="30"/>
          <w:lang w:eastAsia="zh-CN"/>
        </w:rPr>
        <w:t>第</w:t>
      </w:r>
      <w:r>
        <w:rPr>
          <w:rFonts w:hint="eastAsia" w:ascii="Cambria" w:hAnsi="Cambria" w:eastAsia="Cambria" w:cs="Cambria"/>
          <w:b/>
          <w:bCs/>
          <w:color w:val="000000" w:themeColor="text1"/>
          <w:spacing w:val="-6"/>
          <w:sz w:val="30"/>
          <w:szCs w:val="30"/>
          <w:lang w:val="en-US" w:eastAsia="zh-CN"/>
        </w:rPr>
        <w:t>8</w:t>
      </w:r>
      <w:r>
        <w:rPr>
          <w:rFonts w:ascii="黑体" w:hAnsi="黑体" w:eastAsia="黑体" w:cs="黑体"/>
          <w:b/>
          <w:bCs/>
          <w:color w:val="000000" w:themeColor="text1"/>
          <w:spacing w:val="-6"/>
          <w:sz w:val="30"/>
          <w:szCs w:val="30"/>
          <w:lang w:eastAsia="zh-CN"/>
        </w:rPr>
        <w:t>条</w:t>
      </w:r>
      <w:r>
        <w:rPr>
          <w:rFonts w:hint="eastAsia" w:ascii="黑体" w:hAnsi="黑体" w:eastAsia="黑体" w:cs="黑体"/>
          <w:b/>
          <w:bCs/>
          <w:color w:val="000000" w:themeColor="text1"/>
          <w:spacing w:val="-6"/>
          <w:sz w:val="30"/>
          <w:szCs w:val="30"/>
          <w:lang w:eastAsia="zh-CN"/>
        </w:rPr>
        <w:t xml:space="preserve"> </w:t>
      </w:r>
      <w:r>
        <w:rPr>
          <w:rFonts w:ascii="黑体" w:hAnsi="黑体" w:eastAsia="黑体" w:cs="黑体"/>
          <w:b/>
          <w:bCs/>
          <w:color w:val="000000" w:themeColor="text1"/>
          <w:spacing w:val="-6"/>
          <w:sz w:val="30"/>
          <w:szCs w:val="30"/>
          <w:lang w:eastAsia="zh-CN"/>
        </w:rPr>
        <w:t>应急避难资源调查分析</w:t>
      </w:r>
      <w:bookmarkEnd w:id="12"/>
    </w:p>
    <w:p>
      <w:pPr>
        <w:widowControl w:val="0"/>
        <w:spacing w:line="360" w:lineRule="auto"/>
        <w:ind w:firstLine="494"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17"/>
          <w:sz w:val="28"/>
          <w:szCs w:val="28"/>
          <w:lang w:eastAsia="zh-CN"/>
        </w:rPr>
        <w:t>中心城区：</w:t>
      </w:r>
    </w:p>
    <w:p>
      <w:pPr>
        <w:widowControl w:val="0"/>
        <w:spacing w:line="360" w:lineRule="auto"/>
        <w:ind w:firstLine="552"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w:t>
      </w:r>
      <w:r>
        <w:rPr>
          <w:rFonts w:hint="eastAsia" w:ascii="宋体" w:hAnsi="宋体" w:eastAsia="宋体" w:cs="宋体"/>
          <w:color w:val="000000" w:themeColor="text1"/>
          <w:spacing w:val="-2"/>
          <w:sz w:val="28"/>
          <w:szCs w:val="28"/>
          <w:lang w:eastAsia="zh-CN"/>
        </w:rPr>
        <w:t>1）根据《泾源县国土空间规划》（2021~2035）划定中心城区规划范围为东至泾华高速公路，南至规划南环路—泾白路，西至大庄村西边界，北至规划永丰路—泾华高速公路，面积1379.14公顷，其中城镇开发边界面积725.71公顷。中心城区的核心区域即香水镇辖区。</w:t>
      </w:r>
      <w:r>
        <w:rPr>
          <w:rFonts w:ascii="宋体" w:hAnsi="宋体" w:eastAsia="宋体" w:cs="宋体"/>
          <w:color w:val="000000" w:themeColor="text1"/>
          <w:spacing w:val="-2"/>
          <w:sz w:val="28"/>
          <w:szCs w:val="28"/>
          <w:lang w:eastAsia="zh-CN"/>
        </w:rPr>
        <w:t>对已认定的</w:t>
      </w:r>
      <w:r>
        <w:rPr>
          <w:rFonts w:hint="eastAsia" w:ascii="宋体" w:hAnsi="宋体" w:eastAsia="宋体" w:cs="宋体"/>
          <w:color w:val="000000" w:themeColor="text1"/>
          <w:spacing w:val="-2"/>
          <w:sz w:val="28"/>
          <w:szCs w:val="28"/>
          <w:lang w:eastAsia="zh-CN"/>
        </w:rPr>
        <w:t>15</w:t>
      </w:r>
      <w:r>
        <w:rPr>
          <w:rFonts w:ascii="宋体" w:hAnsi="宋体" w:eastAsia="宋体" w:cs="宋体"/>
          <w:color w:val="000000" w:themeColor="text1"/>
          <w:spacing w:val="-2"/>
          <w:sz w:val="28"/>
          <w:szCs w:val="28"/>
          <w:lang w:eastAsia="zh-CN"/>
        </w:rPr>
        <w:t>处避难场所进行梳理，通过功能整合、服务范围、应急</w:t>
      </w:r>
      <w:r>
        <w:rPr>
          <w:rFonts w:ascii="宋体" w:hAnsi="宋体" w:eastAsia="宋体" w:cs="宋体"/>
          <w:color w:val="000000" w:themeColor="text1"/>
          <w:spacing w:val="1"/>
          <w:sz w:val="28"/>
          <w:szCs w:val="28"/>
          <w:lang w:eastAsia="zh-CN"/>
        </w:rPr>
        <w:t>通道、基础设施配套、规划发展等角度考虑，结合</w:t>
      </w:r>
      <w:r>
        <w:rPr>
          <w:rFonts w:ascii="宋体" w:hAnsi="宋体" w:eastAsia="宋体" w:cs="宋体"/>
          <w:color w:val="000000" w:themeColor="text1"/>
          <w:sz w:val="28"/>
          <w:szCs w:val="28"/>
          <w:lang w:eastAsia="zh-CN"/>
        </w:rPr>
        <w:t>《应急避难场所评估指南》，</w:t>
      </w:r>
      <w:r>
        <w:rPr>
          <w:rFonts w:ascii="宋体" w:hAnsi="宋体" w:eastAsia="宋体" w:cs="宋体"/>
          <w:color w:val="000000" w:themeColor="text1"/>
          <w:spacing w:val="-2"/>
          <w:sz w:val="28"/>
          <w:szCs w:val="28"/>
          <w:lang w:eastAsia="zh-CN"/>
        </w:rPr>
        <w:t>对现状</w:t>
      </w:r>
      <w:r>
        <w:rPr>
          <w:rFonts w:hint="eastAsia" w:ascii="宋体" w:hAnsi="宋体" w:eastAsia="宋体" w:cs="宋体"/>
          <w:color w:val="000000" w:themeColor="text1"/>
          <w:spacing w:val="-2"/>
          <w:sz w:val="28"/>
          <w:szCs w:val="28"/>
          <w:lang w:eastAsia="zh-CN"/>
        </w:rPr>
        <w:t>15</w:t>
      </w:r>
      <w:r>
        <w:rPr>
          <w:rFonts w:ascii="宋体" w:hAnsi="宋体" w:eastAsia="宋体" w:cs="宋体"/>
          <w:color w:val="000000" w:themeColor="text1"/>
          <w:spacing w:val="-2"/>
          <w:sz w:val="28"/>
          <w:szCs w:val="28"/>
          <w:lang w:eastAsia="zh-CN"/>
        </w:rPr>
        <w:t>处场所进行评估，</w:t>
      </w:r>
      <w:r>
        <w:rPr>
          <w:rFonts w:hint="eastAsia" w:ascii="宋体" w:hAnsi="宋体" w:eastAsia="宋体" w:cs="宋体"/>
          <w:color w:val="000000" w:themeColor="text1"/>
          <w:spacing w:val="-2"/>
          <w:sz w:val="28"/>
          <w:szCs w:val="28"/>
          <w:lang w:eastAsia="zh-CN"/>
        </w:rPr>
        <w:t>依照总量够用的原则对多余的场所</w:t>
      </w:r>
      <w:r>
        <w:rPr>
          <w:rFonts w:ascii="宋体" w:hAnsi="宋体" w:eastAsia="宋体" w:cs="宋体"/>
          <w:color w:val="000000" w:themeColor="text1"/>
          <w:spacing w:val="-2"/>
          <w:sz w:val="28"/>
          <w:szCs w:val="28"/>
          <w:lang w:eastAsia="zh-CN"/>
        </w:rPr>
        <w:t>进行撤销，将已认定</w:t>
      </w:r>
      <w:r>
        <w:rPr>
          <w:rFonts w:hint="eastAsia" w:ascii="宋体" w:hAnsi="宋体" w:eastAsia="宋体" w:cs="宋体"/>
          <w:color w:val="000000" w:themeColor="text1"/>
          <w:spacing w:val="-2"/>
          <w:sz w:val="28"/>
          <w:szCs w:val="28"/>
          <w:lang w:eastAsia="zh-CN"/>
        </w:rPr>
        <w:t>的15</w:t>
      </w:r>
      <w:r>
        <w:rPr>
          <w:rFonts w:ascii="宋体" w:hAnsi="宋体" w:eastAsia="宋体" w:cs="宋体"/>
          <w:color w:val="000000" w:themeColor="text1"/>
          <w:spacing w:val="-2"/>
          <w:sz w:val="28"/>
          <w:szCs w:val="28"/>
          <w:lang w:eastAsia="zh-CN"/>
        </w:rPr>
        <w:t>处避难场所</w:t>
      </w:r>
      <w:r>
        <w:rPr>
          <w:rFonts w:ascii="宋体" w:hAnsi="宋体" w:eastAsia="宋体" w:cs="宋体"/>
          <w:color w:val="000000" w:themeColor="text1"/>
          <w:spacing w:val="-4"/>
          <w:sz w:val="28"/>
          <w:szCs w:val="28"/>
          <w:lang w:eastAsia="zh-CN"/>
        </w:rPr>
        <w:t>调整为</w:t>
      </w:r>
      <w:r>
        <w:rPr>
          <w:rFonts w:hint="eastAsia" w:ascii="宋体" w:hAnsi="宋体" w:eastAsia="宋体" w:cs="宋体"/>
          <w:color w:val="000000" w:themeColor="text1"/>
          <w:spacing w:val="-4"/>
          <w:sz w:val="28"/>
          <w:szCs w:val="28"/>
          <w:lang w:val="en-US" w:eastAsia="zh-CN"/>
        </w:rPr>
        <w:t>8</w:t>
      </w:r>
      <w:r>
        <w:rPr>
          <w:rFonts w:ascii="宋体" w:hAnsi="宋体" w:eastAsia="宋体" w:cs="宋体"/>
          <w:color w:val="000000" w:themeColor="text1"/>
          <w:spacing w:val="-4"/>
          <w:sz w:val="28"/>
          <w:szCs w:val="28"/>
          <w:lang w:eastAsia="zh-CN"/>
        </w:rPr>
        <w:t>处。</w:t>
      </w:r>
      <w:r>
        <w:rPr>
          <w:rFonts w:hint="eastAsia" w:ascii="宋体" w:hAnsi="宋体" w:eastAsia="宋体" w:cs="宋体"/>
          <w:color w:val="000000" w:themeColor="text1"/>
          <w:spacing w:val="-4"/>
          <w:sz w:val="28"/>
          <w:szCs w:val="28"/>
          <w:lang w:eastAsia="zh-CN"/>
        </w:rPr>
        <w:t>按照国土空间中心城区的范围将香水镇的大庄村、思源村、永丰村、城关村、下桥村、沙源村、车村、杨家村也划入其中。中心城区共有13处避难场所。</w:t>
      </w:r>
      <w:r>
        <w:rPr>
          <w:rFonts w:ascii="宋体" w:hAnsi="宋体" w:eastAsia="宋体" w:cs="宋体"/>
          <w:color w:val="000000" w:themeColor="text1"/>
          <w:spacing w:val="-4"/>
          <w:sz w:val="28"/>
          <w:szCs w:val="28"/>
          <w:lang w:eastAsia="zh-CN"/>
        </w:rPr>
        <w:t>将</w:t>
      </w:r>
      <w:r>
        <w:rPr>
          <w:rFonts w:hint="eastAsia" w:ascii="宋体" w:hAnsi="宋体" w:eastAsia="宋体" w:cs="宋体"/>
          <w:color w:val="000000" w:themeColor="text1"/>
          <w:spacing w:val="-4"/>
          <w:sz w:val="28"/>
          <w:szCs w:val="28"/>
          <w:lang w:eastAsia="zh-CN"/>
        </w:rPr>
        <w:t>泾源县四小避难场所划定到香水镇，农贸市场避难场所划定到香水镇，泾源县城关第二小学（现更名为香水镇中心小学）划定到香水镇。</w:t>
      </w:r>
    </w:p>
    <w:p>
      <w:pPr>
        <w:widowControl w:val="0"/>
        <w:spacing w:line="360" w:lineRule="auto"/>
        <w:ind w:firstLine="540"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5"/>
          <w:sz w:val="28"/>
          <w:szCs w:val="28"/>
          <w:lang w:eastAsia="zh-CN"/>
        </w:rPr>
        <w:t>（2）</w:t>
      </w:r>
      <w:r>
        <w:rPr>
          <w:rFonts w:hint="eastAsia" w:ascii="宋体" w:hAnsi="宋体" w:eastAsia="宋体" w:cs="宋体"/>
          <w:color w:val="000000" w:themeColor="text1"/>
          <w:spacing w:val="-5"/>
          <w:sz w:val="28"/>
          <w:szCs w:val="28"/>
          <w:lang w:eastAsia="zh-CN"/>
        </w:rPr>
        <w:t>泾源县目前无</w:t>
      </w:r>
      <w:r>
        <w:rPr>
          <w:rFonts w:ascii="宋体" w:hAnsi="宋体" w:eastAsia="宋体" w:cs="宋体"/>
          <w:color w:val="000000" w:themeColor="text1"/>
          <w:spacing w:val="-5"/>
          <w:sz w:val="28"/>
          <w:szCs w:val="28"/>
          <w:lang w:eastAsia="zh-CN"/>
        </w:rPr>
        <w:t>人防设施避难场所。</w:t>
      </w:r>
    </w:p>
    <w:p>
      <w:pPr>
        <w:widowControl w:val="0"/>
        <w:spacing w:line="360" w:lineRule="auto"/>
        <w:ind w:firstLine="534"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7"/>
          <w:sz w:val="28"/>
          <w:szCs w:val="28"/>
          <w:lang w:eastAsia="zh-CN"/>
        </w:rPr>
        <w:t>乡村地区：</w:t>
      </w:r>
    </w:p>
    <w:p>
      <w:pPr>
        <w:keepNext w:val="0"/>
        <w:keepLines w:val="0"/>
        <w:pageBreakBefore w:val="0"/>
        <w:widowControl w:val="0"/>
        <w:kinsoku w:val="0"/>
        <w:wordWrap/>
        <w:overflowPunct/>
        <w:topLinePunct w:val="0"/>
        <w:autoSpaceDE w:val="0"/>
        <w:autoSpaceDN w:val="0"/>
        <w:bidi w:val="0"/>
        <w:adjustRightInd w:val="0"/>
        <w:snapToGrid w:val="0"/>
        <w:spacing w:line="312" w:lineRule="auto"/>
        <w:ind w:firstLine="564" w:firstLineChars="200"/>
        <w:jc w:val="both"/>
        <w:textAlignment w:val="baseline"/>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1"/>
          <w:sz w:val="28"/>
          <w:szCs w:val="28"/>
          <w:lang w:eastAsia="zh-CN"/>
        </w:rPr>
        <w:t>通过对乡（镇）政府、村委会、</w:t>
      </w:r>
      <w:r>
        <w:rPr>
          <w:rFonts w:hint="eastAsia" w:ascii="宋体" w:hAnsi="宋体" w:eastAsia="宋体" w:cs="宋体"/>
          <w:color w:val="000000" w:themeColor="text1"/>
          <w:spacing w:val="1"/>
          <w:sz w:val="28"/>
          <w:szCs w:val="28"/>
          <w:lang w:eastAsia="zh-CN"/>
        </w:rPr>
        <w:t>广场</w:t>
      </w:r>
      <w:r>
        <w:rPr>
          <w:rFonts w:ascii="宋体" w:hAnsi="宋体" w:eastAsia="宋体" w:cs="宋体"/>
          <w:color w:val="000000" w:themeColor="text1"/>
          <w:spacing w:val="1"/>
          <w:sz w:val="28"/>
          <w:szCs w:val="28"/>
          <w:lang w:eastAsia="zh-CN"/>
        </w:rPr>
        <w:t>、学校、宗教场所等进行调研，重点研判潜在应急避难资源的安全性、建设适宜性和紧急情况下可用性、是否符合国土空间规划和村庄布局规划，遵循总量够用、既有尽用、新建赋能、共建共用和区域协同的原则，挖掘可用应急避难场所资源共计</w:t>
      </w:r>
      <w:r>
        <w:rPr>
          <w:rFonts w:hint="eastAsia" w:ascii="宋体" w:hAnsi="宋体" w:eastAsia="宋体" w:cs="宋体"/>
          <w:color w:val="000000" w:themeColor="text1"/>
          <w:spacing w:val="1"/>
          <w:sz w:val="28"/>
          <w:szCs w:val="28"/>
          <w:lang w:eastAsia="zh-CN"/>
        </w:rPr>
        <w:t>82</w:t>
      </w:r>
      <w:r>
        <w:rPr>
          <w:rFonts w:ascii="宋体" w:hAnsi="宋体" w:eastAsia="宋体" w:cs="宋体"/>
          <w:color w:val="000000" w:themeColor="text1"/>
          <w:spacing w:val="1"/>
          <w:sz w:val="28"/>
          <w:szCs w:val="28"/>
          <w:lang w:eastAsia="zh-CN"/>
        </w:rPr>
        <w:t>处。</w:t>
      </w:r>
      <w:bookmarkStart w:id="13" w:name="bookmark54"/>
      <w:bookmarkEnd w:id="13"/>
    </w:p>
    <w:p>
      <w:pPr>
        <w:widowControl w:val="0"/>
        <w:spacing w:line="360" w:lineRule="auto"/>
        <w:rPr>
          <w:rFonts w:ascii="宋体" w:hAnsi="宋体" w:eastAsia="宋体" w:cs="宋体"/>
          <w:color w:val="000000" w:themeColor="text1"/>
          <w:spacing w:val="1"/>
          <w:sz w:val="28"/>
          <w:szCs w:val="28"/>
          <w:lang w:eastAsia="zh-CN"/>
        </w:rPr>
      </w:pPr>
    </w:p>
    <w:p>
      <w:pPr>
        <w:widowControl w:val="0"/>
        <w:spacing w:line="360" w:lineRule="auto"/>
        <w:ind w:firstLine="2960" w:firstLineChars="800"/>
        <w:rPr>
          <w:rFonts w:ascii="方正小标宋_GBK" w:hAnsi="方正小标宋_GBK" w:eastAsia="方正小标宋_GBK" w:cs="方正小标宋_GBK"/>
          <w:color w:val="000000" w:themeColor="text1"/>
          <w:spacing w:val="5"/>
          <w:sz w:val="36"/>
          <w:szCs w:val="36"/>
          <w:lang w:eastAsia="zh-CN"/>
        </w:rPr>
      </w:pPr>
      <w:r>
        <w:rPr>
          <w:rFonts w:hint="eastAsia" w:ascii="方正小标宋_GBK" w:hAnsi="方正小标宋_GBK" w:eastAsia="方正小标宋_GBK" w:cs="方正小标宋_GBK"/>
          <w:color w:val="000000" w:themeColor="text1"/>
          <w:spacing w:val="5"/>
          <w:sz w:val="36"/>
          <w:szCs w:val="36"/>
          <w:lang w:eastAsia="zh-CN"/>
        </w:rPr>
        <w:t xml:space="preserve">第三章  规划目标与指标 </w:t>
      </w:r>
    </w:p>
    <w:p>
      <w:pPr>
        <w:widowControl w:val="0"/>
        <w:spacing w:line="360" w:lineRule="auto"/>
        <w:ind w:firstLine="558" w:firstLineChars="200"/>
        <w:outlineLvl w:val="1"/>
        <w:rPr>
          <w:rFonts w:ascii="黑体" w:hAnsi="黑体" w:eastAsia="黑体" w:cs="黑体"/>
          <w:color w:val="000000" w:themeColor="text1"/>
          <w:sz w:val="30"/>
          <w:szCs w:val="30"/>
          <w:lang w:eastAsia="zh-CN"/>
        </w:rPr>
      </w:pPr>
      <w:bookmarkStart w:id="14" w:name="_Toc25011"/>
      <w:r>
        <w:rPr>
          <w:rFonts w:ascii="黑体" w:hAnsi="黑体" w:eastAsia="黑体" w:cs="黑体"/>
          <w:b/>
          <w:bCs/>
          <w:color w:val="000000" w:themeColor="text1"/>
          <w:spacing w:val="-11"/>
          <w:sz w:val="30"/>
          <w:szCs w:val="30"/>
          <w:lang w:eastAsia="zh-CN"/>
        </w:rPr>
        <w:t>第</w:t>
      </w:r>
      <w:r>
        <w:rPr>
          <w:rFonts w:hint="eastAsia" w:ascii="Cambria" w:hAnsi="Cambria" w:eastAsia="Cambria" w:cs="Cambria"/>
          <w:b/>
          <w:bCs/>
          <w:color w:val="000000" w:themeColor="text1"/>
          <w:spacing w:val="-11"/>
          <w:sz w:val="30"/>
          <w:szCs w:val="30"/>
          <w:lang w:val="en-US" w:eastAsia="zh-CN"/>
        </w:rPr>
        <w:t>9</w:t>
      </w:r>
      <w:r>
        <w:rPr>
          <w:rFonts w:ascii="黑体" w:hAnsi="黑体" w:eastAsia="黑体" w:cs="黑体"/>
          <w:b/>
          <w:bCs/>
          <w:color w:val="000000" w:themeColor="text1"/>
          <w:spacing w:val="-11"/>
          <w:sz w:val="30"/>
          <w:szCs w:val="30"/>
          <w:lang w:eastAsia="zh-CN"/>
        </w:rPr>
        <w:t>条</w:t>
      </w:r>
      <w:r>
        <w:rPr>
          <w:rFonts w:hint="eastAsia" w:ascii="黑体" w:hAnsi="黑体" w:eastAsia="黑体" w:cs="黑体"/>
          <w:b/>
          <w:bCs/>
          <w:color w:val="000000" w:themeColor="text1"/>
          <w:spacing w:val="-11"/>
          <w:sz w:val="30"/>
          <w:szCs w:val="30"/>
          <w:lang w:eastAsia="zh-CN"/>
        </w:rPr>
        <w:t xml:space="preserve">  </w:t>
      </w:r>
      <w:r>
        <w:rPr>
          <w:rFonts w:ascii="黑体" w:hAnsi="黑体" w:eastAsia="黑体" w:cs="黑体"/>
          <w:b/>
          <w:bCs/>
          <w:color w:val="000000" w:themeColor="text1"/>
          <w:spacing w:val="-11"/>
          <w:sz w:val="30"/>
          <w:szCs w:val="30"/>
          <w:lang w:eastAsia="zh-CN"/>
        </w:rPr>
        <w:t>总体目标</w:t>
      </w:r>
      <w:bookmarkEnd w:id="14"/>
    </w:p>
    <w:p>
      <w:pPr>
        <w:widowControl w:val="0"/>
        <w:spacing w:line="360" w:lineRule="auto"/>
        <w:ind w:firstLine="560" w:firstLineChars="200"/>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实现人均面积增长：逐步提高人均避难场所面积，以更好地应对可能出现的</w:t>
      </w:r>
      <w:r>
        <w:rPr>
          <w:rFonts w:ascii="宋体" w:hAnsi="宋体" w:eastAsia="宋体" w:cs="宋体"/>
          <w:color w:val="000000" w:themeColor="text1"/>
          <w:spacing w:val="-1"/>
          <w:sz w:val="28"/>
          <w:szCs w:val="28"/>
          <w:lang w:eastAsia="zh-CN"/>
        </w:rPr>
        <w:t>大规模灾害和突发事件，确保人民群众在紧急情况下有足够的安全空间。</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形成完善体系：最终形成布局合理、设施完备</w:t>
      </w:r>
      <w:r>
        <w:rPr>
          <w:rFonts w:ascii="宋体" w:hAnsi="宋体" w:eastAsia="宋体" w:cs="宋体"/>
          <w:color w:val="000000" w:themeColor="text1"/>
          <w:sz w:val="28"/>
          <w:szCs w:val="28"/>
          <w:lang w:eastAsia="zh-CN"/>
        </w:rPr>
        <w:t xml:space="preserve">、功能齐全、管理规范、平急 </w:t>
      </w:r>
      <w:r>
        <w:rPr>
          <w:rFonts w:ascii="宋体" w:hAnsi="宋体" w:eastAsia="宋体" w:cs="宋体"/>
          <w:color w:val="000000" w:themeColor="text1"/>
          <w:spacing w:val="1"/>
          <w:sz w:val="28"/>
          <w:szCs w:val="28"/>
          <w:lang w:eastAsia="zh-CN"/>
        </w:rPr>
        <w:t>结合、覆盖城乡的应急避难场所体系，全面提</w:t>
      </w:r>
      <w:r>
        <w:rPr>
          <w:rFonts w:ascii="宋体" w:hAnsi="宋体" w:eastAsia="宋体" w:cs="宋体"/>
          <w:color w:val="000000" w:themeColor="text1"/>
          <w:sz w:val="28"/>
          <w:szCs w:val="28"/>
          <w:lang w:eastAsia="zh-CN"/>
        </w:rPr>
        <w:t xml:space="preserve">升国家应对各类灾害的应急避难能 </w:t>
      </w:r>
      <w:r>
        <w:rPr>
          <w:rFonts w:ascii="宋体" w:hAnsi="宋体" w:eastAsia="宋体" w:cs="宋体"/>
          <w:color w:val="000000" w:themeColor="text1"/>
          <w:spacing w:val="-1"/>
          <w:sz w:val="28"/>
          <w:szCs w:val="28"/>
          <w:lang w:eastAsia="zh-CN"/>
        </w:rPr>
        <w:t>力，保障人民生命财产安全和社会的稳定和谐。</w:t>
      </w:r>
    </w:p>
    <w:p>
      <w:pPr>
        <w:widowControl w:val="0"/>
        <w:spacing w:line="360" w:lineRule="auto"/>
        <w:ind w:firstLine="512"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2"/>
          <w:sz w:val="28"/>
          <w:szCs w:val="28"/>
          <w:lang w:eastAsia="zh-CN"/>
        </w:rPr>
        <w:t>构建多层体系：形成县—乡镇（街道）—村（社区）三级应急避难场所体系，</w:t>
      </w:r>
      <w:r>
        <w:rPr>
          <w:rFonts w:ascii="宋体" w:hAnsi="宋体" w:eastAsia="宋体" w:cs="宋体"/>
          <w:color w:val="000000" w:themeColor="text1"/>
          <w:spacing w:val="1"/>
          <w:sz w:val="28"/>
          <w:szCs w:val="28"/>
          <w:lang w:eastAsia="zh-CN"/>
        </w:rPr>
        <w:t>提高应急避难场所的覆盖范围和服务能力，确保在灾</w:t>
      </w:r>
      <w:r>
        <w:rPr>
          <w:rFonts w:ascii="宋体" w:hAnsi="宋体" w:eastAsia="宋体" w:cs="宋体"/>
          <w:color w:val="000000" w:themeColor="text1"/>
          <w:sz w:val="28"/>
          <w:szCs w:val="28"/>
          <w:lang w:eastAsia="zh-CN"/>
        </w:rPr>
        <w:t>害发生时能够快速、有序地</w:t>
      </w:r>
      <w:r>
        <w:rPr>
          <w:rFonts w:ascii="宋体" w:hAnsi="宋体" w:eastAsia="宋体" w:cs="宋体"/>
          <w:color w:val="000000" w:themeColor="text1"/>
          <w:spacing w:val="-4"/>
          <w:sz w:val="28"/>
          <w:szCs w:val="28"/>
          <w:lang w:eastAsia="zh-CN"/>
        </w:rPr>
        <w:t>疏散和安置受灾群众。</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提升建设标准：按照高标准建设应急避难场所，使其</w:t>
      </w:r>
      <w:r>
        <w:rPr>
          <w:rFonts w:ascii="宋体" w:hAnsi="宋体" w:eastAsia="宋体" w:cs="宋体"/>
          <w:color w:val="000000" w:themeColor="text1"/>
          <w:sz w:val="28"/>
          <w:szCs w:val="28"/>
          <w:lang w:eastAsia="zh-CN"/>
        </w:rPr>
        <w:t>在选址、设计、建设等</w:t>
      </w:r>
      <w:r>
        <w:rPr>
          <w:rFonts w:ascii="宋体" w:hAnsi="宋体" w:eastAsia="宋体" w:cs="宋体"/>
          <w:color w:val="000000" w:themeColor="text1"/>
          <w:spacing w:val="1"/>
          <w:sz w:val="28"/>
          <w:szCs w:val="28"/>
          <w:lang w:eastAsia="zh-CN"/>
        </w:rPr>
        <w:t>方面更加科学合理，具备更高的安全性和实用性，满</w:t>
      </w:r>
      <w:r>
        <w:rPr>
          <w:rFonts w:ascii="宋体" w:hAnsi="宋体" w:eastAsia="宋体" w:cs="宋体"/>
          <w:color w:val="000000" w:themeColor="text1"/>
          <w:sz w:val="28"/>
          <w:szCs w:val="28"/>
          <w:lang w:eastAsia="zh-CN"/>
        </w:rPr>
        <w:t xml:space="preserve">足不同类型灾害的应急避难 </w:t>
      </w:r>
      <w:r>
        <w:rPr>
          <w:rFonts w:ascii="宋体" w:hAnsi="宋体" w:eastAsia="宋体" w:cs="宋体"/>
          <w:color w:val="000000" w:themeColor="text1"/>
          <w:spacing w:val="-12"/>
          <w:sz w:val="28"/>
          <w:szCs w:val="28"/>
          <w:lang w:eastAsia="zh-CN"/>
        </w:rPr>
        <w:t>需求。</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增强平急转换能力：进一步完善应急避难场所的平</w:t>
      </w:r>
      <w:r>
        <w:rPr>
          <w:rFonts w:ascii="宋体" w:hAnsi="宋体" w:eastAsia="宋体" w:cs="宋体"/>
          <w:color w:val="000000" w:themeColor="text1"/>
          <w:sz w:val="28"/>
          <w:szCs w:val="28"/>
          <w:lang w:eastAsia="zh-CN"/>
        </w:rPr>
        <w:t>急功能转换机制，确保在</w:t>
      </w:r>
      <w:r>
        <w:rPr>
          <w:rFonts w:ascii="宋体" w:hAnsi="宋体" w:eastAsia="宋体" w:cs="宋体"/>
          <w:color w:val="000000" w:themeColor="text1"/>
          <w:spacing w:val="1"/>
          <w:sz w:val="28"/>
          <w:szCs w:val="28"/>
          <w:lang w:eastAsia="zh-CN"/>
        </w:rPr>
        <w:t>平时能够充分利用场所资源，在应急时能够迅速启用并发挥</w:t>
      </w:r>
      <w:r>
        <w:rPr>
          <w:rFonts w:ascii="宋体" w:hAnsi="宋体" w:eastAsia="宋体" w:cs="宋体"/>
          <w:color w:val="000000" w:themeColor="text1"/>
          <w:sz w:val="28"/>
          <w:szCs w:val="28"/>
          <w:lang w:eastAsia="zh-CN"/>
        </w:rPr>
        <w:t xml:space="preserve">作用，实现资源的高 </w:t>
      </w:r>
      <w:r>
        <w:rPr>
          <w:rFonts w:ascii="宋体" w:hAnsi="宋体" w:eastAsia="宋体" w:cs="宋体"/>
          <w:color w:val="000000" w:themeColor="text1"/>
          <w:spacing w:val="-9"/>
          <w:sz w:val="28"/>
          <w:szCs w:val="28"/>
          <w:lang w:eastAsia="zh-CN"/>
        </w:rPr>
        <w:t>效利用。</w:t>
      </w:r>
    </w:p>
    <w:p>
      <w:pPr>
        <w:widowControl w:val="0"/>
        <w:spacing w:line="360" w:lineRule="auto"/>
        <w:ind w:firstLine="610" w:firstLineChars="200"/>
        <w:outlineLvl w:val="1"/>
        <w:rPr>
          <w:rFonts w:ascii="黑体" w:hAnsi="黑体" w:eastAsia="黑体" w:cs="黑体"/>
          <w:color w:val="000000" w:themeColor="text1"/>
          <w:sz w:val="30"/>
          <w:szCs w:val="30"/>
          <w:lang w:eastAsia="zh-CN"/>
        </w:rPr>
      </w:pPr>
      <w:bookmarkStart w:id="15" w:name="_Toc30410"/>
      <w:r>
        <w:rPr>
          <w:rFonts w:ascii="黑体" w:hAnsi="黑体" w:eastAsia="黑体" w:cs="黑体"/>
          <w:b/>
          <w:bCs/>
          <w:color w:val="000000" w:themeColor="text1"/>
          <w:spacing w:val="2"/>
          <w:sz w:val="30"/>
          <w:szCs w:val="30"/>
          <w:lang w:eastAsia="zh-CN"/>
        </w:rPr>
        <w:t>第</w:t>
      </w:r>
      <w:r>
        <w:rPr>
          <w:rFonts w:ascii="Cambria" w:hAnsi="Cambria" w:eastAsia="Cambria" w:cs="Cambria"/>
          <w:b/>
          <w:bCs/>
          <w:color w:val="000000" w:themeColor="text1"/>
          <w:spacing w:val="2"/>
          <w:sz w:val="30"/>
          <w:szCs w:val="30"/>
          <w:lang w:eastAsia="zh-CN"/>
        </w:rPr>
        <w:t>1</w:t>
      </w:r>
      <w:r>
        <w:rPr>
          <w:rFonts w:hint="eastAsia" w:ascii="Cambria" w:hAnsi="Cambria" w:eastAsia="Cambria" w:cs="Cambria"/>
          <w:b/>
          <w:bCs/>
          <w:color w:val="000000" w:themeColor="text1"/>
          <w:spacing w:val="2"/>
          <w:sz w:val="30"/>
          <w:szCs w:val="30"/>
          <w:lang w:val="en-US" w:eastAsia="zh-CN"/>
        </w:rPr>
        <w:t>0</w:t>
      </w:r>
      <w:r>
        <w:rPr>
          <w:rFonts w:ascii="黑体" w:hAnsi="黑体" w:eastAsia="黑体" w:cs="黑体"/>
          <w:b/>
          <w:bCs/>
          <w:color w:val="000000" w:themeColor="text1"/>
          <w:spacing w:val="2"/>
          <w:sz w:val="30"/>
          <w:szCs w:val="30"/>
          <w:lang w:eastAsia="zh-CN"/>
        </w:rPr>
        <w:t>条</w:t>
      </w:r>
      <w:r>
        <w:rPr>
          <w:rFonts w:hint="eastAsia" w:ascii="黑体" w:hAnsi="黑体" w:eastAsia="黑体" w:cs="黑体"/>
          <w:b/>
          <w:bCs/>
          <w:color w:val="000000" w:themeColor="text1"/>
          <w:spacing w:val="2"/>
          <w:sz w:val="30"/>
          <w:szCs w:val="30"/>
          <w:lang w:eastAsia="zh-CN"/>
        </w:rPr>
        <w:t xml:space="preserve">  </w:t>
      </w:r>
      <w:r>
        <w:rPr>
          <w:rFonts w:ascii="黑体" w:hAnsi="黑体" w:eastAsia="黑体" w:cs="黑体"/>
          <w:b/>
          <w:bCs/>
          <w:color w:val="000000" w:themeColor="text1"/>
          <w:spacing w:val="2"/>
          <w:sz w:val="30"/>
          <w:szCs w:val="30"/>
          <w:lang w:eastAsia="zh-CN"/>
        </w:rPr>
        <w:t>分期目标</w:t>
      </w:r>
      <w:bookmarkEnd w:id="15"/>
    </w:p>
    <w:p>
      <w:pPr>
        <w:widowControl w:val="0"/>
        <w:spacing w:line="360" w:lineRule="auto"/>
        <w:ind w:firstLine="546"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近期目标：</w:t>
      </w:r>
    </w:p>
    <w:p>
      <w:pPr>
        <w:widowControl w:val="0"/>
        <w:spacing w:line="360" w:lineRule="auto"/>
        <w:ind w:firstLine="512"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2"/>
          <w:sz w:val="28"/>
          <w:szCs w:val="28"/>
          <w:lang w:eastAsia="zh-CN"/>
        </w:rPr>
        <w:t>至2030年，按照《宁夏回族自治区应急避难场所专项规划》指标传导的要求，</w:t>
      </w:r>
      <w:r>
        <w:rPr>
          <w:rFonts w:ascii="宋体" w:hAnsi="宋体" w:eastAsia="宋体" w:cs="宋体"/>
          <w:color w:val="000000" w:themeColor="text1"/>
          <w:spacing w:val="1"/>
          <w:sz w:val="28"/>
          <w:szCs w:val="28"/>
          <w:lang w:eastAsia="zh-CN"/>
        </w:rPr>
        <w:t>县级应急避难场所建设完成率达到70%以上，乡镇(</w:t>
      </w:r>
      <w:r>
        <w:rPr>
          <w:rFonts w:ascii="宋体" w:hAnsi="宋体" w:eastAsia="宋体" w:cs="宋体"/>
          <w:color w:val="000000" w:themeColor="text1"/>
          <w:sz w:val="28"/>
          <w:szCs w:val="28"/>
          <w:lang w:eastAsia="zh-CN"/>
        </w:rPr>
        <w:t>街道)级应急避难场所建设完成率达到70%以上，村(社区)级应急避难场所建设完成率达到60%以上。</w:t>
      </w:r>
    </w:p>
    <w:p>
      <w:pPr>
        <w:widowControl w:val="0"/>
        <w:spacing w:line="360" w:lineRule="auto"/>
        <w:ind w:firstLine="560"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 xml:space="preserve">至2030年，综合性应急避难场所至少可满足本行政区所需应急避难总人数的70%，室内可容纳避难人数不低于室内外可容纳避难人数的20%。 </w:t>
      </w:r>
    </w:p>
    <w:p>
      <w:pPr>
        <w:widowControl w:val="0"/>
        <w:spacing w:line="360" w:lineRule="auto"/>
        <w:ind w:firstLine="546"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远期目标：</w:t>
      </w:r>
    </w:p>
    <w:p>
      <w:pPr>
        <w:widowControl w:val="0"/>
        <w:spacing w:line="360" w:lineRule="auto"/>
        <w:ind w:firstLine="544" w:firstLineChars="200"/>
        <w:rPr>
          <w:rFonts w:ascii="宋体" w:hAnsi="宋体" w:eastAsia="宋体" w:cs="宋体"/>
          <w:color w:val="000000" w:themeColor="text1"/>
          <w:spacing w:val="-6"/>
          <w:sz w:val="28"/>
          <w:szCs w:val="28"/>
          <w:lang w:eastAsia="zh-CN"/>
        </w:rPr>
      </w:pPr>
      <w:r>
        <w:rPr>
          <w:rFonts w:ascii="宋体" w:hAnsi="宋体" w:eastAsia="宋体" w:cs="宋体"/>
          <w:color w:val="000000" w:themeColor="text1"/>
          <w:spacing w:val="-4"/>
          <w:sz w:val="28"/>
          <w:szCs w:val="28"/>
          <w:lang w:eastAsia="zh-CN"/>
        </w:rPr>
        <w:t>至2035年，全面建成内外联动、布局合理、资源共享、平灾结合、</w:t>
      </w:r>
      <w:r>
        <w:rPr>
          <w:rFonts w:ascii="宋体" w:hAnsi="宋体" w:eastAsia="宋体" w:cs="宋体"/>
          <w:color w:val="000000" w:themeColor="text1"/>
          <w:spacing w:val="-5"/>
          <w:sz w:val="28"/>
          <w:szCs w:val="28"/>
          <w:lang w:eastAsia="zh-CN"/>
        </w:rPr>
        <w:t>管理规范</w:t>
      </w:r>
      <w:r>
        <w:rPr>
          <w:rFonts w:ascii="宋体" w:hAnsi="宋体" w:eastAsia="宋体" w:cs="宋体"/>
          <w:color w:val="000000" w:themeColor="text1"/>
          <w:spacing w:val="-8"/>
          <w:sz w:val="28"/>
          <w:szCs w:val="28"/>
          <w:lang w:eastAsia="zh-CN"/>
        </w:rPr>
        <w:t>的县、乡镇（街道）、村（社区）三级应急避难场所体系，满足城乡人口避难需求</w:t>
      </w:r>
      <w:r>
        <w:rPr>
          <w:rFonts w:ascii="宋体" w:hAnsi="宋体" w:eastAsia="宋体" w:cs="宋体"/>
          <w:color w:val="000000" w:themeColor="text1"/>
          <w:spacing w:val="-6"/>
          <w:sz w:val="28"/>
          <w:szCs w:val="28"/>
          <w:lang w:eastAsia="zh-CN"/>
        </w:rPr>
        <w:t>的应急避难场所全覆盖。</w:t>
      </w:r>
    </w:p>
    <w:p>
      <w:pPr>
        <w:widowControl w:val="0"/>
        <w:spacing w:line="360" w:lineRule="auto"/>
        <w:ind w:firstLine="606" w:firstLineChars="200"/>
        <w:outlineLvl w:val="1"/>
        <w:rPr>
          <w:rFonts w:ascii="黑体" w:hAnsi="黑体" w:eastAsia="黑体" w:cs="黑体"/>
          <w:color w:val="000000" w:themeColor="text1"/>
          <w:sz w:val="30"/>
          <w:szCs w:val="30"/>
          <w:lang w:eastAsia="zh-CN"/>
        </w:rPr>
      </w:pPr>
      <w:bookmarkStart w:id="16" w:name="_Toc20293"/>
      <w:r>
        <w:rPr>
          <w:rFonts w:ascii="黑体" w:hAnsi="黑体" w:eastAsia="黑体" w:cs="黑体"/>
          <w:b/>
          <w:bCs/>
          <w:color w:val="000000" w:themeColor="text1"/>
          <w:spacing w:val="1"/>
          <w:sz w:val="30"/>
          <w:szCs w:val="30"/>
          <w:lang w:eastAsia="zh-CN"/>
        </w:rPr>
        <w:t>第</w:t>
      </w:r>
      <w:r>
        <w:rPr>
          <w:rFonts w:ascii="Cambria" w:hAnsi="Cambria" w:eastAsia="Cambria" w:cs="Cambria"/>
          <w:b/>
          <w:bCs/>
          <w:color w:val="000000" w:themeColor="text1"/>
          <w:spacing w:val="1"/>
          <w:sz w:val="30"/>
          <w:szCs w:val="30"/>
          <w:lang w:eastAsia="zh-CN"/>
        </w:rPr>
        <w:t>1</w:t>
      </w:r>
      <w:r>
        <w:rPr>
          <w:rFonts w:hint="eastAsia" w:ascii="Cambria" w:hAnsi="Cambria" w:eastAsia="Cambria" w:cs="Cambria"/>
          <w:b/>
          <w:bCs/>
          <w:color w:val="000000" w:themeColor="text1"/>
          <w:spacing w:val="1"/>
          <w:sz w:val="30"/>
          <w:szCs w:val="30"/>
          <w:lang w:val="en-US" w:eastAsia="zh-CN"/>
        </w:rPr>
        <w:t>1</w:t>
      </w:r>
      <w:r>
        <w:rPr>
          <w:rFonts w:ascii="黑体" w:hAnsi="黑体" w:eastAsia="黑体" w:cs="黑体"/>
          <w:b/>
          <w:bCs/>
          <w:color w:val="000000" w:themeColor="text1"/>
          <w:spacing w:val="1"/>
          <w:sz w:val="30"/>
          <w:szCs w:val="30"/>
          <w:lang w:eastAsia="zh-CN"/>
        </w:rPr>
        <w:t>条</w:t>
      </w:r>
      <w:r>
        <w:rPr>
          <w:rFonts w:hint="eastAsia" w:ascii="黑体" w:hAnsi="黑体" w:eastAsia="黑体" w:cs="黑体"/>
          <w:b/>
          <w:bCs/>
          <w:color w:val="000000" w:themeColor="text1"/>
          <w:spacing w:val="1"/>
          <w:sz w:val="30"/>
          <w:szCs w:val="30"/>
          <w:lang w:eastAsia="zh-CN"/>
        </w:rPr>
        <w:t xml:space="preserve">  </w:t>
      </w:r>
      <w:r>
        <w:rPr>
          <w:rFonts w:ascii="黑体" w:hAnsi="黑体" w:eastAsia="黑体" w:cs="黑体"/>
          <w:b/>
          <w:bCs/>
          <w:color w:val="000000" w:themeColor="text1"/>
          <w:spacing w:val="1"/>
          <w:sz w:val="30"/>
          <w:szCs w:val="30"/>
          <w:lang w:eastAsia="zh-CN"/>
        </w:rPr>
        <w:t>应急避难策略</w:t>
      </w:r>
      <w:bookmarkEnd w:id="16"/>
    </w:p>
    <w:p>
      <w:pPr>
        <w:widowControl w:val="0"/>
        <w:spacing w:line="360" w:lineRule="auto"/>
        <w:ind w:firstLine="550"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3"/>
          <w:sz w:val="28"/>
          <w:szCs w:val="28"/>
          <w:lang w:eastAsia="zh-CN"/>
        </w:rPr>
        <w:t>不同灾害事故场景下转移避险：</w:t>
      </w:r>
    </w:p>
    <w:p>
      <w:pPr>
        <w:widowControl w:val="0"/>
        <w:spacing w:line="360" w:lineRule="auto"/>
        <w:ind w:firstLine="560" w:firstLineChars="200"/>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当发布临震、防洪预报或发生破坏性及较大影响的其他灾害事件时应急避难</w:t>
      </w:r>
      <w:r>
        <w:rPr>
          <w:rFonts w:ascii="宋体" w:hAnsi="宋体" w:eastAsia="宋体" w:cs="宋体"/>
          <w:color w:val="000000" w:themeColor="text1"/>
          <w:spacing w:val="1"/>
          <w:sz w:val="28"/>
          <w:szCs w:val="28"/>
          <w:lang w:eastAsia="zh-CN"/>
        </w:rPr>
        <w:t>场所即进入开启状态。场所运维单位须及时开启应急避难场</w:t>
      </w:r>
      <w:r>
        <w:rPr>
          <w:rFonts w:ascii="宋体" w:hAnsi="宋体" w:eastAsia="宋体" w:cs="宋体"/>
          <w:color w:val="000000" w:themeColor="text1"/>
          <w:sz w:val="28"/>
          <w:szCs w:val="28"/>
          <w:lang w:eastAsia="zh-CN"/>
        </w:rPr>
        <w:t xml:space="preserve">所所有出入口及场所 </w:t>
      </w:r>
      <w:r>
        <w:rPr>
          <w:rFonts w:ascii="宋体" w:hAnsi="宋体" w:eastAsia="宋体" w:cs="宋体"/>
          <w:color w:val="000000" w:themeColor="text1"/>
          <w:spacing w:val="1"/>
          <w:sz w:val="28"/>
          <w:szCs w:val="28"/>
          <w:lang w:eastAsia="zh-CN"/>
        </w:rPr>
        <w:t>设施设备；同时应迅速安排专人对应急避难场所进行安全检</w:t>
      </w:r>
      <w:r>
        <w:rPr>
          <w:rFonts w:ascii="宋体" w:hAnsi="宋体" w:eastAsia="宋体" w:cs="宋体"/>
          <w:color w:val="000000" w:themeColor="text1"/>
          <w:sz w:val="28"/>
          <w:szCs w:val="28"/>
          <w:lang w:eastAsia="zh-CN"/>
        </w:rPr>
        <w:t xml:space="preserve">查，对地震等原因造 </w:t>
      </w:r>
      <w:r>
        <w:rPr>
          <w:rFonts w:ascii="宋体" w:hAnsi="宋体" w:eastAsia="宋体" w:cs="宋体"/>
          <w:color w:val="000000" w:themeColor="text1"/>
          <w:spacing w:val="-5"/>
          <w:sz w:val="28"/>
          <w:szCs w:val="28"/>
          <w:lang w:eastAsia="zh-CN"/>
        </w:rPr>
        <w:t>成破坏经鉴定不能使用的，场所运维单位应在应急避难场所出入口设置明显标识，</w:t>
      </w:r>
      <w:r>
        <w:rPr>
          <w:rFonts w:ascii="宋体" w:hAnsi="宋体" w:eastAsia="宋体" w:cs="宋体"/>
          <w:color w:val="000000" w:themeColor="text1"/>
          <w:spacing w:val="1"/>
          <w:sz w:val="28"/>
          <w:szCs w:val="28"/>
          <w:lang w:eastAsia="zh-CN"/>
        </w:rPr>
        <w:t xml:space="preserve"> 告知受灾群众不能进入，并将相关情况告知救灾指挥部。负</w:t>
      </w:r>
      <w:r>
        <w:rPr>
          <w:rFonts w:ascii="宋体" w:hAnsi="宋体" w:eastAsia="宋体" w:cs="宋体"/>
          <w:color w:val="000000" w:themeColor="text1"/>
          <w:sz w:val="28"/>
          <w:szCs w:val="28"/>
          <w:lang w:eastAsia="zh-CN"/>
        </w:rPr>
        <w:t>责疏散安置引导人员</w:t>
      </w:r>
      <w:r>
        <w:rPr>
          <w:rFonts w:ascii="宋体" w:hAnsi="宋体" w:eastAsia="宋体" w:cs="宋体"/>
          <w:color w:val="000000" w:themeColor="text1"/>
          <w:spacing w:val="-1"/>
          <w:sz w:val="28"/>
          <w:szCs w:val="28"/>
          <w:lang w:eastAsia="zh-CN"/>
        </w:rPr>
        <w:t>根据场所疏散路线有序引导受灾群众到达指定安置区域。</w:t>
      </w:r>
    </w:p>
    <w:p>
      <w:pPr>
        <w:widowControl w:val="0"/>
        <w:spacing w:line="360" w:lineRule="auto"/>
        <w:ind w:firstLine="546"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安置避难群众的解决方案：</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设立由政府工作人员、场所运维单位负责人</w:t>
      </w:r>
      <w:r>
        <w:rPr>
          <w:rFonts w:ascii="宋体" w:hAnsi="宋体" w:eastAsia="宋体" w:cs="宋体"/>
          <w:color w:val="000000" w:themeColor="text1"/>
          <w:sz w:val="28"/>
          <w:szCs w:val="28"/>
          <w:lang w:eastAsia="zh-CN"/>
        </w:rPr>
        <w:t xml:space="preserve">、被安置村（社区）的负责人共 </w:t>
      </w:r>
      <w:r>
        <w:rPr>
          <w:rFonts w:ascii="宋体" w:hAnsi="宋体" w:eastAsia="宋体" w:cs="宋体"/>
          <w:color w:val="000000" w:themeColor="text1"/>
          <w:spacing w:val="1"/>
          <w:sz w:val="28"/>
          <w:szCs w:val="28"/>
          <w:lang w:eastAsia="zh-CN"/>
        </w:rPr>
        <w:t>同组成应急避难场所疏散安置指挥部，下设协调联络组、人</w:t>
      </w:r>
      <w:r>
        <w:rPr>
          <w:rFonts w:ascii="宋体" w:hAnsi="宋体" w:eastAsia="宋体" w:cs="宋体"/>
          <w:color w:val="000000" w:themeColor="text1"/>
          <w:sz w:val="28"/>
          <w:szCs w:val="28"/>
          <w:lang w:eastAsia="zh-CN"/>
        </w:rPr>
        <w:t xml:space="preserve">员疏散组、医疗防疫 </w:t>
      </w:r>
      <w:r>
        <w:rPr>
          <w:rFonts w:ascii="宋体" w:hAnsi="宋体" w:eastAsia="宋体" w:cs="宋体"/>
          <w:color w:val="000000" w:themeColor="text1"/>
          <w:spacing w:val="1"/>
          <w:sz w:val="28"/>
          <w:szCs w:val="28"/>
          <w:lang w:eastAsia="zh-CN"/>
        </w:rPr>
        <w:t>组、治安保卫组、后勤保障组、宣传教育组等工作组负责场</w:t>
      </w:r>
      <w:r>
        <w:rPr>
          <w:rFonts w:ascii="宋体" w:hAnsi="宋体" w:eastAsia="宋体" w:cs="宋体"/>
          <w:color w:val="000000" w:themeColor="text1"/>
          <w:sz w:val="28"/>
          <w:szCs w:val="28"/>
          <w:lang w:eastAsia="zh-CN"/>
        </w:rPr>
        <w:t>所内安置人员的各项 日常生活保障。对场所内人员进行登记，核对本辖区受灾群众和工作人员，对境</w:t>
      </w:r>
      <w:r>
        <w:rPr>
          <w:rFonts w:ascii="宋体" w:hAnsi="宋体" w:eastAsia="宋体" w:cs="宋体"/>
          <w:color w:val="000000" w:themeColor="text1"/>
          <w:spacing w:val="1"/>
          <w:sz w:val="28"/>
          <w:szCs w:val="28"/>
          <w:lang w:eastAsia="zh-CN"/>
        </w:rPr>
        <w:t>外人员、临时避险人员进行单独登记。及时收集</w:t>
      </w:r>
      <w:r>
        <w:rPr>
          <w:rFonts w:ascii="宋体" w:hAnsi="宋体" w:eastAsia="宋体" w:cs="宋体"/>
          <w:color w:val="000000" w:themeColor="text1"/>
          <w:sz w:val="28"/>
          <w:szCs w:val="28"/>
          <w:lang w:eastAsia="zh-CN"/>
        </w:rPr>
        <w:t xml:space="preserve">和报送应急避难场所情况信息， </w:t>
      </w:r>
      <w:r>
        <w:rPr>
          <w:rFonts w:ascii="宋体" w:hAnsi="宋体" w:eastAsia="宋体" w:cs="宋体"/>
          <w:color w:val="000000" w:themeColor="text1"/>
          <w:spacing w:val="-1"/>
          <w:sz w:val="28"/>
          <w:szCs w:val="28"/>
          <w:lang w:eastAsia="zh-CN"/>
        </w:rPr>
        <w:t>如次生灾害信息、交通信息、人员救治及疫情信息</w:t>
      </w:r>
      <w:r>
        <w:rPr>
          <w:rFonts w:ascii="宋体" w:hAnsi="宋体" w:eastAsia="宋体" w:cs="宋体"/>
          <w:color w:val="000000" w:themeColor="text1"/>
          <w:spacing w:val="-2"/>
          <w:sz w:val="28"/>
          <w:szCs w:val="28"/>
          <w:lang w:eastAsia="zh-CN"/>
        </w:rPr>
        <w:t>、受灾群众安置需求等。利用</w:t>
      </w:r>
      <w:r>
        <w:rPr>
          <w:rFonts w:ascii="宋体" w:hAnsi="宋体" w:eastAsia="宋体" w:cs="宋体"/>
          <w:color w:val="000000" w:themeColor="text1"/>
          <w:spacing w:val="1"/>
          <w:sz w:val="28"/>
          <w:szCs w:val="28"/>
          <w:lang w:eastAsia="zh-CN"/>
        </w:rPr>
        <w:t>场所内电子显示屏、应急广播等向受灾群众及时发布相关政</w:t>
      </w:r>
      <w:r>
        <w:rPr>
          <w:rFonts w:ascii="宋体" w:hAnsi="宋体" w:eastAsia="宋体" w:cs="宋体"/>
          <w:color w:val="000000" w:themeColor="text1"/>
          <w:sz w:val="28"/>
          <w:szCs w:val="28"/>
          <w:lang w:eastAsia="zh-CN"/>
        </w:rPr>
        <w:t>策信息、生活信息和</w:t>
      </w:r>
      <w:r>
        <w:rPr>
          <w:rFonts w:ascii="宋体" w:hAnsi="宋体" w:eastAsia="宋体" w:cs="宋体"/>
          <w:color w:val="000000" w:themeColor="text1"/>
          <w:spacing w:val="-5"/>
          <w:sz w:val="28"/>
          <w:szCs w:val="28"/>
          <w:lang w:eastAsia="zh-CN"/>
        </w:rPr>
        <w:t>救灾知识等内容。在场所运行期间，根据相关应</w:t>
      </w:r>
      <w:r>
        <w:rPr>
          <w:rFonts w:ascii="宋体" w:hAnsi="宋体" w:eastAsia="宋体" w:cs="宋体"/>
          <w:color w:val="000000" w:themeColor="text1"/>
          <w:spacing w:val="-6"/>
          <w:sz w:val="28"/>
          <w:szCs w:val="28"/>
          <w:lang w:eastAsia="zh-CN"/>
        </w:rPr>
        <w:t>急预案做好受灾群众的基本生活</w:t>
      </w:r>
      <w:r>
        <w:rPr>
          <w:rFonts w:ascii="宋体" w:hAnsi="宋体" w:eastAsia="宋体" w:cs="宋体"/>
          <w:color w:val="000000" w:themeColor="text1"/>
          <w:spacing w:val="-7"/>
          <w:sz w:val="28"/>
          <w:szCs w:val="28"/>
          <w:lang w:eastAsia="zh-CN"/>
        </w:rPr>
        <w:t>保障和配套服务工作，主要包括住宿设施安排、物资发放、医疗救护与卫生防</w:t>
      </w:r>
      <w:r>
        <w:rPr>
          <w:rFonts w:ascii="宋体" w:hAnsi="宋体" w:eastAsia="宋体" w:cs="宋体"/>
          <w:color w:val="000000" w:themeColor="text1"/>
          <w:spacing w:val="-8"/>
          <w:sz w:val="28"/>
          <w:szCs w:val="28"/>
          <w:lang w:eastAsia="zh-CN"/>
        </w:rPr>
        <w:t>疫、</w:t>
      </w:r>
      <w:r>
        <w:rPr>
          <w:rFonts w:ascii="宋体" w:hAnsi="宋体" w:eastAsia="宋体" w:cs="宋体"/>
          <w:color w:val="000000" w:themeColor="text1"/>
          <w:spacing w:val="-2"/>
          <w:sz w:val="28"/>
          <w:szCs w:val="28"/>
          <w:lang w:eastAsia="zh-CN"/>
        </w:rPr>
        <w:t>通信服务、治安防范、失散人员登记、宠物安置、车辆安置等。</w:t>
      </w:r>
    </w:p>
    <w:p>
      <w:pPr>
        <w:widowControl w:val="0"/>
        <w:spacing w:line="360" w:lineRule="auto"/>
        <w:ind w:firstLine="550"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3"/>
          <w:sz w:val="28"/>
          <w:szCs w:val="28"/>
          <w:lang w:eastAsia="zh-CN"/>
        </w:rPr>
        <w:t>应急避难场所分级分类布局：</w:t>
      </w:r>
    </w:p>
    <w:p>
      <w:pPr>
        <w:widowControl w:val="0"/>
        <w:spacing w:line="360" w:lineRule="auto"/>
        <w:ind w:firstLine="52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9"/>
          <w:sz w:val="28"/>
          <w:szCs w:val="28"/>
          <w:lang w:eastAsia="zh-CN"/>
        </w:rPr>
        <w:t>按照分级负责、属地为主、分级响应调度资源的原则，在遵循国土空间规划、</w:t>
      </w:r>
      <w:r>
        <w:rPr>
          <w:rFonts w:ascii="宋体" w:hAnsi="宋体" w:eastAsia="宋体" w:cs="宋体"/>
          <w:color w:val="000000" w:themeColor="text1"/>
          <w:spacing w:val="1"/>
          <w:sz w:val="28"/>
          <w:szCs w:val="28"/>
          <w:lang w:eastAsia="zh-CN"/>
        </w:rPr>
        <w:t>开展国土空间规划专项评估的前提下，以社区生活圈为基本</w:t>
      </w:r>
      <w:r>
        <w:rPr>
          <w:rFonts w:ascii="宋体" w:hAnsi="宋体" w:eastAsia="宋体" w:cs="宋体"/>
          <w:color w:val="000000" w:themeColor="text1"/>
          <w:sz w:val="28"/>
          <w:szCs w:val="28"/>
          <w:lang w:eastAsia="zh-CN"/>
        </w:rPr>
        <w:t xml:space="preserve">安全单元，合理规划 </w:t>
      </w:r>
      <w:r>
        <w:rPr>
          <w:rFonts w:ascii="宋体" w:hAnsi="宋体" w:eastAsia="宋体" w:cs="宋体"/>
          <w:color w:val="000000" w:themeColor="text1"/>
          <w:spacing w:val="1"/>
          <w:sz w:val="28"/>
          <w:szCs w:val="28"/>
          <w:lang w:eastAsia="zh-CN"/>
        </w:rPr>
        <w:t>县级、乡镇（街道）级和村（社区）级应急避难场所发展布</w:t>
      </w:r>
      <w:r>
        <w:rPr>
          <w:rFonts w:ascii="宋体" w:hAnsi="宋体" w:eastAsia="宋体" w:cs="宋体"/>
          <w:color w:val="000000" w:themeColor="text1"/>
          <w:sz w:val="28"/>
          <w:szCs w:val="28"/>
          <w:lang w:eastAsia="zh-CN"/>
        </w:rPr>
        <w:t>局。按照建筑及场地</w:t>
      </w:r>
      <w:r>
        <w:rPr>
          <w:rFonts w:ascii="宋体" w:hAnsi="宋体" w:eastAsia="宋体" w:cs="宋体"/>
          <w:color w:val="000000" w:themeColor="text1"/>
          <w:spacing w:val="1"/>
          <w:sz w:val="28"/>
          <w:szCs w:val="28"/>
          <w:lang w:eastAsia="zh-CN"/>
        </w:rPr>
        <w:t>类别、总体功能定位，以及避难时长、避难种类、避难面积</w:t>
      </w:r>
      <w:r>
        <w:rPr>
          <w:rFonts w:ascii="宋体" w:hAnsi="宋体" w:eastAsia="宋体" w:cs="宋体"/>
          <w:color w:val="000000" w:themeColor="text1"/>
          <w:sz w:val="28"/>
          <w:szCs w:val="28"/>
          <w:lang w:eastAsia="zh-CN"/>
        </w:rPr>
        <w:t>、避难人数、服务半</w:t>
      </w:r>
      <w:r>
        <w:rPr>
          <w:rFonts w:ascii="宋体" w:hAnsi="宋体" w:eastAsia="宋体" w:cs="宋体"/>
          <w:color w:val="000000" w:themeColor="text1"/>
          <w:spacing w:val="1"/>
          <w:sz w:val="28"/>
          <w:szCs w:val="28"/>
          <w:lang w:eastAsia="zh-CN"/>
        </w:rPr>
        <w:t>径和设施设备物资配置等，科学设置室内型和室外型、综合</w:t>
      </w:r>
      <w:r>
        <w:rPr>
          <w:rFonts w:ascii="宋体" w:hAnsi="宋体" w:eastAsia="宋体" w:cs="宋体"/>
          <w:color w:val="000000" w:themeColor="text1"/>
          <w:sz w:val="28"/>
          <w:szCs w:val="28"/>
          <w:lang w:eastAsia="zh-CN"/>
        </w:rPr>
        <w:t xml:space="preserve">性和单一性，以及紧 </w:t>
      </w:r>
      <w:r>
        <w:rPr>
          <w:rFonts w:ascii="宋体" w:hAnsi="宋体" w:eastAsia="宋体" w:cs="宋体"/>
          <w:color w:val="000000" w:themeColor="text1"/>
          <w:spacing w:val="1"/>
          <w:sz w:val="28"/>
          <w:szCs w:val="28"/>
          <w:lang w:eastAsia="zh-CN"/>
        </w:rPr>
        <w:t>急、短期、长期应急避难场所。同时根据特殊需求及功能需</w:t>
      </w:r>
      <w:r>
        <w:rPr>
          <w:rFonts w:ascii="宋体" w:hAnsi="宋体" w:eastAsia="宋体" w:cs="宋体"/>
          <w:color w:val="000000" w:themeColor="text1"/>
          <w:sz w:val="28"/>
          <w:szCs w:val="28"/>
          <w:lang w:eastAsia="zh-CN"/>
        </w:rPr>
        <w:t>要设置特定应急避难</w:t>
      </w:r>
      <w:r>
        <w:rPr>
          <w:rFonts w:ascii="宋体" w:hAnsi="宋体" w:eastAsia="宋体" w:cs="宋体"/>
          <w:color w:val="000000" w:themeColor="text1"/>
          <w:spacing w:val="-11"/>
          <w:sz w:val="28"/>
          <w:szCs w:val="28"/>
          <w:lang w:eastAsia="zh-CN"/>
        </w:rPr>
        <w:t>场所。</w:t>
      </w:r>
    </w:p>
    <w:p>
      <w:pPr>
        <w:widowControl w:val="0"/>
        <w:spacing w:line="360" w:lineRule="auto"/>
        <w:ind w:firstLine="546"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明确“平急两用”设施功能转换与复合利用要求：</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充分发挥城市各类设施应急保障作用。提升社</w:t>
      </w:r>
      <w:r>
        <w:rPr>
          <w:rFonts w:ascii="宋体" w:hAnsi="宋体" w:eastAsia="宋体" w:cs="宋体"/>
          <w:color w:val="000000" w:themeColor="text1"/>
          <w:sz w:val="28"/>
          <w:szCs w:val="28"/>
          <w:lang w:eastAsia="zh-CN"/>
        </w:rPr>
        <w:t xml:space="preserve">区应急响应能力。以社区生活 </w:t>
      </w:r>
      <w:r>
        <w:rPr>
          <w:rFonts w:ascii="宋体" w:hAnsi="宋体" w:eastAsia="宋体" w:cs="宋体"/>
          <w:color w:val="000000" w:themeColor="text1"/>
          <w:spacing w:val="1"/>
          <w:sz w:val="28"/>
          <w:szCs w:val="28"/>
          <w:lang w:eastAsia="zh-CN"/>
        </w:rPr>
        <w:t>圈为基础，推动城市健康安全单元规划建设，整体提升基层</w:t>
      </w:r>
      <w:r>
        <w:rPr>
          <w:rFonts w:ascii="宋体" w:hAnsi="宋体" w:eastAsia="宋体" w:cs="宋体"/>
          <w:color w:val="000000" w:themeColor="text1"/>
          <w:sz w:val="28"/>
          <w:szCs w:val="28"/>
          <w:lang w:eastAsia="zh-CN"/>
        </w:rPr>
        <w:t xml:space="preserve">防灾避险和自救互救 </w:t>
      </w:r>
      <w:r>
        <w:rPr>
          <w:rFonts w:ascii="宋体" w:hAnsi="宋体" w:eastAsia="宋体" w:cs="宋体"/>
          <w:color w:val="000000" w:themeColor="text1"/>
          <w:spacing w:val="1"/>
          <w:sz w:val="28"/>
          <w:szCs w:val="28"/>
          <w:lang w:eastAsia="zh-CN"/>
        </w:rPr>
        <w:t>能力。强化社区基本公共服务、社区商业等的应急保障和快</w:t>
      </w:r>
      <w:r>
        <w:rPr>
          <w:rFonts w:ascii="宋体" w:hAnsi="宋体" w:eastAsia="宋体" w:cs="宋体"/>
          <w:color w:val="000000" w:themeColor="text1"/>
          <w:sz w:val="28"/>
          <w:szCs w:val="28"/>
          <w:lang w:eastAsia="zh-CN"/>
        </w:rPr>
        <w:t xml:space="preserve">速转换能力，以党群 </w:t>
      </w:r>
      <w:r>
        <w:rPr>
          <w:rFonts w:ascii="宋体" w:hAnsi="宋体" w:eastAsia="宋体" w:cs="宋体"/>
          <w:color w:val="000000" w:themeColor="text1"/>
          <w:spacing w:val="1"/>
          <w:sz w:val="28"/>
          <w:szCs w:val="28"/>
          <w:lang w:eastAsia="zh-CN"/>
        </w:rPr>
        <w:t>服务中心、社区嵌入式服务设施等建设改造为契机，适当提</w:t>
      </w:r>
      <w:r>
        <w:rPr>
          <w:rFonts w:ascii="宋体" w:hAnsi="宋体" w:eastAsia="宋体" w:cs="宋体"/>
          <w:color w:val="000000" w:themeColor="text1"/>
          <w:sz w:val="28"/>
          <w:szCs w:val="28"/>
          <w:lang w:eastAsia="zh-CN"/>
        </w:rPr>
        <w:t xml:space="preserve">升综合防灾标准，打 </w:t>
      </w:r>
      <w:r>
        <w:rPr>
          <w:rFonts w:ascii="宋体" w:hAnsi="宋体" w:eastAsia="宋体" w:cs="宋体"/>
          <w:color w:val="000000" w:themeColor="text1"/>
          <w:spacing w:val="1"/>
          <w:sz w:val="28"/>
          <w:szCs w:val="28"/>
          <w:lang w:eastAsia="zh-CN"/>
        </w:rPr>
        <w:t>造灾时能够保障居民安全、提供避难救援条件、具备对外通</w:t>
      </w:r>
      <w:r>
        <w:rPr>
          <w:rFonts w:ascii="宋体" w:hAnsi="宋体" w:eastAsia="宋体" w:cs="宋体"/>
          <w:color w:val="000000" w:themeColor="text1"/>
          <w:sz w:val="28"/>
          <w:szCs w:val="28"/>
          <w:lang w:eastAsia="zh-CN"/>
        </w:rPr>
        <w:t xml:space="preserve">信联络能力的“安全 </w:t>
      </w:r>
      <w:r>
        <w:rPr>
          <w:rFonts w:ascii="宋体" w:hAnsi="宋体" w:eastAsia="宋体" w:cs="宋体"/>
          <w:color w:val="000000" w:themeColor="text1"/>
          <w:spacing w:val="-11"/>
          <w:sz w:val="28"/>
          <w:szCs w:val="28"/>
          <w:lang w:eastAsia="zh-CN"/>
        </w:rPr>
        <w:t>岛”。</w:t>
      </w:r>
    </w:p>
    <w:p>
      <w:pPr>
        <w:widowControl w:val="0"/>
        <w:spacing w:line="360" w:lineRule="auto"/>
        <w:ind w:firstLine="528"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8"/>
          <w:sz w:val="28"/>
          <w:szCs w:val="28"/>
          <w:lang w:eastAsia="zh-CN"/>
        </w:rPr>
        <w:t>促进村庄建设用地平急功能复合利用。结合乡村振兴，以行政村为基础单元，</w:t>
      </w:r>
      <w:r>
        <w:rPr>
          <w:rFonts w:ascii="宋体" w:hAnsi="宋体" w:eastAsia="宋体" w:cs="宋体"/>
          <w:color w:val="000000" w:themeColor="text1"/>
          <w:spacing w:val="1"/>
          <w:sz w:val="28"/>
          <w:szCs w:val="28"/>
          <w:lang w:eastAsia="zh-CN"/>
        </w:rPr>
        <w:t>通过存量空间与设施共建共享、平急功能复合</w:t>
      </w:r>
      <w:r>
        <w:rPr>
          <w:rFonts w:ascii="宋体" w:hAnsi="宋体" w:eastAsia="宋体" w:cs="宋体"/>
          <w:color w:val="000000" w:themeColor="text1"/>
          <w:sz w:val="28"/>
          <w:szCs w:val="28"/>
          <w:lang w:eastAsia="zh-CN"/>
        </w:rPr>
        <w:t>利用等方式，盘活乡村集体土地，</w:t>
      </w:r>
      <w:r>
        <w:rPr>
          <w:rFonts w:ascii="宋体" w:hAnsi="宋体" w:eastAsia="宋体" w:cs="宋体"/>
          <w:color w:val="000000" w:themeColor="text1"/>
          <w:spacing w:val="1"/>
          <w:sz w:val="28"/>
          <w:szCs w:val="28"/>
          <w:lang w:eastAsia="zh-CN"/>
        </w:rPr>
        <w:t>完善应急避难场所、疏散通道等应急避难设施布局，补齐</w:t>
      </w:r>
      <w:r>
        <w:rPr>
          <w:rFonts w:ascii="宋体" w:hAnsi="宋体" w:eastAsia="宋体" w:cs="宋体"/>
          <w:color w:val="000000" w:themeColor="text1"/>
          <w:sz w:val="28"/>
          <w:szCs w:val="28"/>
          <w:lang w:eastAsia="zh-CN"/>
        </w:rPr>
        <w:t>消防、物资储备等救灾</w:t>
      </w:r>
      <w:r>
        <w:rPr>
          <w:rFonts w:ascii="宋体" w:hAnsi="宋体" w:eastAsia="宋体" w:cs="宋体"/>
          <w:color w:val="000000" w:themeColor="text1"/>
          <w:spacing w:val="-1"/>
          <w:sz w:val="28"/>
          <w:szCs w:val="28"/>
          <w:lang w:eastAsia="zh-CN"/>
        </w:rPr>
        <w:t>保障设施短板，优化具有平急转换能力的供水、供电、污水、环卫、防洪排涝、</w:t>
      </w:r>
      <w:r>
        <w:rPr>
          <w:rFonts w:ascii="宋体" w:hAnsi="宋体" w:eastAsia="宋体" w:cs="宋体"/>
          <w:color w:val="000000" w:themeColor="text1"/>
          <w:spacing w:val="-4"/>
          <w:sz w:val="28"/>
          <w:szCs w:val="28"/>
          <w:lang w:eastAsia="zh-CN"/>
        </w:rPr>
        <w:t>抗震等生命线保障系统。</w:t>
      </w:r>
    </w:p>
    <w:p>
      <w:pPr>
        <w:widowControl w:val="0"/>
        <w:spacing w:line="360" w:lineRule="auto"/>
        <w:ind w:firstLine="610" w:firstLineChars="200"/>
        <w:outlineLvl w:val="1"/>
        <w:rPr>
          <w:rFonts w:ascii="黑体" w:hAnsi="黑体" w:eastAsia="黑体" w:cs="黑体"/>
          <w:color w:val="000000" w:themeColor="text1"/>
          <w:sz w:val="30"/>
          <w:szCs w:val="30"/>
          <w:lang w:eastAsia="zh-CN"/>
        </w:rPr>
      </w:pPr>
      <w:bookmarkStart w:id="17" w:name="_Toc18369"/>
      <w:r>
        <w:rPr>
          <w:rFonts w:ascii="黑体" w:hAnsi="黑体" w:eastAsia="黑体" w:cs="黑体"/>
          <w:b/>
          <w:bCs/>
          <w:color w:val="000000" w:themeColor="text1"/>
          <w:spacing w:val="2"/>
          <w:sz w:val="30"/>
          <w:szCs w:val="30"/>
          <w:lang w:eastAsia="zh-CN"/>
        </w:rPr>
        <w:t>第</w:t>
      </w:r>
      <w:r>
        <w:rPr>
          <w:rFonts w:ascii="Cambria" w:hAnsi="Cambria" w:eastAsia="Cambria" w:cs="Cambria"/>
          <w:b/>
          <w:bCs/>
          <w:color w:val="000000" w:themeColor="text1"/>
          <w:spacing w:val="2"/>
          <w:sz w:val="30"/>
          <w:szCs w:val="30"/>
          <w:lang w:eastAsia="zh-CN"/>
        </w:rPr>
        <w:t>1</w:t>
      </w:r>
      <w:r>
        <w:rPr>
          <w:rFonts w:hint="eastAsia" w:ascii="Cambria" w:hAnsi="Cambria" w:eastAsia="Cambria" w:cs="Cambria"/>
          <w:b/>
          <w:bCs/>
          <w:color w:val="000000" w:themeColor="text1"/>
          <w:spacing w:val="2"/>
          <w:sz w:val="30"/>
          <w:szCs w:val="30"/>
          <w:lang w:val="en-US" w:eastAsia="zh-CN"/>
        </w:rPr>
        <w:t>2</w:t>
      </w:r>
      <w:r>
        <w:rPr>
          <w:rFonts w:ascii="黑体" w:hAnsi="黑体" w:eastAsia="黑体" w:cs="黑体"/>
          <w:b/>
          <w:bCs/>
          <w:color w:val="000000" w:themeColor="text1"/>
          <w:spacing w:val="2"/>
          <w:sz w:val="30"/>
          <w:szCs w:val="30"/>
          <w:lang w:eastAsia="zh-CN"/>
        </w:rPr>
        <w:t>条</w:t>
      </w:r>
      <w:r>
        <w:rPr>
          <w:rFonts w:hint="eastAsia" w:ascii="黑体" w:hAnsi="黑体" w:eastAsia="黑体" w:cs="黑体"/>
          <w:b/>
          <w:bCs/>
          <w:color w:val="000000" w:themeColor="text1"/>
          <w:spacing w:val="2"/>
          <w:sz w:val="30"/>
          <w:szCs w:val="30"/>
          <w:lang w:eastAsia="zh-CN"/>
        </w:rPr>
        <w:t xml:space="preserve">  </w:t>
      </w:r>
      <w:r>
        <w:rPr>
          <w:rFonts w:ascii="黑体" w:hAnsi="黑体" w:eastAsia="黑体" w:cs="黑体"/>
          <w:b/>
          <w:bCs/>
          <w:color w:val="000000" w:themeColor="text1"/>
          <w:spacing w:val="2"/>
          <w:sz w:val="30"/>
          <w:szCs w:val="30"/>
          <w:lang w:eastAsia="zh-CN"/>
        </w:rPr>
        <w:t>指标体系</w:t>
      </w:r>
      <w:bookmarkEnd w:id="17"/>
    </w:p>
    <w:p>
      <w:pPr>
        <w:widowControl w:val="0"/>
        <w:spacing w:line="360" w:lineRule="auto"/>
        <w:ind w:firstLine="556" w:firstLineChars="200"/>
        <w:jc w:val="both"/>
        <w:rPr>
          <w:rFonts w:ascii="宋体" w:hAnsi="宋体" w:eastAsia="宋体" w:cs="宋体"/>
          <w:color w:val="000000" w:themeColor="text1"/>
          <w:spacing w:val="-2"/>
          <w:sz w:val="28"/>
          <w:szCs w:val="28"/>
          <w:lang w:eastAsia="zh-CN"/>
        </w:rPr>
      </w:pPr>
      <w:r>
        <w:rPr>
          <w:rFonts w:ascii="宋体" w:hAnsi="宋体" w:eastAsia="宋体" w:cs="宋体"/>
          <w:color w:val="000000" w:themeColor="text1"/>
          <w:spacing w:val="-1"/>
          <w:sz w:val="28"/>
          <w:szCs w:val="28"/>
          <w:lang w:eastAsia="zh-CN"/>
        </w:rPr>
        <w:t>按照应急避难场所专项规划编制指南，依据</w:t>
      </w:r>
      <w:r>
        <w:rPr>
          <w:rFonts w:hint="eastAsia" w:ascii="宋体" w:hAnsi="宋体" w:eastAsia="宋体" w:cs="宋体"/>
          <w:color w:val="000000" w:themeColor="text1"/>
          <w:spacing w:val="-1"/>
          <w:sz w:val="28"/>
          <w:szCs w:val="28"/>
          <w:lang w:eastAsia="zh-CN"/>
        </w:rPr>
        <w:t>泾源县</w:t>
      </w:r>
      <w:r>
        <w:rPr>
          <w:rFonts w:ascii="宋体" w:hAnsi="宋体" w:eastAsia="宋体" w:cs="宋体"/>
          <w:color w:val="000000" w:themeColor="text1"/>
          <w:spacing w:val="-1"/>
          <w:sz w:val="28"/>
          <w:szCs w:val="28"/>
          <w:lang w:eastAsia="zh-CN"/>
        </w:rPr>
        <w:t>应急避难场所发展现状、</w:t>
      </w:r>
      <w:r>
        <w:rPr>
          <w:rFonts w:ascii="宋体" w:hAnsi="宋体" w:eastAsia="宋体" w:cs="宋体"/>
          <w:color w:val="000000" w:themeColor="text1"/>
          <w:spacing w:val="-2"/>
          <w:sz w:val="28"/>
          <w:szCs w:val="28"/>
          <w:lang w:eastAsia="zh-CN"/>
        </w:rPr>
        <w:t>需求、资源等情况，提出本次专项规划共1</w:t>
      </w:r>
      <w:r>
        <w:rPr>
          <w:rFonts w:hint="eastAsia" w:ascii="宋体" w:hAnsi="宋体" w:eastAsia="宋体" w:cs="宋体"/>
          <w:color w:val="000000" w:themeColor="text1"/>
          <w:spacing w:val="-2"/>
          <w:sz w:val="28"/>
          <w:szCs w:val="28"/>
          <w:lang w:val="en-US" w:eastAsia="zh-CN"/>
        </w:rPr>
        <w:t>3</w:t>
      </w:r>
      <w:r>
        <w:rPr>
          <w:rFonts w:ascii="宋体" w:hAnsi="宋体" w:eastAsia="宋体" w:cs="宋体"/>
          <w:color w:val="000000" w:themeColor="text1"/>
          <w:spacing w:val="-2"/>
          <w:sz w:val="28"/>
          <w:szCs w:val="28"/>
          <w:lang w:eastAsia="zh-CN"/>
        </w:rPr>
        <w:t>项</w:t>
      </w:r>
      <w:r>
        <w:rPr>
          <w:rFonts w:ascii="宋体" w:hAnsi="宋体" w:eastAsia="宋体" w:cs="宋体"/>
          <w:color w:val="000000" w:themeColor="text1"/>
          <w:spacing w:val="-3"/>
          <w:sz w:val="28"/>
          <w:szCs w:val="28"/>
          <w:lang w:eastAsia="zh-CN"/>
        </w:rPr>
        <w:t>指标，主要包括可满足避难人口规</w:t>
      </w:r>
      <w:r>
        <w:rPr>
          <w:rFonts w:ascii="宋体" w:hAnsi="宋体" w:eastAsia="宋体" w:cs="宋体"/>
          <w:color w:val="000000" w:themeColor="text1"/>
          <w:spacing w:val="-1"/>
          <w:sz w:val="28"/>
          <w:szCs w:val="28"/>
          <w:lang w:eastAsia="zh-CN"/>
        </w:rPr>
        <w:t>模、满足所需避难人口百分比、人均有效避难面积等，指标体系</w:t>
      </w:r>
      <w:r>
        <w:rPr>
          <w:rFonts w:ascii="宋体" w:hAnsi="宋体" w:eastAsia="宋体" w:cs="宋体"/>
          <w:color w:val="000000" w:themeColor="text1"/>
          <w:spacing w:val="-2"/>
          <w:sz w:val="28"/>
          <w:szCs w:val="28"/>
          <w:lang w:eastAsia="zh-CN"/>
        </w:rPr>
        <w:t>详见附表4。</w:t>
      </w:r>
    </w:p>
    <w:p>
      <w:pPr>
        <w:widowControl w:val="0"/>
        <w:spacing w:line="360" w:lineRule="auto"/>
        <w:ind w:firstLine="552" w:firstLineChars="200"/>
        <w:rPr>
          <w:rFonts w:ascii="宋体" w:hAnsi="宋体" w:eastAsia="宋体" w:cs="宋体"/>
          <w:color w:val="000000" w:themeColor="text1"/>
          <w:spacing w:val="-2"/>
          <w:sz w:val="28"/>
          <w:szCs w:val="28"/>
          <w:lang w:eastAsia="zh-CN"/>
        </w:rPr>
      </w:pPr>
    </w:p>
    <w:p>
      <w:pPr>
        <w:widowControl w:val="0"/>
        <w:spacing w:line="360" w:lineRule="auto"/>
        <w:ind w:firstLine="552" w:firstLineChars="200"/>
        <w:rPr>
          <w:rFonts w:ascii="宋体" w:hAnsi="宋体" w:eastAsia="宋体" w:cs="宋体"/>
          <w:color w:val="000000" w:themeColor="text1"/>
          <w:spacing w:val="-2"/>
          <w:sz w:val="28"/>
          <w:szCs w:val="28"/>
          <w:lang w:eastAsia="zh-CN"/>
        </w:rPr>
      </w:pPr>
    </w:p>
    <w:p>
      <w:pPr>
        <w:widowControl w:val="0"/>
        <w:spacing w:line="360" w:lineRule="auto"/>
        <w:rPr>
          <w:rFonts w:ascii="宋体" w:hAnsi="宋体" w:eastAsia="宋体" w:cs="宋体"/>
          <w:color w:val="000000" w:themeColor="text1"/>
          <w:spacing w:val="-2"/>
          <w:sz w:val="28"/>
          <w:szCs w:val="28"/>
          <w:lang w:eastAsia="zh-CN"/>
        </w:rPr>
      </w:pPr>
    </w:p>
    <w:p>
      <w:pPr>
        <w:widowControl w:val="0"/>
        <w:spacing w:line="360" w:lineRule="auto"/>
        <w:rPr>
          <w:rFonts w:ascii="宋体" w:hAnsi="宋体" w:eastAsia="宋体" w:cs="宋体"/>
          <w:color w:val="000000" w:themeColor="text1"/>
          <w:spacing w:val="-2"/>
          <w:sz w:val="28"/>
          <w:szCs w:val="28"/>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bookmarkStart w:id="18" w:name="_Toc15603"/>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ascii="方正小标宋_GBK" w:hAnsi="方正小标宋_GBK" w:eastAsia="方正小标宋_GBK" w:cs="方正小标宋_GBK"/>
          <w:color w:val="000000" w:themeColor="text1"/>
          <w:spacing w:val="5"/>
          <w:sz w:val="36"/>
          <w:szCs w:val="36"/>
          <w:lang w:eastAsia="zh-CN"/>
        </w:rPr>
      </w:pPr>
      <w:r>
        <w:rPr>
          <w:rFonts w:hint="eastAsia" w:ascii="方正小标宋_GBK" w:hAnsi="方正小标宋_GBK" w:eastAsia="方正小标宋_GBK" w:cs="方正小标宋_GBK"/>
          <w:color w:val="000000" w:themeColor="text1"/>
          <w:spacing w:val="5"/>
          <w:sz w:val="36"/>
          <w:szCs w:val="36"/>
          <w:lang w:eastAsia="zh-CN"/>
        </w:rPr>
        <w:t>第四章  应急避难场所布局规划</w:t>
      </w:r>
      <w:bookmarkEnd w:id="18"/>
    </w:p>
    <w:p>
      <w:pPr>
        <w:widowControl w:val="0"/>
        <w:spacing w:line="360" w:lineRule="auto"/>
        <w:ind w:firstLine="610" w:firstLineChars="200"/>
        <w:outlineLvl w:val="1"/>
        <w:rPr>
          <w:rFonts w:ascii="黑体" w:hAnsi="黑体" w:eastAsia="黑体" w:cs="黑体"/>
          <w:color w:val="000000" w:themeColor="text1"/>
          <w:sz w:val="30"/>
          <w:szCs w:val="30"/>
          <w:lang w:eastAsia="zh-CN"/>
        </w:rPr>
      </w:pPr>
      <w:bookmarkStart w:id="19" w:name="_Toc21534"/>
      <w:r>
        <w:rPr>
          <w:rFonts w:ascii="黑体" w:hAnsi="黑体" w:eastAsia="黑体" w:cs="黑体"/>
          <w:b/>
          <w:bCs/>
          <w:color w:val="000000" w:themeColor="text1"/>
          <w:spacing w:val="2"/>
          <w:sz w:val="30"/>
          <w:szCs w:val="30"/>
          <w:lang w:eastAsia="zh-CN"/>
        </w:rPr>
        <w:t>第</w:t>
      </w:r>
      <w:r>
        <w:rPr>
          <w:rFonts w:ascii="Cambria" w:hAnsi="Cambria" w:eastAsia="Cambria" w:cs="Cambria"/>
          <w:b/>
          <w:bCs/>
          <w:color w:val="000000" w:themeColor="text1"/>
          <w:spacing w:val="2"/>
          <w:sz w:val="30"/>
          <w:szCs w:val="30"/>
          <w:lang w:eastAsia="zh-CN"/>
        </w:rPr>
        <w:t>1</w:t>
      </w:r>
      <w:r>
        <w:rPr>
          <w:rFonts w:hint="eastAsia" w:ascii="Cambria" w:hAnsi="Cambria" w:eastAsia="Cambria" w:cs="Cambria"/>
          <w:b/>
          <w:bCs/>
          <w:color w:val="000000" w:themeColor="text1"/>
          <w:spacing w:val="2"/>
          <w:sz w:val="30"/>
          <w:szCs w:val="30"/>
          <w:lang w:val="en-US" w:eastAsia="zh-CN"/>
        </w:rPr>
        <w:t>3</w:t>
      </w:r>
      <w:r>
        <w:rPr>
          <w:rFonts w:ascii="黑体" w:hAnsi="黑体" w:eastAsia="黑体" w:cs="黑体"/>
          <w:b/>
          <w:bCs/>
          <w:color w:val="000000" w:themeColor="text1"/>
          <w:spacing w:val="2"/>
          <w:sz w:val="30"/>
          <w:szCs w:val="30"/>
          <w:lang w:eastAsia="zh-CN"/>
        </w:rPr>
        <w:t>条</w:t>
      </w:r>
      <w:r>
        <w:rPr>
          <w:rFonts w:hint="eastAsia" w:ascii="黑体" w:hAnsi="黑体" w:eastAsia="黑体" w:cs="黑体"/>
          <w:b/>
          <w:bCs/>
          <w:color w:val="000000" w:themeColor="text1"/>
          <w:spacing w:val="2"/>
          <w:sz w:val="30"/>
          <w:szCs w:val="30"/>
          <w:lang w:eastAsia="zh-CN"/>
        </w:rPr>
        <w:t xml:space="preserve">  </w:t>
      </w:r>
      <w:r>
        <w:rPr>
          <w:rFonts w:ascii="黑体" w:hAnsi="黑体" w:eastAsia="黑体" w:cs="黑体"/>
          <w:b/>
          <w:bCs/>
          <w:color w:val="000000" w:themeColor="text1"/>
          <w:spacing w:val="2"/>
          <w:sz w:val="30"/>
          <w:szCs w:val="30"/>
          <w:lang w:eastAsia="zh-CN"/>
        </w:rPr>
        <w:t>分级体系</w:t>
      </w:r>
      <w:bookmarkEnd w:id="19"/>
    </w:p>
    <w:p>
      <w:pPr>
        <w:widowControl w:val="0"/>
        <w:spacing w:line="360" w:lineRule="auto"/>
        <w:ind w:firstLine="546"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县级避难场所：</w:t>
      </w:r>
    </w:p>
    <w:p>
      <w:pPr>
        <w:widowControl w:val="0"/>
        <w:spacing w:line="360" w:lineRule="auto"/>
        <w:ind w:firstLine="524" w:firstLineChars="200"/>
        <w:jc w:val="both"/>
        <w:rPr>
          <w:rFonts w:ascii="宋体" w:hAnsi="宋体" w:eastAsia="宋体" w:cs="宋体"/>
          <w:color w:val="000000" w:themeColor="text1"/>
          <w:spacing w:val="-9"/>
          <w:sz w:val="28"/>
          <w:szCs w:val="28"/>
          <w:lang w:eastAsia="zh-CN"/>
        </w:rPr>
      </w:pPr>
      <w:r>
        <w:rPr>
          <w:rFonts w:ascii="宋体" w:hAnsi="宋体" w:eastAsia="宋体" w:cs="宋体"/>
          <w:color w:val="000000" w:themeColor="text1"/>
          <w:spacing w:val="-9"/>
          <w:sz w:val="28"/>
          <w:szCs w:val="28"/>
          <w:lang w:eastAsia="zh-CN"/>
        </w:rPr>
        <w:t>由县级统筹规划建设和管理，由县、乡镇（街道）、村（社区）建设、管护和</w:t>
      </w:r>
      <w:r>
        <w:rPr>
          <w:rFonts w:ascii="宋体" w:hAnsi="宋体" w:eastAsia="宋体" w:cs="宋体"/>
          <w:color w:val="000000" w:themeColor="text1"/>
          <w:spacing w:val="1"/>
          <w:sz w:val="28"/>
          <w:szCs w:val="28"/>
          <w:lang w:eastAsia="zh-CN"/>
        </w:rPr>
        <w:t>使用。主要用于本县级行政区域或本县相邻行政区发</w:t>
      </w:r>
      <w:r>
        <w:rPr>
          <w:rFonts w:ascii="宋体" w:hAnsi="宋体" w:eastAsia="宋体" w:cs="宋体"/>
          <w:color w:val="000000" w:themeColor="text1"/>
          <w:sz w:val="28"/>
          <w:szCs w:val="28"/>
          <w:lang w:eastAsia="zh-CN"/>
        </w:rPr>
        <w:t>生突发事件或需要应急避难</w:t>
      </w:r>
      <w:r>
        <w:rPr>
          <w:rFonts w:ascii="宋体" w:hAnsi="宋体" w:eastAsia="宋体" w:cs="宋体"/>
          <w:color w:val="000000" w:themeColor="text1"/>
          <w:spacing w:val="-2"/>
          <w:sz w:val="28"/>
          <w:szCs w:val="28"/>
          <w:lang w:eastAsia="zh-CN"/>
        </w:rPr>
        <w:t>的其他事件时，为本地区及跨本县行政</w:t>
      </w:r>
      <w:r>
        <w:rPr>
          <w:rFonts w:ascii="宋体" w:hAnsi="宋体" w:eastAsia="宋体" w:cs="宋体"/>
          <w:color w:val="000000" w:themeColor="text1"/>
          <w:spacing w:val="-9"/>
          <w:sz w:val="28"/>
          <w:szCs w:val="28"/>
          <w:lang w:eastAsia="zh-CN"/>
        </w:rPr>
        <w:t>区应急避难人员提供服务保障。</w:t>
      </w:r>
    </w:p>
    <w:p>
      <w:pPr>
        <w:widowControl w:val="0"/>
        <w:spacing w:line="360" w:lineRule="auto"/>
        <w:ind w:firstLine="524" w:firstLineChars="200"/>
        <w:jc w:val="both"/>
        <w:rPr>
          <w:rFonts w:ascii="宋体" w:hAnsi="宋体" w:eastAsia="宋体" w:cs="宋体"/>
          <w:color w:val="000000" w:themeColor="text1"/>
          <w:spacing w:val="-9"/>
          <w:sz w:val="28"/>
          <w:szCs w:val="28"/>
          <w:lang w:eastAsia="zh-CN"/>
        </w:rPr>
      </w:pPr>
      <w:r>
        <w:rPr>
          <w:rFonts w:hint="eastAsia" w:ascii="宋体" w:hAnsi="宋体" w:eastAsia="宋体" w:cs="宋体"/>
          <w:color w:val="000000" w:themeColor="text1"/>
          <w:spacing w:val="-9"/>
          <w:sz w:val="28"/>
          <w:szCs w:val="28"/>
          <w:lang w:eastAsia="zh-CN"/>
        </w:rPr>
        <w:t>通过改造的方式建设，主要包括城镇或乡村地区的室内（包含室内+室外型）型或室外型、综合性的紧急避难场所、短期避难场所、长期避难场所。</w:t>
      </w:r>
    </w:p>
    <w:p>
      <w:pPr>
        <w:widowControl w:val="0"/>
        <w:spacing w:line="360" w:lineRule="auto"/>
        <w:ind w:firstLine="524" w:firstLineChars="200"/>
        <w:jc w:val="both"/>
        <w:rPr>
          <w:rFonts w:ascii="宋体" w:hAnsi="宋体" w:eastAsia="宋体" w:cs="宋体"/>
          <w:color w:val="000000" w:themeColor="text1"/>
          <w:spacing w:val="-9"/>
          <w:sz w:val="28"/>
          <w:szCs w:val="28"/>
          <w:lang w:eastAsia="zh-CN"/>
        </w:rPr>
      </w:pPr>
      <w:r>
        <w:rPr>
          <w:rFonts w:ascii="宋体" w:hAnsi="宋体" w:eastAsia="宋体" w:cs="宋体"/>
          <w:color w:val="000000" w:themeColor="text1"/>
          <w:spacing w:val="-9"/>
          <w:sz w:val="28"/>
          <w:szCs w:val="28"/>
          <w:lang w:eastAsia="zh-CN"/>
        </w:rPr>
        <w:t>至规划期末，规划县级避难场所</w:t>
      </w:r>
      <w:r>
        <w:rPr>
          <w:rFonts w:hint="eastAsia" w:ascii="宋体" w:hAnsi="宋体" w:eastAsia="宋体" w:cs="宋体"/>
          <w:color w:val="000000" w:themeColor="text1"/>
          <w:spacing w:val="-9"/>
          <w:sz w:val="28"/>
          <w:szCs w:val="28"/>
          <w:lang w:eastAsia="zh-CN"/>
        </w:rPr>
        <w:t>5</w:t>
      </w:r>
      <w:r>
        <w:rPr>
          <w:rFonts w:ascii="宋体" w:hAnsi="宋体" w:eastAsia="宋体" w:cs="宋体"/>
          <w:color w:val="000000" w:themeColor="text1"/>
          <w:spacing w:val="-9"/>
          <w:sz w:val="28"/>
          <w:szCs w:val="28"/>
          <w:lang w:eastAsia="zh-CN"/>
        </w:rPr>
        <w:t>处，全部位于中心城区内，分别为</w:t>
      </w:r>
      <w:r>
        <w:rPr>
          <w:rFonts w:hint="eastAsia" w:ascii="宋体" w:hAnsi="宋体" w:eastAsia="宋体" w:cs="宋体"/>
          <w:color w:val="000000" w:themeColor="text1"/>
          <w:spacing w:val="-9"/>
          <w:sz w:val="28"/>
          <w:szCs w:val="28"/>
          <w:lang w:eastAsia="zh-CN"/>
        </w:rPr>
        <w:t>泾源县第一中学、南环路（含三馆一中心</w:t>
      </w:r>
      <w:r>
        <w:rPr>
          <w:rFonts w:ascii="宋体" w:hAnsi="宋体" w:eastAsia="宋体" w:cs="宋体"/>
          <w:color w:val="000000" w:themeColor="text1"/>
          <w:spacing w:val="-9"/>
          <w:sz w:val="28"/>
          <w:szCs w:val="28"/>
          <w:lang w:eastAsia="zh-CN"/>
        </w:rPr>
        <w:t>、</w:t>
      </w:r>
      <w:r>
        <w:rPr>
          <w:rFonts w:hint="eastAsia" w:ascii="宋体" w:hAnsi="宋体" w:eastAsia="宋体" w:cs="宋体"/>
          <w:color w:val="000000" w:themeColor="text1"/>
          <w:spacing w:val="-9"/>
          <w:sz w:val="28"/>
          <w:szCs w:val="28"/>
          <w:lang w:eastAsia="zh-CN"/>
        </w:rPr>
        <w:t>滨河路）、泾源县体育场、泾源县人民广场、泾源县高级中学</w:t>
      </w:r>
      <w:r>
        <w:rPr>
          <w:rFonts w:ascii="宋体" w:hAnsi="宋体" w:eastAsia="宋体" w:cs="宋体"/>
          <w:color w:val="000000" w:themeColor="text1"/>
          <w:spacing w:val="-9"/>
          <w:sz w:val="28"/>
          <w:szCs w:val="28"/>
          <w:lang w:eastAsia="zh-CN"/>
        </w:rPr>
        <w:t>，有效应急避难面积</w:t>
      </w:r>
      <w:r>
        <w:rPr>
          <w:rFonts w:hint="eastAsia" w:ascii="宋体" w:hAnsi="宋体" w:eastAsia="宋体" w:cs="宋体"/>
          <w:color w:val="000000" w:themeColor="text1"/>
          <w:spacing w:val="-9"/>
          <w:sz w:val="28"/>
          <w:szCs w:val="28"/>
          <w:lang w:eastAsia="zh-CN"/>
        </w:rPr>
        <w:t>13.09</w:t>
      </w:r>
      <w:r>
        <w:rPr>
          <w:rFonts w:ascii="宋体" w:hAnsi="宋体" w:eastAsia="宋体" w:cs="宋体"/>
          <w:color w:val="000000" w:themeColor="text1"/>
          <w:spacing w:val="-9"/>
          <w:sz w:val="28"/>
          <w:szCs w:val="28"/>
          <w:lang w:eastAsia="zh-CN"/>
        </w:rPr>
        <w:t>万㎡，可容纳避难人口规模</w:t>
      </w:r>
      <w:r>
        <w:rPr>
          <w:rFonts w:hint="eastAsia" w:ascii="宋体" w:hAnsi="宋体" w:eastAsia="宋体" w:cs="宋体"/>
          <w:color w:val="000000" w:themeColor="text1"/>
          <w:spacing w:val="-9"/>
          <w:sz w:val="28"/>
          <w:szCs w:val="28"/>
          <w:lang w:eastAsia="zh-CN"/>
        </w:rPr>
        <w:t>4.70</w:t>
      </w:r>
      <w:r>
        <w:rPr>
          <w:rFonts w:ascii="宋体" w:hAnsi="宋体" w:eastAsia="宋体" w:cs="宋体"/>
          <w:color w:val="000000" w:themeColor="text1"/>
          <w:spacing w:val="-9"/>
          <w:sz w:val="28"/>
          <w:szCs w:val="28"/>
          <w:lang w:eastAsia="zh-CN"/>
        </w:rPr>
        <w:t>万人。</w:t>
      </w:r>
    </w:p>
    <w:p>
      <w:pPr>
        <w:widowControl w:val="0"/>
        <w:spacing w:line="360" w:lineRule="auto"/>
        <w:ind w:firstLine="542" w:firstLineChars="200"/>
        <w:rPr>
          <w:rFonts w:ascii="宋体" w:hAnsi="宋体" w:eastAsia="宋体" w:cs="宋体"/>
          <w:color w:val="000000" w:themeColor="text1"/>
          <w:sz w:val="28"/>
          <w:szCs w:val="28"/>
          <w:lang w:eastAsia="zh-CN"/>
        </w:rPr>
      </w:pPr>
      <w:bookmarkStart w:id="20" w:name="bookmark56"/>
      <w:bookmarkEnd w:id="20"/>
      <w:r>
        <w:rPr>
          <w:rFonts w:ascii="宋体" w:hAnsi="宋体" w:eastAsia="宋体" w:cs="宋体"/>
          <w:b/>
          <w:bCs/>
          <w:color w:val="000000" w:themeColor="text1"/>
          <w:spacing w:val="-5"/>
          <w:sz w:val="28"/>
          <w:szCs w:val="28"/>
          <w:lang w:eastAsia="zh-CN"/>
        </w:rPr>
        <w:t>乡镇（街道）避难场所：</w:t>
      </w:r>
    </w:p>
    <w:p>
      <w:pPr>
        <w:widowControl w:val="0"/>
        <w:spacing w:line="360" w:lineRule="auto"/>
        <w:ind w:firstLine="524" w:firstLineChars="200"/>
        <w:jc w:val="both"/>
        <w:rPr>
          <w:rFonts w:ascii="宋体" w:hAnsi="宋体" w:eastAsia="宋体" w:cs="宋体"/>
          <w:color w:val="000000" w:themeColor="text1"/>
          <w:spacing w:val="-2"/>
          <w:sz w:val="28"/>
          <w:szCs w:val="28"/>
          <w:lang w:eastAsia="zh-CN"/>
        </w:rPr>
      </w:pPr>
      <w:r>
        <w:rPr>
          <w:rFonts w:ascii="宋体" w:hAnsi="宋体" w:eastAsia="宋体" w:cs="宋体"/>
          <w:color w:val="000000" w:themeColor="text1"/>
          <w:spacing w:val="-9"/>
          <w:sz w:val="28"/>
          <w:szCs w:val="28"/>
          <w:lang w:eastAsia="zh-CN"/>
        </w:rPr>
        <w:t>由乡镇（街道）级或县级统筹规划建设和管理，乡镇（街道）级或村（社</w:t>
      </w:r>
      <w:r>
        <w:rPr>
          <w:rFonts w:ascii="宋体" w:hAnsi="宋体" w:eastAsia="宋体" w:cs="宋体"/>
          <w:color w:val="000000" w:themeColor="text1"/>
          <w:spacing w:val="-10"/>
          <w:sz w:val="28"/>
          <w:szCs w:val="28"/>
          <w:lang w:eastAsia="zh-CN"/>
        </w:rPr>
        <w:t>区）</w:t>
      </w:r>
      <w:r>
        <w:rPr>
          <w:rFonts w:ascii="宋体" w:hAnsi="宋体" w:eastAsia="宋体" w:cs="宋体"/>
          <w:color w:val="000000" w:themeColor="text1"/>
          <w:spacing w:val="1"/>
          <w:sz w:val="28"/>
          <w:szCs w:val="28"/>
          <w:lang w:eastAsia="zh-CN"/>
        </w:rPr>
        <w:t>建设、管护和使用，主要用于本乡镇（街道）级行政区域或</w:t>
      </w:r>
      <w:r>
        <w:rPr>
          <w:rFonts w:ascii="宋体" w:hAnsi="宋体" w:eastAsia="宋体" w:cs="宋体"/>
          <w:color w:val="000000" w:themeColor="text1"/>
          <w:sz w:val="28"/>
          <w:szCs w:val="28"/>
          <w:lang w:eastAsia="zh-CN"/>
        </w:rPr>
        <w:t xml:space="preserve">相邻乡镇（街道）级 </w:t>
      </w:r>
      <w:r>
        <w:rPr>
          <w:rFonts w:ascii="宋体" w:hAnsi="宋体" w:eastAsia="宋体" w:cs="宋体"/>
          <w:color w:val="000000" w:themeColor="text1"/>
          <w:spacing w:val="1"/>
          <w:sz w:val="28"/>
          <w:szCs w:val="28"/>
          <w:lang w:eastAsia="zh-CN"/>
        </w:rPr>
        <w:t>行政区域发生突发事件或需要应急避难的其他事件时，为本</w:t>
      </w:r>
      <w:r>
        <w:rPr>
          <w:rFonts w:ascii="宋体" w:hAnsi="宋体" w:eastAsia="宋体" w:cs="宋体"/>
          <w:color w:val="000000" w:themeColor="text1"/>
          <w:sz w:val="28"/>
          <w:szCs w:val="28"/>
          <w:lang w:eastAsia="zh-CN"/>
        </w:rPr>
        <w:t xml:space="preserve">地区及跨本乡镇（街 </w:t>
      </w:r>
      <w:r>
        <w:rPr>
          <w:rFonts w:ascii="宋体" w:hAnsi="宋体" w:eastAsia="宋体" w:cs="宋体"/>
          <w:color w:val="000000" w:themeColor="text1"/>
          <w:spacing w:val="-2"/>
          <w:sz w:val="28"/>
          <w:szCs w:val="28"/>
          <w:lang w:eastAsia="zh-CN"/>
        </w:rPr>
        <w:t>道）级行政区域应急避难人员提供服务保障。</w:t>
      </w:r>
    </w:p>
    <w:p>
      <w:pPr>
        <w:widowControl w:val="0"/>
        <w:spacing w:line="360" w:lineRule="auto"/>
        <w:ind w:firstLine="524" w:firstLineChars="200"/>
        <w:jc w:val="both"/>
        <w:rPr>
          <w:rFonts w:ascii="宋体" w:hAnsi="宋体" w:eastAsia="宋体" w:cs="宋体"/>
          <w:color w:val="000000" w:themeColor="text1"/>
          <w:spacing w:val="-9"/>
          <w:sz w:val="28"/>
          <w:szCs w:val="28"/>
          <w:lang w:eastAsia="zh-CN"/>
        </w:rPr>
      </w:pPr>
      <w:r>
        <w:rPr>
          <w:rFonts w:hint="eastAsia" w:ascii="宋体" w:hAnsi="宋体" w:eastAsia="宋体" w:cs="宋体"/>
          <w:color w:val="000000" w:themeColor="text1"/>
          <w:spacing w:val="-9"/>
          <w:sz w:val="28"/>
          <w:szCs w:val="28"/>
          <w:lang w:eastAsia="zh-CN"/>
        </w:rPr>
        <w:t>通过改造的方式建设，主要包括城镇或乡村地区的室内（包含室内+室外型）型或室外型、综合性的短期避难场所。</w:t>
      </w:r>
    </w:p>
    <w:p>
      <w:pPr>
        <w:widowControl w:val="0"/>
        <w:spacing w:line="360" w:lineRule="auto"/>
        <w:ind w:firstLine="536"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6"/>
          <w:sz w:val="28"/>
          <w:szCs w:val="28"/>
          <w:lang w:eastAsia="zh-CN"/>
        </w:rPr>
        <w:t>至规划期末，规划乡镇（街道）级避难场所</w:t>
      </w:r>
      <w:r>
        <w:rPr>
          <w:rFonts w:hint="eastAsia" w:ascii="宋体" w:hAnsi="宋体" w:eastAsia="宋体" w:cs="宋体"/>
          <w:color w:val="000000" w:themeColor="text1"/>
          <w:spacing w:val="-6"/>
          <w:sz w:val="28"/>
          <w:szCs w:val="28"/>
          <w:lang w:eastAsia="zh-CN"/>
        </w:rPr>
        <w:t>9</w:t>
      </w:r>
      <w:r>
        <w:rPr>
          <w:rFonts w:ascii="宋体" w:hAnsi="宋体" w:eastAsia="宋体" w:cs="宋体"/>
          <w:color w:val="000000" w:themeColor="text1"/>
          <w:spacing w:val="-6"/>
          <w:sz w:val="28"/>
          <w:szCs w:val="28"/>
          <w:lang w:eastAsia="zh-CN"/>
        </w:rPr>
        <w:t>处，其中：中心城区</w:t>
      </w:r>
      <w:r>
        <w:rPr>
          <w:rFonts w:hint="eastAsia" w:ascii="宋体" w:hAnsi="宋体" w:eastAsia="宋体" w:cs="宋体"/>
          <w:color w:val="000000" w:themeColor="text1"/>
          <w:spacing w:val="-6"/>
          <w:sz w:val="28"/>
          <w:szCs w:val="28"/>
          <w:lang w:eastAsia="zh-CN"/>
        </w:rPr>
        <w:t>3</w:t>
      </w:r>
      <w:r>
        <w:rPr>
          <w:rFonts w:ascii="宋体" w:hAnsi="宋体" w:eastAsia="宋体" w:cs="宋体"/>
          <w:color w:val="000000" w:themeColor="text1"/>
          <w:spacing w:val="-6"/>
          <w:sz w:val="28"/>
          <w:szCs w:val="28"/>
          <w:lang w:eastAsia="zh-CN"/>
        </w:rPr>
        <w:t>处，</w:t>
      </w:r>
      <w:r>
        <w:rPr>
          <w:rFonts w:hint="eastAsia" w:ascii="宋体" w:hAnsi="宋体" w:eastAsia="宋体" w:cs="宋体"/>
          <w:color w:val="000000" w:themeColor="text1"/>
          <w:spacing w:val="-6"/>
          <w:sz w:val="28"/>
          <w:szCs w:val="28"/>
          <w:lang w:eastAsia="zh-CN"/>
        </w:rPr>
        <w:t>分别为荷花新城社区</w:t>
      </w:r>
      <w:r>
        <w:rPr>
          <w:rFonts w:hint="default" w:ascii="宋体" w:hAnsi="宋体" w:eastAsia="宋体" w:cs="宋体"/>
          <w:color w:val="000000" w:themeColor="text1"/>
          <w:spacing w:val="-6"/>
          <w:sz w:val="28"/>
          <w:szCs w:val="28"/>
          <w:lang w:val="en" w:eastAsia="zh-CN"/>
        </w:rPr>
        <w:t>全民健身</w:t>
      </w:r>
      <w:r>
        <w:rPr>
          <w:rFonts w:hint="eastAsia" w:ascii="宋体" w:hAnsi="宋体" w:eastAsia="宋体" w:cs="宋体"/>
          <w:color w:val="000000" w:themeColor="text1"/>
          <w:spacing w:val="-6"/>
          <w:sz w:val="28"/>
          <w:szCs w:val="28"/>
          <w:lang w:eastAsia="zh-CN"/>
        </w:rPr>
        <w:t>中心、泾源县四小、香水镇中心小学，</w:t>
      </w:r>
      <w:r>
        <w:rPr>
          <w:rFonts w:ascii="宋体" w:hAnsi="宋体" w:eastAsia="宋体" w:cs="宋体"/>
          <w:color w:val="000000" w:themeColor="text1"/>
          <w:spacing w:val="-6"/>
          <w:sz w:val="28"/>
          <w:szCs w:val="28"/>
          <w:lang w:eastAsia="zh-CN"/>
        </w:rPr>
        <w:t>有</w:t>
      </w:r>
      <w:r>
        <w:rPr>
          <w:rFonts w:ascii="宋体" w:hAnsi="宋体" w:eastAsia="宋体" w:cs="宋体"/>
          <w:color w:val="000000" w:themeColor="text1"/>
          <w:spacing w:val="-5"/>
          <w:sz w:val="28"/>
          <w:szCs w:val="28"/>
          <w:lang w:eastAsia="zh-CN"/>
        </w:rPr>
        <w:t>效应急避难面积</w:t>
      </w:r>
      <w:r>
        <w:rPr>
          <w:rFonts w:hint="eastAsia" w:ascii="宋体" w:hAnsi="宋体" w:eastAsia="宋体" w:cs="宋体"/>
          <w:color w:val="000000" w:themeColor="text1"/>
          <w:spacing w:val="-5"/>
          <w:sz w:val="28"/>
          <w:szCs w:val="28"/>
          <w:lang w:eastAsia="zh-CN"/>
        </w:rPr>
        <w:t>5.08</w:t>
      </w:r>
      <w:r>
        <w:rPr>
          <w:rFonts w:ascii="宋体" w:hAnsi="宋体" w:eastAsia="宋体" w:cs="宋体"/>
          <w:color w:val="000000" w:themeColor="text1"/>
          <w:spacing w:val="-5"/>
          <w:sz w:val="28"/>
          <w:szCs w:val="28"/>
          <w:lang w:eastAsia="zh-CN"/>
        </w:rPr>
        <w:t>万㎡，可容纳避难人口规模</w:t>
      </w:r>
      <w:r>
        <w:rPr>
          <w:rFonts w:hint="eastAsia" w:ascii="宋体" w:hAnsi="宋体" w:eastAsia="宋体" w:cs="宋体"/>
          <w:color w:val="000000" w:themeColor="text1"/>
          <w:spacing w:val="-5"/>
          <w:sz w:val="28"/>
          <w:szCs w:val="28"/>
          <w:lang w:eastAsia="zh-CN"/>
        </w:rPr>
        <w:t>2.47</w:t>
      </w:r>
      <w:r>
        <w:rPr>
          <w:rFonts w:ascii="宋体" w:hAnsi="宋体" w:eastAsia="宋体" w:cs="宋体"/>
          <w:color w:val="000000" w:themeColor="text1"/>
          <w:spacing w:val="-6"/>
          <w:sz w:val="28"/>
          <w:szCs w:val="28"/>
          <w:lang w:eastAsia="zh-CN"/>
        </w:rPr>
        <w:t>万人；乡镇6处，有效应急</w:t>
      </w:r>
      <w:r>
        <w:rPr>
          <w:rFonts w:ascii="宋体" w:hAnsi="宋体" w:eastAsia="宋体" w:cs="宋体"/>
          <w:color w:val="000000" w:themeColor="text1"/>
          <w:spacing w:val="-4"/>
          <w:sz w:val="28"/>
          <w:szCs w:val="28"/>
          <w:lang w:eastAsia="zh-CN"/>
        </w:rPr>
        <w:t>避难面积</w:t>
      </w:r>
      <w:r>
        <w:rPr>
          <w:rFonts w:hint="eastAsia" w:ascii="宋体" w:hAnsi="宋体" w:eastAsia="宋体" w:cs="宋体"/>
          <w:color w:val="000000" w:themeColor="text1"/>
          <w:spacing w:val="-4"/>
          <w:sz w:val="28"/>
          <w:szCs w:val="28"/>
          <w:lang w:eastAsia="zh-CN"/>
        </w:rPr>
        <w:t>3.11</w:t>
      </w:r>
      <w:r>
        <w:rPr>
          <w:rFonts w:ascii="宋体" w:hAnsi="宋体" w:eastAsia="宋体" w:cs="宋体"/>
          <w:color w:val="000000" w:themeColor="text1"/>
          <w:spacing w:val="-4"/>
          <w:sz w:val="28"/>
          <w:szCs w:val="28"/>
          <w:lang w:eastAsia="zh-CN"/>
        </w:rPr>
        <w:t>万㎡，可容纳避难人口规模</w:t>
      </w:r>
      <w:r>
        <w:rPr>
          <w:rFonts w:hint="eastAsia" w:ascii="宋体" w:hAnsi="宋体" w:eastAsia="宋体" w:cs="宋体"/>
          <w:color w:val="000000" w:themeColor="text1"/>
          <w:spacing w:val="-4"/>
          <w:sz w:val="28"/>
          <w:szCs w:val="28"/>
          <w:lang w:eastAsia="zh-CN"/>
        </w:rPr>
        <w:t>1.47</w:t>
      </w:r>
      <w:r>
        <w:rPr>
          <w:rFonts w:ascii="宋体" w:hAnsi="宋体" w:eastAsia="宋体" w:cs="宋体"/>
          <w:color w:val="000000" w:themeColor="text1"/>
          <w:spacing w:val="-4"/>
          <w:sz w:val="28"/>
          <w:szCs w:val="28"/>
          <w:lang w:eastAsia="zh-CN"/>
        </w:rPr>
        <w:t>万人。</w:t>
      </w:r>
    </w:p>
    <w:p>
      <w:pPr>
        <w:widowControl w:val="0"/>
        <w:spacing w:line="360" w:lineRule="auto"/>
        <w:ind w:firstLine="546" w:firstLineChars="200"/>
        <w:jc w:val="both"/>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村（社区）级避难场所：</w:t>
      </w:r>
    </w:p>
    <w:p>
      <w:pPr>
        <w:widowControl w:val="0"/>
        <w:spacing w:line="360" w:lineRule="auto"/>
        <w:ind w:firstLine="552" w:firstLineChars="200"/>
        <w:jc w:val="both"/>
        <w:rPr>
          <w:rFonts w:ascii="宋体" w:hAnsi="宋体" w:eastAsia="宋体" w:cs="宋体"/>
          <w:color w:val="000000" w:themeColor="text1"/>
          <w:spacing w:val="-1"/>
          <w:sz w:val="28"/>
          <w:szCs w:val="28"/>
          <w:lang w:eastAsia="zh-CN"/>
        </w:rPr>
      </w:pPr>
      <w:r>
        <w:rPr>
          <w:rFonts w:ascii="宋体" w:hAnsi="宋体" w:eastAsia="宋体" w:cs="宋体"/>
          <w:color w:val="000000" w:themeColor="text1"/>
          <w:spacing w:val="-2"/>
          <w:sz w:val="28"/>
          <w:szCs w:val="28"/>
          <w:lang w:eastAsia="zh-CN"/>
        </w:rPr>
        <w:t>由村（社区）或乡镇（街道）级统筹规划建设和管理，村（社区）建设、管</w:t>
      </w:r>
      <w:r>
        <w:rPr>
          <w:rFonts w:ascii="宋体" w:hAnsi="宋体" w:eastAsia="宋体" w:cs="宋体"/>
          <w:color w:val="000000" w:themeColor="text1"/>
          <w:sz w:val="28"/>
          <w:szCs w:val="28"/>
          <w:lang w:eastAsia="zh-CN"/>
        </w:rPr>
        <w:t>护和使用，主要用于本村（社区）或周边地区</w:t>
      </w:r>
      <w:r>
        <w:rPr>
          <w:rFonts w:ascii="宋体" w:hAnsi="宋体" w:eastAsia="宋体" w:cs="宋体"/>
          <w:color w:val="000000" w:themeColor="text1"/>
          <w:spacing w:val="-1"/>
          <w:sz w:val="28"/>
          <w:szCs w:val="28"/>
          <w:lang w:eastAsia="zh-CN"/>
        </w:rPr>
        <w:t>发生突发事件或需要应急避难的其他事件时，为本村（社区）及周边村（社区）应急避难人员提供服务保障。</w:t>
      </w:r>
    </w:p>
    <w:p>
      <w:pPr>
        <w:widowControl w:val="0"/>
        <w:spacing w:line="360" w:lineRule="auto"/>
        <w:ind w:firstLine="524" w:firstLineChars="200"/>
        <w:jc w:val="both"/>
        <w:rPr>
          <w:rFonts w:ascii="宋体" w:hAnsi="宋体" w:eastAsia="宋体" w:cs="宋体"/>
          <w:color w:val="000000" w:themeColor="text1"/>
          <w:spacing w:val="-9"/>
          <w:sz w:val="28"/>
          <w:szCs w:val="28"/>
          <w:lang w:eastAsia="zh-CN"/>
        </w:rPr>
      </w:pPr>
      <w:r>
        <w:rPr>
          <w:rFonts w:hint="eastAsia" w:ascii="宋体" w:hAnsi="宋体" w:eastAsia="宋体" w:cs="宋体"/>
          <w:color w:val="000000" w:themeColor="text1"/>
          <w:spacing w:val="-9"/>
          <w:sz w:val="28"/>
          <w:szCs w:val="28"/>
          <w:lang w:eastAsia="zh-CN"/>
        </w:rPr>
        <w:t>通过改造的方式建设，主要包括城镇或乡村地区的室内（包含室内+室外型）型或室外型、综合性的紧急避难场所。</w:t>
      </w:r>
    </w:p>
    <w:p>
      <w:pPr>
        <w:widowControl w:val="0"/>
        <w:spacing w:line="360" w:lineRule="auto"/>
        <w:ind w:firstLine="54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4"/>
          <w:sz w:val="28"/>
          <w:szCs w:val="28"/>
          <w:lang w:eastAsia="zh-CN"/>
        </w:rPr>
        <w:t>至规划期末，规划村（社区）级避难场所</w:t>
      </w:r>
      <w:r>
        <w:rPr>
          <w:rFonts w:hint="eastAsia" w:ascii="宋体" w:hAnsi="宋体" w:eastAsia="宋体" w:cs="宋体"/>
          <w:color w:val="000000" w:themeColor="text1"/>
          <w:spacing w:val="-4"/>
          <w:sz w:val="28"/>
          <w:szCs w:val="28"/>
          <w:lang w:eastAsia="zh-CN"/>
        </w:rPr>
        <w:t>81</w:t>
      </w:r>
      <w:r>
        <w:rPr>
          <w:rFonts w:ascii="宋体" w:hAnsi="宋体" w:eastAsia="宋体" w:cs="宋体"/>
          <w:color w:val="000000" w:themeColor="text1"/>
          <w:spacing w:val="-4"/>
          <w:sz w:val="28"/>
          <w:szCs w:val="28"/>
          <w:lang w:eastAsia="zh-CN"/>
        </w:rPr>
        <w:t>处，其中：中心城区</w:t>
      </w:r>
      <w:r>
        <w:rPr>
          <w:rFonts w:hint="eastAsia" w:ascii="宋体" w:hAnsi="宋体" w:eastAsia="宋体" w:cs="宋体"/>
          <w:color w:val="000000" w:themeColor="text1"/>
          <w:spacing w:val="-4"/>
          <w:sz w:val="28"/>
          <w:szCs w:val="28"/>
          <w:lang w:eastAsia="zh-CN"/>
        </w:rPr>
        <w:t>5</w:t>
      </w:r>
      <w:r>
        <w:rPr>
          <w:rFonts w:ascii="宋体" w:hAnsi="宋体" w:eastAsia="宋体" w:cs="宋体"/>
          <w:color w:val="000000" w:themeColor="text1"/>
          <w:spacing w:val="-5"/>
          <w:sz w:val="28"/>
          <w:szCs w:val="28"/>
          <w:lang w:eastAsia="zh-CN"/>
        </w:rPr>
        <w:t>处，</w:t>
      </w:r>
      <w:r>
        <w:rPr>
          <w:rFonts w:ascii="宋体" w:hAnsi="宋体" w:eastAsia="宋体" w:cs="宋体"/>
          <w:color w:val="000000" w:themeColor="text1"/>
          <w:spacing w:val="-6"/>
          <w:sz w:val="28"/>
          <w:szCs w:val="28"/>
          <w:lang w:eastAsia="zh-CN"/>
        </w:rPr>
        <w:t>有效应</w:t>
      </w:r>
      <w:r>
        <w:rPr>
          <w:rFonts w:ascii="宋体" w:hAnsi="宋体" w:eastAsia="宋体" w:cs="宋体"/>
          <w:color w:val="000000" w:themeColor="text1"/>
          <w:spacing w:val="-4"/>
          <w:sz w:val="28"/>
          <w:szCs w:val="28"/>
          <w:lang w:eastAsia="zh-CN"/>
        </w:rPr>
        <w:t>急避难面积</w:t>
      </w:r>
      <w:r>
        <w:rPr>
          <w:rFonts w:hint="eastAsia" w:ascii="宋体" w:hAnsi="宋体" w:eastAsia="宋体" w:cs="宋体"/>
          <w:color w:val="000000" w:themeColor="text1"/>
          <w:spacing w:val="-4"/>
          <w:sz w:val="28"/>
          <w:szCs w:val="28"/>
          <w:lang w:eastAsia="zh-CN"/>
        </w:rPr>
        <w:t>2.03</w:t>
      </w:r>
      <w:r>
        <w:rPr>
          <w:rFonts w:ascii="宋体" w:hAnsi="宋体" w:eastAsia="宋体" w:cs="宋体"/>
          <w:color w:val="000000" w:themeColor="text1"/>
          <w:spacing w:val="-4"/>
          <w:sz w:val="28"/>
          <w:szCs w:val="28"/>
          <w:lang w:eastAsia="zh-CN"/>
        </w:rPr>
        <w:t>万㎡，可容纳避难人口规模</w:t>
      </w:r>
      <w:r>
        <w:rPr>
          <w:rFonts w:hint="eastAsia" w:ascii="宋体" w:hAnsi="宋体" w:eastAsia="宋体" w:cs="宋体"/>
          <w:color w:val="000000" w:themeColor="text1"/>
          <w:spacing w:val="-5"/>
          <w:sz w:val="28"/>
          <w:szCs w:val="28"/>
          <w:lang w:eastAsia="zh-CN"/>
        </w:rPr>
        <w:t>0.68</w:t>
      </w:r>
      <w:r>
        <w:rPr>
          <w:rFonts w:ascii="宋体" w:hAnsi="宋体" w:eastAsia="宋体" w:cs="宋体"/>
          <w:color w:val="000000" w:themeColor="text1"/>
          <w:spacing w:val="-5"/>
          <w:sz w:val="28"/>
          <w:szCs w:val="28"/>
          <w:lang w:eastAsia="zh-CN"/>
        </w:rPr>
        <w:t>万人。</w:t>
      </w:r>
      <w:r>
        <w:rPr>
          <w:rFonts w:ascii="宋体" w:hAnsi="宋体" w:eastAsia="宋体" w:cs="宋体"/>
          <w:color w:val="000000" w:themeColor="text1"/>
          <w:spacing w:val="-6"/>
          <w:sz w:val="28"/>
          <w:szCs w:val="28"/>
          <w:lang w:eastAsia="zh-CN"/>
        </w:rPr>
        <w:t>；乡镇</w:t>
      </w:r>
      <w:r>
        <w:rPr>
          <w:rFonts w:hint="eastAsia" w:ascii="宋体" w:hAnsi="宋体" w:eastAsia="宋体" w:cs="宋体"/>
          <w:color w:val="000000" w:themeColor="text1"/>
          <w:spacing w:val="-6"/>
          <w:sz w:val="28"/>
          <w:szCs w:val="28"/>
          <w:lang w:eastAsia="zh-CN"/>
        </w:rPr>
        <w:t>76</w:t>
      </w:r>
      <w:r>
        <w:rPr>
          <w:rFonts w:ascii="宋体" w:hAnsi="宋体" w:eastAsia="宋体" w:cs="宋体"/>
          <w:color w:val="000000" w:themeColor="text1"/>
          <w:spacing w:val="-6"/>
          <w:sz w:val="28"/>
          <w:szCs w:val="28"/>
          <w:lang w:eastAsia="zh-CN"/>
        </w:rPr>
        <w:t>处，有效应</w:t>
      </w:r>
      <w:r>
        <w:rPr>
          <w:rFonts w:ascii="宋体" w:hAnsi="宋体" w:eastAsia="宋体" w:cs="宋体"/>
          <w:color w:val="000000" w:themeColor="text1"/>
          <w:spacing w:val="-4"/>
          <w:sz w:val="28"/>
          <w:szCs w:val="28"/>
          <w:lang w:eastAsia="zh-CN"/>
        </w:rPr>
        <w:t>急避难面积</w:t>
      </w:r>
      <w:r>
        <w:rPr>
          <w:rFonts w:hint="eastAsia" w:ascii="宋体" w:hAnsi="宋体" w:eastAsia="宋体" w:cs="宋体"/>
          <w:color w:val="000000" w:themeColor="text1"/>
          <w:spacing w:val="-4"/>
          <w:sz w:val="28"/>
          <w:szCs w:val="28"/>
          <w:lang w:eastAsia="zh-CN"/>
        </w:rPr>
        <w:t>17.50</w:t>
      </w:r>
      <w:r>
        <w:rPr>
          <w:rFonts w:ascii="宋体" w:hAnsi="宋体" w:eastAsia="宋体" w:cs="宋体"/>
          <w:color w:val="000000" w:themeColor="text1"/>
          <w:spacing w:val="-4"/>
          <w:sz w:val="28"/>
          <w:szCs w:val="28"/>
          <w:lang w:eastAsia="zh-CN"/>
        </w:rPr>
        <w:t>万㎡，可容纳避难人口规模</w:t>
      </w:r>
      <w:r>
        <w:rPr>
          <w:rFonts w:hint="eastAsia" w:ascii="宋体" w:hAnsi="宋体" w:eastAsia="宋体" w:cs="宋体"/>
          <w:color w:val="000000" w:themeColor="text1"/>
          <w:spacing w:val="-5"/>
          <w:sz w:val="28"/>
          <w:szCs w:val="28"/>
          <w:lang w:eastAsia="zh-CN"/>
        </w:rPr>
        <w:t>8.63</w:t>
      </w:r>
      <w:r>
        <w:rPr>
          <w:rFonts w:ascii="宋体" w:hAnsi="宋体" w:eastAsia="宋体" w:cs="宋体"/>
          <w:color w:val="000000" w:themeColor="text1"/>
          <w:spacing w:val="-5"/>
          <w:sz w:val="28"/>
          <w:szCs w:val="28"/>
          <w:lang w:eastAsia="zh-CN"/>
        </w:rPr>
        <w:t>万人。</w:t>
      </w:r>
    </w:p>
    <w:p>
      <w:pPr>
        <w:widowControl w:val="0"/>
        <w:spacing w:line="360" w:lineRule="auto"/>
        <w:ind w:firstLine="554" w:firstLineChars="200"/>
        <w:outlineLvl w:val="1"/>
        <w:rPr>
          <w:rFonts w:ascii="黑体" w:hAnsi="黑体" w:eastAsia="黑体" w:cs="黑体"/>
          <w:color w:val="000000" w:themeColor="text1"/>
          <w:sz w:val="30"/>
          <w:szCs w:val="30"/>
          <w:lang w:eastAsia="zh-CN"/>
        </w:rPr>
      </w:pPr>
      <w:bookmarkStart w:id="21" w:name="bookmark57"/>
      <w:bookmarkEnd w:id="21"/>
      <w:bookmarkStart w:id="22" w:name="_Toc12872"/>
      <w:r>
        <w:rPr>
          <w:rFonts w:ascii="黑体" w:hAnsi="黑体" w:eastAsia="黑体" w:cs="黑体"/>
          <w:b/>
          <w:bCs/>
          <w:color w:val="000000" w:themeColor="text1"/>
          <w:spacing w:val="-12"/>
          <w:sz w:val="30"/>
          <w:szCs w:val="30"/>
          <w:lang w:eastAsia="zh-CN"/>
        </w:rPr>
        <w:t>第</w:t>
      </w:r>
      <w:r>
        <w:rPr>
          <w:rFonts w:hint="eastAsia" w:ascii="Cambria" w:hAnsi="Cambria" w:eastAsia="Cambria" w:cs="Cambria"/>
          <w:b/>
          <w:bCs/>
          <w:color w:val="000000" w:themeColor="text1"/>
          <w:spacing w:val="-12"/>
          <w:sz w:val="30"/>
          <w:szCs w:val="30"/>
          <w:lang w:val="en-US" w:eastAsia="zh-CN"/>
        </w:rPr>
        <w:t>14</w:t>
      </w:r>
      <w:r>
        <w:rPr>
          <w:rFonts w:ascii="黑体" w:hAnsi="黑体" w:eastAsia="黑体" w:cs="黑体"/>
          <w:b/>
          <w:bCs/>
          <w:color w:val="000000" w:themeColor="text1"/>
          <w:spacing w:val="-12"/>
          <w:sz w:val="30"/>
          <w:szCs w:val="30"/>
          <w:lang w:eastAsia="zh-CN"/>
        </w:rPr>
        <w:t>条</w:t>
      </w:r>
      <w:r>
        <w:rPr>
          <w:rFonts w:hint="eastAsia" w:ascii="黑体" w:hAnsi="黑体" w:eastAsia="黑体" w:cs="黑体"/>
          <w:b/>
          <w:bCs/>
          <w:color w:val="000000" w:themeColor="text1"/>
          <w:spacing w:val="-12"/>
          <w:sz w:val="30"/>
          <w:szCs w:val="30"/>
          <w:lang w:eastAsia="zh-CN"/>
        </w:rPr>
        <w:t xml:space="preserve">  </w:t>
      </w:r>
      <w:r>
        <w:rPr>
          <w:rFonts w:ascii="黑体" w:hAnsi="黑体" w:eastAsia="黑体" w:cs="黑体"/>
          <w:b/>
          <w:bCs/>
          <w:color w:val="000000" w:themeColor="text1"/>
          <w:spacing w:val="-12"/>
          <w:sz w:val="30"/>
          <w:szCs w:val="30"/>
          <w:lang w:eastAsia="zh-CN"/>
        </w:rPr>
        <w:t>分类体系</w:t>
      </w:r>
      <w:bookmarkEnd w:id="22"/>
    </w:p>
    <w:p>
      <w:pPr>
        <w:widowControl w:val="0"/>
        <w:spacing w:line="360" w:lineRule="auto"/>
        <w:ind w:firstLine="546"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按避难时长分类：</w:t>
      </w:r>
    </w:p>
    <w:p>
      <w:pPr>
        <w:widowControl w:val="0"/>
        <w:spacing w:line="360" w:lineRule="auto"/>
        <w:ind w:firstLine="528"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8"/>
          <w:sz w:val="28"/>
          <w:szCs w:val="28"/>
          <w:lang w:eastAsia="zh-CN"/>
        </w:rPr>
        <w:t>基于避难场所的避难种类、避难时长、人均有效避难面积、可容纳避难人数、</w:t>
      </w:r>
      <w:r>
        <w:rPr>
          <w:rFonts w:ascii="宋体" w:hAnsi="宋体" w:eastAsia="宋体" w:cs="宋体"/>
          <w:color w:val="000000" w:themeColor="text1"/>
          <w:spacing w:val="1"/>
          <w:sz w:val="28"/>
          <w:szCs w:val="28"/>
          <w:lang w:eastAsia="zh-CN"/>
        </w:rPr>
        <w:t>服务半径、体现基本应急避难功能配置的应急设施设备和</w:t>
      </w:r>
      <w:r>
        <w:rPr>
          <w:rFonts w:ascii="宋体" w:hAnsi="宋体" w:eastAsia="宋体" w:cs="宋体"/>
          <w:color w:val="000000" w:themeColor="text1"/>
          <w:sz w:val="28"/>
          <w:szCs w:val="28"/>
          <w:lang w:eastAsia="zh-CN"/>
        </w:rPr>
        <w:t>物资等技术指标及功能</w:t>
      </w:r>
      <w:r>
        <w:rPr>
          <w:rFonts w:ascii="宋体" w:hAnsi="宋体" w:eastAsia="宋体" w:cs="宋体"/>
          <w:color w:val="000000" w:themeColor="text1"/>
          <w:spacing w:val="-1"/>
          <w:sz w:val="28"/>
          <w:szCs w:val="28"/>
          <w:lang w:eastAsia="zh-CN"/>
        </w:rPr>
        <w:t>属性不同，可分为紧急避难场所、短期避难场所、长期避难场所。</w:t>
      </w:r>
    </w:p>
    <w:p>
      <w:pPr>
        <w:widowControl w:val="0"/>
        <w:spacing w:line="360" w:lineRule="auto"/>
        <w:ind w:firstLine="564" w:firstLineChars="200"/>
        <w:jc w:val="both"/>
        <w:rPr>
          <w:rFonts w:ascii="宋体" w:hAnsi="宋体" w:eastAsia="宋体" w:cs="宋体"/>
          <w:color w:val="000000" w:themeColor="text1"/>
          <w:spacing w:val="-4"/>
          <w:sz w:val="28"/>
          <w:szCs w:val="28"/>
          <w:lang w:eastAsia="zh-CN"/>
        </w:rPr>
      </w:pPr>
      <w:r>
        <w:rPr>
          <w:rFonts w:ascii="宋体" w:hAnsi="宋体" w:eastAsia="宋体" w:cs="宋体"/>
          <w:color w:val="000000" w:themeColor="text1"/>
          <w:spacing w:val="1"/>
          <w:sz w:val="28"/>
          <w:szCs w:val="28"/>
          <w:lang w:eastAsia="zh-CN"/>
        </w:rPr>
        <w:t>长期避难场所：规模较大、功能较全、安全度高，</w:t>
      </w:r>
      <w:r>
        <w:rPr>
          <w:rFonts w:ascii="宋体" w:hAnsi="宋体" w:eastAsia="宋体" w:cs="宋体"/>
          <w:color w:val="000000" w:themeColor="text1"/>
          <w:sz w:val="28"/>
          <w:szCs w:val="28"/>
          <w:lang w:eastAsia="zh-CN"/>
        </w:rPr>
        <w:t xml:space="preserve">承担指挥和避难救援中心 </w:t>
      </w:r>
      <w:r>
        <w:rPr>
          <w:rFonts w:ascii="宋体" w:hAnsi="宋体" w:eastAsia="宋体" w:cs="宋体"/>
          <w:color w:val="000000" w:themeColor="text1"/>
          <w:spacing w:val="1"/>
          <w:sz w:val="28"/>
          <w:szCs w:val="28"/>
          <w:lang w:eastAsia="zh-CN"/>
        </w:rPr>
        <w:t>作用的固定避难场所，主要为体育</w:t>
      </w:r>
      <w:r>
        <w:rPr>
          <w:rFonts w:hint="eastAsia" w:ascii="宋体" w:hAnsi="宋体" w:eastAsia="宋体" w:cs="宋体"/>
          <w:color w:val="000000" w:themeColor="text1"/>
          <w:spacing w:val="1"/>
          <w:sz w:val="28"/>
          <w:szCs w:val="28"/>
          <w:lang w:eastAsia="zh-CN"/>
        </w:rPr>
        <w:t>场馆</w:t>
      </w:r>
      <w:r>
        <w:rPr>
          <w:rFonts w:ascii="宋体" w:hAnsi="宋体" w:eastAsia="宋体" w:cs="宋体"/>
          <w:color w:val="000000" w:themeColor="text1"/>
          <w:spacing w:val="1"/>
          <w:sz w:val="28"/>
          <w:szCs w:val="28"/>
          <w:lang w:eastAsia="zh-CN"/>
        </w:rPr>
        <w:t>等</w:t>
      </w:r>
      <w:r>
        <w:rPr>
          <w:rFonts w:ascii="宋体" w:hAnsi="宋体" w:eastAsia="宋体" w:cs="宋体"/>
          <w:color w:val="000000" w:themeColor="text1"/>
          <w:sz w:val="28"/>
          <w:szCs w:val="28"/>
          <w:lang w:eastAsia="zh-CN"/>
        </w:rPr>
        <w:t>场所。规划长期避难</w:t>
      </w:r>
      <w:r>
        <w:rPr>
          <w:rFonts w:ascii="宋体" w:hAnsi="宋体" w:eastAsia="宋体" w:cs="宋体"/>
          <w:color w:val="000000" w:themeColor="text1"/>
          <w:spacing w:val="-1"/>
          <w:sz w:val="28"/>
          <w:szCs w:val="28"/>
          <w:lang w:eastAsia="zh-CN"/>
        </w:rPr>
        <w:t>场所</w:t>
      </w:r>
      <w:r>
        <w:rPr>
          <w:rFonts w:hint="eastAsia" w:ascii="宋体" w:hAnsi="宋体" w:eastAsia="宋体" w:cs="宋体"/>
          <w:color w:val="000000" w:themeColor="text1"/>
          <w:spacing w:val="-1"/>
          <w:sz w:val="28"/>
          <w:szCs w:val="28"/>
          <w:lang w:eastAsia="zh-CN"/>
        </w:rPr>
        <w:t>2</w:t>
      </w:r>
      <w:r>
        <w:rPr>
          <w:rFonts w:ascii="宋体" w:hAnsi="宋体" w:eastAsia="宋体" w:cs="宋体"/>
          <w:color w:val="000000" w:themeColor="text1"/>
          <w:spacing w:val="-1"/>
          <w:sz w:val="28"/>
          <w:szCs w:val="28"/>
          <w:lang w:eastAsia="zh-CN"/>
        </w:rPr>
        <w:t>处，</w:t>
      </w:r>
      <w:r>
        <w:rPr>
          <w:rFonts w:hint="eastAsia" w:ascii="宋体" w:hAnsi="宋体" w:eastAsia="宋体" w:cs="宋体"/>
          <w:color w:val="000000" w:themeColor="text1"/>
          <w:spacing w:val="-1"/>
          <w:sz w:val="28"/>
          <w:szCs w:val="28"/>
          <w:lang w:eastAsia="zh-CN"/>
        </w:rPr>
        <w:t>分别为</w:t>
      </w:r>
      <w:r>
        <w:rPr>
          <w:rFonts w:hint="eastAsia" w:ascii="宋体" w:hAnsi="宋体" w:eastAsia="宋体" w:cs="宋体"/>
          <w:color w:val="000000" w:themeColor="text1"/>
          <w:spacing w:val="-9"/>
          <w:sz w:val="28"/>
          <w:szCs w:val="28"/>
          <w:lang w:eastAsia="zh-CN"/>
        </w:rPr>
        <w:t>南环路（含三馆一中心</w:t>
      </w:r>
      <w:r>
        <w:rPr>
          <w:rFonts w:ascii="宋体" w:hAnsi="宋体" w:eastAsia="宋体" w:cs="宋体"/>
          <w:color w:val="000000" w:themeColor="text1"/>
          <w:spacing w:val="-9"/>
          <w:sz w:val="28"/>
          <w:szCs w:val="28"/>
          <w:lang w:eastAsia="zh-CN"/>
        </w:rPr>
        <w:t>、</w:t>
      </w:r>
      <w:r>
        <w:rPr>
          <w:rFonts w:hint="eastAsia" w:ascii="宋体" w:hAnsi="宋体" w:eastAsia="宋体" w:cs="宋体"/>
          <w:color w:val="000000" w:themeColor="text1"/>
          <w:spacing w:val="-9"/>
          <w:sz w:val="28"/>
          <w:szCs w:val="28"/>
          <w:lang w:eastAsia="zh-CN"/>
        </w:rPr>
        <w:t>滨河路）、泾源县体育场</w:t>
      </w:r>
      <w:r>
        <w:rPr>
          <w:rFonts w:ascii="宋体" w:hAnsi="宋体" w:eastAsia="宋体" w:cs="宋体"/>
          <w:color w:val="000000" w:themeColor="text1"/>
          <w:spacing w:val="-1"/>
          <w:sz w:val="28"/>
          <w:szCs w:val="28"/>
          <w:lang w:eastAsia="zh-CN"/>
        </w:rPr>
        <w:t>，</w:t>
      </w:r>
      <w:r>
        <w:rPr>
          <w:rFonts w:ascii="宋体" w:hAnsi="宋体" w:eastAsia="宋体" w:cs="宋体"/>
          <w:color w:val="000000" w:themeColor="text1"/>
          <w:spacing w:val="-2"/>
          <w:sz w:val="28"/>
          <w:szCs w:val="28"/>
          <w:lang w:eastAsia="zh-CN"/>
        </w:rPr>
        <w:t>有效应急避难</w:t>
      </w:r>
      <w:r>
        <w:rPr>
          <w:rFonts w:ascii="宋体" w:hAnsi="宋体" w:eastAsia="宋体" w:cs="宋体"/>
          <w:color w:val="000000" w:themeColor="text1"/>
          <w:spacing w:val="-4"/>
          <w:sz w:val="28"/>
          <w:szCs w:val="28"/>
          <w:lang w:eastAsia="zh-CN"/>
        </w:rPr>
        <w:t>面积</w:t>
      </w:r>
      <w:r>
        <w:rPr>
          <w:rFonts w:hint="eastAsia" w:ascii="宋体" w:hAnsi="宋体" w:eastAsia="宋体" w:cs="宋体"/>
          <w:color w:val="000000" w:themeColor="text1"/>
          <w:spacing w:val="-4"/>
          <w:sz w:val="28"/>
          <w:szCs w:val="28"/>
          <w:lang w:eastAsia="zh-CN"/>
        </w:rPr>
        <w:t>5.92</w:t>
      </w:r>
      <w:r>
        <w:rPr>
          <w:rFonts w:ascii="宋体" w:hAnsi="宋体" w:eastAsia="宋体" w:cs="宋体"/>
          <w:color w:val="000000" w:themeColor="text1"/>
          <w:spacing w:val="-4"/>
          <w:sz w:val="28"/>
          <w:szCs w:val="28"/>
          <w:lang w:eastAsia="zh-CN"/>
        </w:rPr>
        <w:t>万㎡，可容纳避难人口规模</w:t>
      </w:r>
      <w:r>
        <w:rPr>
          <w:rFonts w:hint="eastAsia" w:ascii="宋体" w:hAnsi="宋体" w:eastAsia="宋体" w:cs="宋体"/>
          <w:color w:val="000000" w:themeColor="text1"/>
          <w:spacing w:val="-4"/>
          <w:sz w:val="28"/>
          <w:szCs w:val="28"/>
          <w:lang w:eastAsia="zh-CN"/>
        </w:rPr>
        <w:t>1.32</w:t>
      </w:r>
      <w:r>
        <w:rPr>
          <w:rFonts w:ascii="宋体" w:hAnsi="宋体" w:eastAsia="宋体" w:cs="宋体"/>
          <w:color w:val="000000" w:themeColor="text1"/>
          <w:spacing w:val="-4"/>
          <w:sz w:val="28"/>
          <w:szCs w:val="28"/>
          <w:lang w:eastAsia="zh-CN"/>
        </w:rPr>
        <w:t>万人。</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短期避难场所：具备避难宿住功能和相应配套设</w:t>
      </w:r>
      <w:r>
        <w:rPr>
          <w:rFonts w:ascii="宋体" w:hAnsi="宋体" w:eastAsia="宋体" w:cs="宋体"/>
          <w:color w:val="000000" w:themeColor="text1"/>
          <w:sz w:val="28"/>
          <w:szCs w:val="28"/>
          <w:lang w:eastAsia="zh-CN"/>
        </w:rPr>
        <w:t xml:space="preserve">施，用于避难人员集中救援 </w:t>
      </w:r>
      <w:r>
        <w:rPr>
          <w:rFonts w:ascii="宋体" w:hAnsi="宋体" w:eastAsia="宋体" w:cs="宋体"/>
          <w:color w:val="000000" w:themeColor="text1"/>
          <w:spacing w:val="1"/>
          <w:sz w:val="28"/>
          <w:szCs w:val="28"/>
          <w:lang w:eastAsia="zh-CN"/>
        </w:rPr>
        <w:t>和安置的避难场所。主要选择规模较大的学校操场</w:t>
      </w:r>
      <w:r>
        <w:rPr>
          <w:rFonts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lang w:eastAsia="zh-CN"/>
        </w:rPr>
        <w:t>体育场馆、广场</w:t>
      </w:r>
      <w:r>
        <w:rPr>
          <w:rFonts w:ascii="宋体" w:hAnsi="宋体" w:eastAsia="宋体" w:cs="宋体"/>
          <w:color w:val="000000" w:themeColor="text1"/>
          <w:sz w:val="28"/>
          <w:szCs w:val="28"/>
          <w:lang w:eastAsia="zh-CN"/>
        </w:rPr>
        <w:t xml:space="preserve">等。规划短 </w:t>
      </w:r>
      <w:r>
        <w:rPr>
          <w:rFonts w:ascii="宋体" w:hAnsi="宋体" w:eastAsia="宋体" w:cs="宋体"/>
          <w:color w:val="000000" w:themeColor="text1"/>
          <w:spacing w:val="-3"/>
          <w:sz w:val="28"/>
          <w:szCs w:val="28"/>
          <w:lang w:eastAsia="zh-CN"/>
        </w:rPr>
        <w:t>期避难场所</w:t>
      </w:r>
      <w:r>
        <w:rPr>
          <w:rFonts w:hint="eastAsia" w:ascii="宋体" w:hAnsi="宋体" w:eastAsia="宋体" w:cs="宋体"/>
          <w:color w:val="000000" w:themeColor="text1"/>
          <w:spacing w:val="-3"/>
          <w:sz w:val="28"/>
          <w:szCs w:val="28"/>
          <w:lang w:eastAsia="zh-CN"/>
        </w:rPr>
        <w:t>11</w:t>
      </w:r>
      <w:r>
        <w:rPr>
          <w:rFonts w:ascii="宋体" w:hAnsi="宋体" w:eastAsia="宋体" w:cs="宋体"/>
          <w:color w:val="000000" w:themeColor="text1"/>
          <w:spacing w:val="-3"/>
          <w:sz w:val="28"/>
          <w:szCs w:val="28"/>
          <w:lang w:eastAsia="zh-CN"/>
        </w:rPr>
        <w:t>处，其中：中心城区</w:t>
      </w:r>
      <w:r>
        <w:rPr>
          <w:rFonts w:hint="eastAsia" w:ascii="宋体" w:hAnsi="宋体" w:eastAsia="宋体" w:cs="宋体"/>
          <w:color w:val="000000" w:themeColor="text1"/>
          <w:spacing w:val="-3"/>
          <w:sz w:val="28"/>
          <w:szCs w:val="28"/>
          <w:lang w:eastAsia="zh-CN"/>
        </w:rPr>
        <w:t>5</w:t>
      </w:r>
      <w:r>
        <w:rPr>
          <w:rFonts w:ascii="宋体" w:hAnsi="宋体" w:eastAsia="宋体" w:cs="宋体"/>
          <w:color w:val="000000" w:themeColor="text1"/>
          <w:spacing w:val="-3"/>
          <w:sz w:val="28"/>
          <w:szCs w:val="28"/>
          <w:lang w:eastAsia="zh-CN"/>
        </w:rPr>
        <w:t>处，</w:t>
      </w:r>
      <w:r>
        <w:rPr>
          <w:rFonts w:hint="eastAsia" w:ascii="宋体" w:hAnsi="宋体" w:eastAsia="宋体" w:cs="宋体"/>
          <w:color w:val="000000" w:themeColor="text1"/>
          <w:spacing w:val="-3"/>
          <w:sz w:val="28"/>
          <w:szCs w:val="28"/>
          <w:lang w:eastAsia="zh-CN"/>
        </w:rPr>
        <w:t>分别为泾源县第一中学、</w:t>
      </w:r>
      <w:r>
        <w:rPr>
          <w:rFonts w:hint="eastAsia" w:ascii="宋体" w:hAnsi="宋体" w:eastAsia="宋体" w:cs="宋体"/>
          <w:color w:val="000000" w:themeColor="text1"/>
          <w:spacing w:val="-6"/>
          <w:sz w:val="28"/>
          <w:szCs w:val="28"/>
          <w:lang w:eastAsia="zh-CN"/>
        </w:rPr>
        <w:t>荷花新城社区</w:t>
      </w:r>
      <w:r>
        <w:rPr>
          <w:rFonts w:hint="default" w:ascii="宋体" w:hAnsi="宋体" w:eastAsia="宋体" w:cs="宋体"/>
          <w:color w:val="000000" w:themeColor="text1"/>
          <w:spacing w:val="-6"/>
          <w:sz w:val="28"/>
          <w:szCs w:val="28"/>
          <w:lang w:val="en" w:eastAsia="zh-CN"/>
        </w:rPr>
        <w:t>全民健身</w:t>
      </w:r>
      <w:r>
        <w:rPr>
          <w:rFonts w:hint="eastAsia" w:ascii="宋体" w:hAnsi="宋体" w:eastAsia="宋体" w:cs="宋体"/>
          <w:color w:val="000000" w:themeColor="text1"/>
          <w:spacing w:val="-6"/>
          <w:sz w:val="28"/>
          <w:szCs w:val="28"/>
          <w:lang w:eastAsia="zh-CN"/>
        </w:rPr>
        <w:t>中心、泾源县高级中学、泾源县四小、香水镇中心小学，</w:t>
      </w:r>
      <w:r>
        <w:rPr>
          <w:rFonts w:ascii="宋体" w:hAnsi="宋体" w:eastAsia="宋体" w:cs="宋体"/>
          <w:color w:val="000000" w:themeColor="text1"/>
          <w:spacing w:val="-3"/>
          <w:sz w:val="28"/>
          <w:szCs w:val="28"/>
          <w:lang w:eastAsia="zh-CN"/>
        </w:rPr>
        <w:t>有效应急</w:t>
      </w:r>
      <w:r>
        <w:rPr>
          <w:rFonts w:ascii="宋体" w:hAnsi="宋体" w:eastAsia="宋体" w:cs="宋体"/>
          <w:color w:val="000000" w:themeColor="text1"/>
          <w:spacing w:val="-4"/>
          <w:sz w:val="28"/>
          <w:szCs w:val="28"/>
          <w:lang w:eastAsia="zh-CN"/>
        </w:rPr>
        <w:t>避难面积</w:t>
      </w:r>
      <w:r>
        <w:rPr>
          <w:rFonts w:hint="eastAsia" w:ascii="宋体" w:hAnsi="宋体" w:eastAsia="宋体" w:cs="宋体"/>
          <w:color w:val="000000" w:themeColor="text1"/>
          <w:spacing w:val="-4"/>
          <w:sz w:val="28"/>
          <w:szCs w:val="28"/>
          <w:lang w:eastAsia="zh-CN"/>
        </w:rPr>
        <w:t>11.91</w:t>
      </w:r>
      <w:r>
        <w:rPr>
          <w:rFonts w:ascii="宋体" w:hAnsi="宋体" w:eastAsia="宋体" w:cs="宋体"/>
          <w:color w:val="000000" w:themeColor="text1"/>
          <w:spacing w:val="-4"/>
          <w:sz w:val="28"/>
          <w:szCs w:val="28"/>
          <w:lang w:eastAsia="zh-CN"/>
        </w:rPr>
        <w:t>万㎡，可容纳</w:t>
      </w:r>
      <w:r>
        <w:rPr>
          <w:rFonts w:ascii="宋体" w:hAnsi="宋体" w:eastAsia="宋体" w:cs="宋体"/>
          <w:color w:val="000000" w:themeColor="text1"/>
          <w:spacing w:val="-3"/>
          <w:sz w:val="28"/>
          <w:szCs w:val="28"/>
          <w:lang w:eastAsia="zh-CN"/>
        </w:rPr>
        <w:t>避难人口规模</w:t>
      </w:r>
      <w:r>
        <w:rPr>
          <w:rFonts w:hint="eastAsia" w:ascii="宋体" w:hAnsi="宋体" w:eastAsia="宋体" w:cs="宋体"/>
          <w:color w:val="000000" w:themeColor="text1"/>
          <w:spacing w:val="-3"/>
          <w:sz w:val="28"/>
          <w:szCs w:val="28"/>
          <w:lang w:eastAsia="zh-CN"/>
        </w:rPr>
        <w:t>5.68</w:t>
      </w:r>
      <w:r>
        <w:rPr>
          <w:rFonts w:ascii="宋体" w:hAnsi="宋体" w:eastAsia="宋体" w:cs="宋体"/>
          <w:color w:val="000000" w:themeColor="text1"/>
          <w:spacing w:val="-3"/>
          <w:sz w:val="28"/>
          <w:szCs w:val="28"/>
          <w:lang w:eastAsia="zh-CN"/>
        </w:rPr>
        <w:t>万人，乡镇</w:t>
      </w:r>
      <w:r>
        <w:rPr>
          <w:rFonts w:hint="eastAsia" w:ascii="宋体" w:hAnsi="宋体" w:eastAsia="宋体" w:cs="宋体"/>
          <w:color w:val="000000" w:themeColor="text1"/>
          <w:spacing w:val="-3"/>
          <w:sz w:val="28"/>
          <w:szCs w:val="28"/>
          <w:lang w:eastAsia="zh-CN"/>
        </w:rPr>
        <w:t>6</w:t>
      </w:r>
      <w:r>
        <w:rPr>
          <w:rFonts w:ascii="宋体" w:hAnsi="宋体" w:eastAsia="宋体" w:cs="宋体"/>
          <w:color w:val="000000" w:themeColor="text1"/>
          <w:spacing w:val="-3"/>
          <w:sz w:val="28"/>
          <w:szCs w:val="28"/>
          <w:lang w:eastAsia="zh-CN"/>
        </w:rPr>
        <w:t>处；有效应急避难面积</w:t>
      </w:r>
      <w:r>
        <w:rPr>
          <w:rFonts w:hint="eastAsia" w:ascii="宋体" w:hAnsi="宋体" w:eastAsia="宋体" w:cs="宋体"/>
          <w:color w:val="000000" w:themeColor="text1"/>
          <w:spacing w:val="-3"/>
          <w:sz w:val="28"/>
          <w:szCs w:val="28"/>
          <w:lang w:eastAsia="zh-CN"/>
        </w:rPr>
        <w:t>3.11</w:t>
      </w:r>
      <w:r>
        <w:rPr>
          <w:rFonts w:ascii="宋体" w:hAnsi="宋体" w:eastAsia="宋体" w:cs="宋体"/>
          <w:color w:val="000000" w:themeColor="text1"/>
          <w:spacing w:val="-3"/>
          <w:sz w:val="28"/>
          <w:szCs w:val="28"/>
          <w:lang w:eastAsia="zh-CN"/>
        </w:rPr>
        <w:t>万㎡，可容</w:t>
      </w:r>
      <w:r>
        <w:rPr>
          <w:rFonts w:ascii="宋体" w:hAnsi="宋体" w:eastAsia="宋体" w:cs="宋体"/>
          <w:color w:val="000000" w:themeColor="text1"/>
          <w:spacing w:val="-4"/>
          <w:sz w:val="28"/>
          <w:szCs w:val="28"/>
          <w:lang w:eastAsia="zh-CN"/>
        </w:rPr>
        <w:t>纳避难</w:t>
      </w:r>
      <w:r>
        <w:rPr>
          <w:rFonts w:ascii="宋体" w:hAnsi="宋体" w:eastAsia="宋体" w:cs="宋体"/>
          <w:color w:val="000000" w:themeColor="text1"/>
          <w:spacing w:val="-5"/>
          <w:sz w:val="28"/>
          <w:szCs w:val="28"/>
          <w:lang w:eastAsia="zh-CN"/>
        </w:rPr>
        <w:t>人口规模</w:t>
      </w:r>
      <w:r>
        <w:rPr>
          <w:rFonts w:hint="eastAsia" w:ascii="宋体" w:hAnsi="宋体" w:eastAsia="宋体" w:cs="宋体"/>
          <w:color w:val="000000" w:themeColor="text1"/>
          <w:spacing w:val="-5"/>
          <w:sz w:val="28"/>
          <w:szCs w:val="28"/>
          <w:lang w:eastAsia="zh-CN"/>
        </w:rPr>
        <w:t>1.47</w:t>
      </w:r>
      <w:r>
        <w:rPr>
          <w:rFonts w:ascii="宋体" w:hAnsi="宋体" w:eastAsia="宋体" w:cs="宋体"/>
          <w:color w:val="000000" w:themeColor="text1"/>
          <w:spacing w:val="-5"/>
          <w:sz w:val="28"/>
          <w:szCs w:val="28"/>
          <w:lang w:eastAsia="zh-CN"/>
        </w:rPr>
        <w:t>万人。</w:t>
      </w:r>
    </w:p>
    <w:p>
      <w:pPr>
        <w:widowControl w:val="0"/>
        <w:spacing w:line="360" w:lineRule="auto"/>
        <w:ind w:firstLine="560"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紧急避难场所：供避难疏散人员临时或就近避难疏散的场所，也是避难疏散</w:t>
      </w:r>
      <w:r>
        <w:rPr>
          <w:rFonts w:ascii="宋体" w:hAnsi="宋体" w:eastAsia="宋体" w:cs="宋体"/>
          <w:color w:val="000000" w:themeColor="text1"/>
          <w:spacing w:val="1"/>
          <w:sz w:val="28"/>
          <w:szCs w:val="28"/>
          <w:lang w:eastAsia="zh-CN"/>
        </w:rPr>
        <w:t>人员集合并转移的过渡性场所。通常可选择区域内的</w:t>
      </w:r>
      <w:r>
        <w:rPr>
          <w:rFonts w:hint="eastAsia" w:ascii="宋体" w:hAnsi="宋体" w:eastAsia="宋体" w:cs="宋体"/>
          <w:color w:val="000000" w:themeColor="text1"/>
          <w:spacing w:val="1"/>
          <w:sz w:val="28"/>
          <w:szCs w:val="28"/>
          <w:lang w:eastAsia="zh-CN"/>
        </w:rPr>
        <w:t>村部</w:t>
      </w:r>
      <w:r>
        <w:rPr>
          <w:rFonts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lang w:eastAsia="zh-CN"/>
        </w:rPr>
        <w:t>学校、</w:t>
      </w:r>
      <w:r>
        <w:rPr>
          <w:rFonts w:ascii="宋体" w:hAnsi="宋体" w:eastAsia="宋体" w:cs="宋体"/>
          <w:color w:val="000000" w:themeColor="text1"/>
          <w:sz w:val="28"/>
          <w:szCs w:val="28"/>
          <w:lang w:eastAsia="zh-CN"/>
        </w:rPr>
        <w:t>小广场（小健身活</w:t>
      </w:r>
      <w:r>
        <w:rPr>
          <w:rFonts w:ascii="宋体" w:hAnsi="宋体" w:eastAsia="宋体" w:cs="宋体"/>
          <w:color w:val="000000" w:themeColor="text1"/>
          <w:spacing w:val="-2"/>
          <w:sz w:val="28"/>
          <w:szCs w:val="28"/>
          <w:lang w:eastAsia="zh-CN"/>
        </w:rPr>
        <w:t>动场）等。规划紧急避难场所</w:t>
      </w:r>
      <w:r>
        <w:rPr>
          <w:rFonts w:hint="eastAsia" w:ascii="宋体" w:hAnsi="宋体" w:eastAsia="宋体" w:cs="宋体"/>
          <w:color w:val="000000" w:themeColor="text1"/>
          <w:spacing w:val="-2"/>
          <w:sz w:val="28"/>
          <w:szCs w:val="28"/>
          <w:lang w:eastAsia="zh-CN"/>
        </w:rPr>
        <w:t>82</w:t>
      </w:r>
      <w:r>
        <w:rPr>
          <w:rFonts w:ascii="宋体" w:hAnsi="宋体" w:eastAsia="宋体" w:cs="宋体"/>
          <w:color w:val="000000" w:themeColor="text1"/>
          <w:spacing w:val="-2"/>
          <w:sz w:val="28"/>
          <w:szCs w:val="28"/>
          <w:lang w:eastAsia="zh-CN"/>
        </w:rPr>
        <w:t>处，其中：中心城区</w:t>
      </w:r>
      <w:r>
        <w:rPr>
          <w:rFonts w:hint="eastAsia" w:ascii="宋体" w:hAnsi="宋体" w:eastAsia="宋体" w:cs="宋体"/>
          <w:color w:val="000000" w:themeColor="text1"/>
          <w:spacing w:val="-2"/>
          <w:sz w:val="28"/>
          <w:szCs w:val="28"/>
          <w:lang w:eastAsia="zh-CN"/>
        </w:rPr>
        <w:t>6</w:t>
      </w:r>
      <w:r>
        <w:rPr>
          <w:rFonts w:ascii="宋体" w:hAnsi="宋体" w:eastAsia="宋体" w:cs="宋体"/>
          <w:color w:val="000000" w:themeColor="text1"/>
          <w:spacing w:val="-2"/>
          <w:sz w:val="28"/>
          <w:szCs w:val="28"/>
          <w:lang w:eastAsia="zh-CN"/>
        </w:rPr>
        <w:t>处，</w:t>
      </w:r>
      <w:r>
        <w:rPr>
          <w:rFonts w:hint="eastAsia" w:ascii="宋体" w:hAnsi="宋体" w:eastAsia="宋体" w:cs="宋体"/>
          <w:color w:val="000000" w:themeColor="text1"/>
          <w:spacing w:val="-2"/>
          <w:sz w:val="28"/>
          <w:szCs w:val="28"/>
          <w:lang w:eastAsia="zh-CN"/>
        </w:rPr>
        <w:t>分别为泾源县人民广场、车村村委会、杨家村村委会、农贸市场、下桥村村委会、沙源村下桥小学，</w:t>
      </w:r>
      <w:r>
        <w:rPr>
          <w:rFonts w:ascii="宋体" w:hAnsi="宋体" w:eastAsia="宋体" w:cs="宋体"/>
          <w:color w:val="000000" w:themeColor="text1"/>
          <w:spacing w:val="-2"/>
          <w:sz w:val="28"/>
          <w:szCs w:val="28"/>
          <w:lang w:eastAsia="zh-CN"/>
        </w:rPr>
        <w:t>有效应</w:t>
      </w:r>
      <w:r>
        <w:rPr>
          <w:rFonts w:ascii="宋体" w:hAnsi="宋体" w:eastAsia="宋体" w:cs="宋体"/>
          <w:color w:val="000000" w:themeColor="text1"/>
          <w:spacing w:val="-6"/>
          <w:sz w:val="28"/>
          <w:szCs w:val="28"/>
          <w:lang w:eastAsia="zh-CN"/>
        </w:rPr>
        <w:t>急避难面积</w:t>
      </w:r>
      <w:r>
        <w:rPr>
          <w:rFonts w:hint="eastAsia" w:ascii="宋体" w:hAnsi="宋体" w:eastAsia="宋体" w:cs="宋体"/>
          <w:color w:val="000000" w:themeColor="text1"/>
          <w:spacing w:val="-6"/>
          <w:sz w:val="28"/>
          <w:szCs w:val="28"/>
          <w:lang w:eastAsia="zh-CN"/>
        </w:rPr>
        <w:t>2.38</w:t>
      </w:r>
      <w:r>
        <w:rPr>
          <w:rFonts w:ascii="宋体" w:hAnsi="宋体" w:eastAsia="宋体" w:cs="宋体"/>
          <w:color w:val="000000" w:themeColor="text1"/>
          <w:spacing w:val="-6"/>
          <w:sz w:val="28"/>
          <w:szCs w:val="28"/>
          <w:lang w:eastAsia="zh-CN"/>
        </w:rPr>
        <w:t>万㎡，可容纳避难人口规模</w:t>
      </w:r>
      <w:r>
        <w:rPr>
          <w:rFonts w:hint="eastAsia" w:ascii="宋体" w:hAnsi="宋体" w:eastAsia="宋体" w:cs="宋体"/>
          <w:color w:val="000000" w:themeColor="text1"/>
          <w:spacing w:val="-6"/>
          <w:sz w:val="28"/>
          <w:szCs w:val="28"/>
          <w:lang w:eastAsia="zh-CN"/>
        </w:rPr>
        <w:t>0.85</w:t>
      </w:r>
      <w:r>
        <w:rPr>
          <w:rFonts w:ascii="宋体" w:hAnsi="宋体" w:eastAsia="宋体" w:cs="宋体"/>
          <w:color w:val="000000" w:themeColor="text1"/>
          <w:spacing w:val="-6"/>
          <w:sz w:val="28"/>
          <w:szCs w:val="28"/>
          <w:lang w:eastAsia="zh-CN"/>
        </w:rPr>
        <w:t>万人；乡镇</w:t>
      </w:r>
      <w:r>
        <w:rPr>
          <w:rFonts w:hint="eastAsia" w:ascii="宋体" w:hAnsi="宋体" w:eastAsia="宋体" w:cs="宋体"/>
          <w:color w:val="000000" w:themeColor="text1"/>
          <w:spacing w:val="-6"/>
          <w:sz w:val="28"/>
          <w:szCs w:val="28"/>
          <w:lang w:eastAsia="zh-CN"/>
        </w:rPr>
        <w:t>76</w:t>
      </w:r>
      <w:r>
        <w:rPr>
          <w:rFonts w:ascii="宋体" w:hAnsi="宋体" w:eastAsia="宋体" w:cs="宋体"/>
          <w:color w:val="000000" w:themeColor="text1"/>
          <w:spacing w:val="-6"/>
          <w:sz w:val="28"/>
          <w:szCs w:val="28"/>
          <w:lang w:eastAsia="zh-CN"/>
        </w:rPr>
        <w:t>处，有效应急避</w:t>
      </w:r>
      <w:r>
        <w:rPr>
          <w:rFonts w:ascii="宋体" w:hAnsi="宋体" w:eastAsia="宋体" w:cs="宋体"/>
          <w:color w:val="000000" w:themeColor="text1"/>
          <w:spacing w:val="-4"/>
          <w:sz w:val="28"/>
          <w:szCs w:val="28"/>
          <w:lang w:eastAsia="zh-CN"/>
        </w:rPr>
        <w:t>难面积</w:t>
      </w:r>
      <w:r>
        <w:rPr>
          <w:rFonts w:hint="eastAsia" w:ascii="宋体" w:hAnsi="宋体" w:eastAsia="宋体" w:cs="宋体"/>
          <w:color w:val="000000" w:themeColor="text1"/>
          <w:spacing w:val="-4"/>
          <w:sz w:val="28"/>
          <w:szCs w:val="28"/>
          <w:lang w:eastAsia="zh-CN"/>
        </w:rPr>
        <w:t>17.50</w:t>
      </w:r>
      <w:r>
        <w:rPr>
          <w:rFonts w:ascii="宋体" w:hAnsi="宋体" w:eastAsia="宋体" w:cs="宋体"/>
          <w:color w:val="000000" w:themeColor="text1"/>
          <w:spacing w:val="-4"/>
          <w:sz w:val="28"/>
          <w:szCs w:val="28"/>
          <w:lang w:eastAsia="zh-CN"/>
        </w:rPr>
        <w:t>万㎡，可容纳避难人口规模</w:t>
      </w:r>
      <w:r>
        <w:rPr>
          <w:rFonts w:hint="eastAsia" w:ascii="宋体" w:hAnsi="宋体" w:eastAsia="宋体" w:cs="宋体"/>
          <w:color w:val="000000" w:themeColor="text1"/>
          <w:spacing w:val="-4"/>
          <w:sz w:val="28"/>
          <w:szCs w:val="28"/>
          <w:lang w:eastAsia="zh-CN"/>
        </w:rPr>
        <w:t>8.63</w:t>
      </w:r>
      <w:r>
        <w:rPr>
          <w:rFonts w:ascii="宋体" w:hAnsi="宋体" w:eastAsia="宋体" w:cs="宋体"/>
          <w:color w:val="000000" w:themeColor="text1"/>
          <w:spacing w:val="-4"/>
          <w:sz w:val="28"/>
          <w:szCs w:val="28"/>
          <w:lang w:eastAsia="zh-CN"/>
        </w:rPr>
        <w:t>万人。</w:t>
      </w:r>
    </w:p>
    <w:p>
      <w:pPr>
        <w:widowControl w:val="0"/>
        <w:spacing w:line="360" w:lineRule="auto"/>
        <w:ind w:firstLine="546" w:firstLineChars="200"/>
        <w:jc w:val="both"/>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按空间类别分类：</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按建筑与场地空间类别，分为室内型（含室内室</w:t>
      </w:r>
      <w:r>
        <w:rPr>
          <w:rFonts w:ascii="宋体" w:hAnsi="宋体" w:eastAsia="宋体" w:cs="宋体"/>
          <w:color w:val="000000" w:themeColor="text1"/>
          <w:sz w:val="28"/>
          <w:szCs w:val="28"/>
          <w:lang w:eastAsia="zh-CN"/>
        </w:rPr>
        <w:t>外兼具型）避难场所、室外</w:t>
      </w:r>
      <w:r>
        <w:rPr>
          <w:rFonts w:ascii="宋体" w:hAnsi="宋体" w:eastAsia="宋体" w:cs="宋体"/>
          <w:color w:val="000000" w:themeColor="text1"/>
          <w:spacing w:val="-3"/>
          <w:sz w:val="28"/>
          <w:szCs w:val="28"/>
          <w:lang w:eastAsia="zh-CN"/>
        </w:rPr>
        <w:t>避难场所。规划室内避难场所</w:t>
      </w:r>
      <w:r>
        <w:rPr>
          <w:rFonts w:hint="eastAsia" w:ascii="宋体" w:hAnsi="宋体" w:eastAsia="宋体" w:cs="宋体"/>
          <w:color w:val="000000" w:themeColor="text1"/>
          <w:spacing w:val="-3"/>
          <w:sz w:val="28"/>
          <w:szCs w:val="28"/>
          <w:lang w:eastAsia="zh-CN"/>
        </w:rPr>
        <w:t>（包含室内+室外型）18</w:t>
      </w:r>
      <w:r>
        <w:rPr>
          <w:rFonts w:ascii="宋体" w:hAnsi="宋体" w:eastAsia="宋体" w:cs="宋体"/>
          <w:color w:val="000000" w:themeColor="text1"/>
          <w:spacing w:val="-3"/>
          <w:sz w:val="28"/>
          <w:szCs w:val="28"/>
          <w:lang w:eastAsia="zh-CN"/>
        </w:rPr>
        <w:t>处，其中：中心城区</w:t>
      </w:r>
      <w:r>
        <w:rPr>
          <w:rFonts w:hint="eastAsia" w:ascii="宋体" w:hAnsi="宋体" w:eastAsia="宋体" w:cs="宋体"/>
          <w:color w:val="000000" w:themeColor="text1"/>
          <w:spacing w:val="-3"/>
          <w:sz w:val="28"/>
          <w:szCs w:val="28"/>
          <w:lang w:eastAsia="zh-CN"/>
        </w:rPr>
        <w:t>2</w:t>
      </w:r>
      <w:r>
        <w:rPr>
          <w:rFonts w:ascii="宋体" w:hAnsi="宋体" w:eastAsia="宋体" w:cs="宋体"/>
          <w:color w:val="000000" w:themeColor="text1"/>
          <w:spacing w:val="-3"/>
          <w:sz w:val="28"/>
          <w:szCs w:val="28"/>
          <w:lang w:eastAsia="zh-CN"/>
        </w:rPr>
        <w:t>处，乡镇</w:t>
      </w:r>
      <w:r>
        <w:rPr>
          <w:rFonts w:hint="eastAsia" w:ascii="宋体" w:hAnsi="宋体" w:eastAsia="宋体" w:cs="宋体"/>
          <w:color w:val="000000" w:themeColor="text1"/>
          <w:spacing w:val="-3"/>
          <w:sz w:val="28"/>
          <w:szCs w:val="28"/>
          <w:lang w:eastAsia="zh-CN"/>
        </w:rPr>
        <w:t>16</w:t>
      </w:r>
      <w:r>
        <w:rPr>
          <w:rFonts w:ascii="宋体" w:hAnsi="宋体" w:eastAsia="宋体" w:cs="宋体"/>
          <w:color w:val="000000" w:themeColor="text1"/>
          <w:spacing w:val="-3"/>
          <w:sz w:val="28"/>
          <w:szCs w:val="28"/>
          <w:lang w:eastAsia="zh-CN"/>
        </w:rPr>
        <w:t>处；规</w:t>
      </w:r>
      <w:r>
        <w:rPr>
          <w:rFonts w:ascii="宋体" w:hAnsi="宋体" w:eastAsia="宋体" w:cs="宋体"/>
          <w:color w:val="000000" w:themeColor="text1"/>
          <w:spacing w:val="-5"/>
          <w:sz w:val="28"/>
          <w:szCs w:val="28"/>
          <w:lang w:eastAsia="zh-CN"/>
        </w:rPr>
        <w:t>划室外避难场所</w:t>
      </w:r>
      <w:r>
        <w:rPr>
          <w:rFonts w:hint="eastAsia" w:ascii="宋体" w:hAnsi="宋体" w:eastAsia="宋体" w:cs="宋体"/>
          <w:color w:val="000000" w:themeColor="text1"/>
          <w:spacing w:val="-5"/>
          <w:sz w:val="28"/>
          <w:szCs w:val="28"/>
          <w:lang w:eastAsia="zh-CN"/>
        </w:rPr>
        <w:t>75</w:t>
      </w:r>
      <w:r>
        <w:rPr>
          <w:rFonts w:ascii="宋体" w:hAnsi="宋体" w:eastAsia="宋体" w:cs="宋体"/>
          <w:color w:val="000000" w:themeColor="text1"/>
          <w:spacing w:val="-5"/>
          <w:sz w:val="28"/>
          <w:szCs w:val="28"/>
          <w:lang w:eastAsia="zh-CN"/>
        </w:rPr>
        <w:t>处，其中：中心城区</w:t>
      </w:r>
      <w:r>
        <w:rPr>
          <w:rFonts w:hint="eastAsia" w:ascii="宋体" w:hAnsi="宋体" w:eastAsia="宋体" w:cs="宋体"/>
          <w:color w:val="000000" w:themeColor="text1"/>
          <w:spacing w:val="-5"/>
          <w:sz w:val="28"/>
          <w:szCs w:val="28"/>
          <w:lang w:eastAsia="zh-CN"/>
        </w:rPr>
        <w:t>11</w:t>
      </w:r>
      <w:r>
        <w:rPr>
          <w:rFonts w:ascii="宋体" w:hAnsi="宋体" w:eastAsia="宋体" w:cs="宋体"/>
          <w:color w:val="000000" w:themeColor="text1"/>
          <w:spacing w:val="-5"/>
          <w:sz w:val="28"/>
          <w:szCs w:val="28"/>
          <w:lang w:eastAsia="zh-CN"/>
        </w:rPr>
        <w:t>处，乡镇</w:t>
      </w:r>
      <w:r>
        <w:rPr>
          <w:rFonts w:hint="eastAsia" w:ascii="宋体" w:hAnsi="宋体" w:eastAsia="宋体" w:cs="宋体"/>
          <w:color w:val="000000" w:themeColor="text1"/>
          <w:spacing w:val="-5"/>
          <w:sz w:val="28"/>
          <w:szCs w:val="28"/>
          <w:lang w:eastAsia="zh-CN"/>
        </w:rPr>
        <w:t>75</w:t>
      </w:r>
      <w:r>
        <w:rPr>
          <w:rFonts w:ascii="宋体" w:hAnsi="宋体" w:eastAsia="宋体" w:cs="宋体"/>
          <w:color w:val="000000" w:themeColor="text1"/>
          <w:spacing w:val="-5"/>
          <w:sz w:val="28"/>
          <w:szCs w:val="28"/>
          <w:lang w:eastAsia="zh-CN"/>
        </w:rPr>
        <w:t>处。</w:t>
      </w:r>
    </w:p>
    <w:p>
      <w:pPr>
        <w:widowControl w:val="0"/>
        <w:spacing w:line="360" w:lineRule="auto"/>
        <w:ind w:firstLine="546"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按功能定位分类：</w:t>
      </w:r>
    </w:p>
    <w:p>
      <w:pPr>
        <w:widowControl w:val="0"/>
        <w:spacing w:line="360" w:lineRule="auto"/>
        <w:ind w:firstLine="556"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按总体功能定位，分为综合性避难场所、单一性避难场所。规划综合性避难</w:t>
      </w:r>
      <w:r>
        <w:rPr>
          <w:rFonts w:ascii="宋体" w:hAnsi="宋体" w:eastAsia="宋体" w:cs="宋体"/>
          <w:color w:val="000000" w:themeColor="text1"/>
          <w:spacing w:val="-4"/>
          <w:sz w:val="28"/>
          <w:szCs w:val="28"/>
          <w:lang w:eastAsia="zh-CN"/>
        </w:rPr>
        <w:t>场所</w:t>
      </w:r>
      <w:r>
        <w:rPr>
          <w:rFonts w:hint="eastAsia" w:ascii="宋体" w:hAnsi="宋体" w:eastAsia="宋体" w:cs="宋体"/>
          <w:color w:val="000000" w:themeColor="text1"/>
          <w:spacing w:val="-4"/>
          <w:sz w:val="28"/>
          <w:szCs w:val="28"/>
          <w:lang w:eastAsia="zh-CN"/>
        </w:rPr>
        <w:t>95</w:t>
      </w:r>
      <w:r>
        <w:rPr>
          <w:rFonts w:ascii="宋体" w:hAnsi="宋体" w:eastAsia="宋体" w:cs="宋体"/>
          <w:color w:val="000000" w:themeColor="text1"/>
          <w:spacing w:val="-4"/>
          <w:sz w:val="28"/>
          <w:szCs w:val="28"/>
          <w:lang w:eastAsia="zh-CN"/>
        </w:rPr>
        <w:t>处，其中：中心城区</w:t>
      </w:r>
      <w:r>
        <w:rPr>
          <w:rFonts w:hint="eastAsia" w:ascii="宋体" w:hAnsi="宋体" w:eastAsia="宋体" w:cs="宋体"/>
          <w:color w:val="000000" w:themeColor="text1"/>
          <w:spacing w:val="-4"/>
          <w:sz w:val="28"/>
          <w:szCs w:val="28"/>
          <w:lang w:eastAsia="zh-CN"/>
        </w:rPr>
        <w:t>13</w:t>
      </w:r>
      <w:r>
        <w:rPr>
          <w:rFonts w:ascii="宋体" w:hAnsi="宋体" w:eastAsia="宋体" w:cs="宋体"/>
          <w:color w:val="000000" w:themeColor="text1"/>
          <w:spacing w:val="-4"/>
          <w:sz w:val="28"/>
          <w:szCs w:val="28"/>
          <w:lang w:eastAsia="zh-CN"/>
        </w:rPr>
        <w:t>处，乡镇</w:t>
      </w:r>
      <w:r>
        <w:rPr>
          <w:rFonts w:hint="eastAsia" w:ascii="宋体" w:hAnsi="宋体" w:eastAsia="宋体" w:cs="宋体"/>
          <w:color w:val="000000" w:themeColor="text1"/>
          <w:spacing w:val="-4"/>
          <w:sz w:val="28"/>
          <w:szCs w:val="28"/>
          <w:lang w:eastAsia="zh-CN"/>
        </w:rPr>
        <w:t>82</w:t>
      </w:r>
      <w:r>
        <w:rPr>
          <w:rFonts w:ascii="宋体" w:hAnsi="宋体" w:eastAsia="宋体" w:cs="宋体"/>
          <w:color w:val="000000" w:themeColor="text1"/>
          <w:spacing w:val="-4"/>
          <w:sz w:val="28"/>
          <w:szCs w:val="28"/>
          <w:lang w:eastAsia="zh-CN"/>
        </w:rPr>
        <w:t>处</w:t>
      </w:r>
      <w:r>
        <w:rPr>
          <w:rFonts w:hint="eastAsia" w:ascii="宋体" w:hAnsi="宋体" w:eastAsia="宋体" w:cs="宋体"/>
          <w:color w:val="000000" w:themeColor="text1"/>
          <w:spacing w:val="-4"/>
          <w:sz w:val="28"/>
          <w:szCs w:val="28"/>
          <w:lang w:eastAsia="zh-CN"/>
        </w:rPr>
        <w:t>。</w:t>
      </w:r>
      <w:r>
        <w:rPr>
          <w:rFonts w:ascii="宋体" w:hAnsi="宋体" w:eastAsia="宋体" w:cs="宋体"/>
          <w:color w:val="000000" w:themeColor="text1"/>
          <w:sz w:val="28"/>
          <w:szCs w:val="28"/>
          <w:lang w:eastAsia="zh-CN"/>
        </w:rPr>
        <w:t xml:space="preserve"> </w:t>
      </w:r>
    </w:p>
    <w:p>
      <w:pPr>
        <w:widowControl w:val="0"/>
        <w:spacing w:line="360" w:lineRule="auto"/>
        <w:ind w:firstLine="602" w:firstLineChars="200"/>
        <w:outlineLvl w:val="1"/>
        <w:rPr>
          <w:rFonts w:ascii="黑体" w:hAnsi="黑体" w:eastAsia="黑体" w:cs="黑体"/>
          <w:color w:val="000000" w:themeColor="text1"/>
          <w:sz w:val="30"/>
          <w:szCs w:val="30"/>
          <w:lang w:eastAsia="zh-CN"/>
        </w:rPr>
      </w:pPr>
      <w:bookmarkStart w:id="23" w:name="_Toc21750"/>
      <w:r>
        <w:rPr>
          <w:rFonts w:ascii="黑体" w:hAnsi="黑体" w:eastAsia="黑体" w:cs="黑体"/>
          <w:b/>
          <w:bCs/>
          <w:color w:val="000000" w:themeColor="text1"/>
          <w:sz w:val="30"/>
          <w:szCs w:val="30"/>
          <w:lang w:eastAsia="zh-CN"/>
        </w:rPr>
        <w:t>第</w:t>
      </w:r>
      <w:r>
        <w:rPr>
          <w:rFonts w:ascii="Cambria" w:hAnsi="Cambria" w:eastAsia="Cambria" w:cs="Cambria"/>
          <w:b/>
          <w:bCs/>
          <w:color w:val="000000" w:themeColor="text1"/>
          <w:sz w:val="30"/>
          <w:szCs w:val="30"/>
          <w:lang w:eastAsia="zh-CN"/>
        </w:rPr>
        <w:t>1</w:t>
      </w:r>
      <w:r>
        <w:rPr>
          <w:rFonts w:hint="eastAsia" w:ascii="Cambria" w:hAnsi="Cambria" w:eastAsia="Cambria" w:cs="Cambria"/>
          <w:b/>
          <w:bCs/>
          <w:color w:val="000000" w:themeColor="text1"/>
          <w:sz w:val="30"/>
          <w:szCs w:val="30"/>
          <w:lang w:val="en-US" w:eastAsia="zh-CN"/>
        </w:rPr>
        <w:t>5</w:t>
      </w:r>
      <w:r>
        <w:rPr>
          <w:rFonts w:ascii="黑体" w:hAnsi="黑体" w:eastAsia="黑体" w:cs="黑体"/>
          <w:b/>
          <w:bCs/>
          <w:color w:val="000000" w:themeColor="text1"/>
          <w:sz w:val="30"/>
          <w:szCs w:val="30"/>
          <w:lang w:eastAsia="zh-CN"/>
        </w:rPr>
        <w:t>条</w:t>
      </w:r>
      <w:r>
        <w:rPr>
          <w:rFonts w:hint="eastAsia" w:ascii="黑体" w:hAnsi="黑体" w:eastAsia="黑体" w:cs="黑体"/>
          <w:b/>
          <w:bCs/>
          <w:color w:val="000000" w:themeColor="text1"/>
          <w:sz w:val="30"/>
          <w:szCs w:val="30"/>
          <w:lang w:eastAsia="zh-CN"/>
        </w:rPr>
        <w:t xml:space="preserve">  </w:t>
      </w:r>
      <w:r>
        <w:rPr>
          <w:rFonts w:ascii="黑体" w:hAnsi="黑体" w:eastAsia="黑体" w:cs="黑体"/>
          <w:b/>
          <w:bCs/>
          <w:color w:val="000000" w:themeColor="text1"/>
          <w:sz w:val="30"/>
          <w:szCs w:val="30"/>
          <w:lang w:eastAsia="zh-CN"/>
        </w:rPr>
        <w:t>应急避难场所发展布局</w:t>
      </w:r>
      <w:bookmarkEnd w:id="23"/>
    </w:p>
    <w:p>
      <w:pPr>
        <w:widowControl w:val="0"/>
        <w:spacing w:line="360" w:lineRule="auto"/>
        <w:ind w:firstLine="54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4"/>
          <w:sz w:val="28"/>
          <w:szCs w:val="28"/>
          <w:lang w:eastAsia="zh-CN"/>
        </w:rPr>
        <w:t>至规划期末共规划应急避难场所</w:t>
      </w:r>
      <w:r>
        <w:rPr>
          <w:rFonts w:hint="eastAsia" w:ascii="宋体" w:hAnsi="宋体" w:eastAsia="宋体" w:cs="宋体"/>
          <w:color w:val="000000" w:themeColor="text1"/>
          <w:spacing w:val="-4"/>
          <w:sz w:val="28"/>
          <w:szCs w:val="28"/>
          <w:lang w:eastAsia="zh-CN"/>
        </w:rPr>
        <w:t>95</w:t>
      </w:r>
      <w:r>
        <w:rPr>
          <w:rFonts w:ascii="宋体" w:hAnsi="宋体" w:eastAsia="宋体" w:cs="宋体"/>
          <w:color w:val="000000" w:themeColor="text1"/>
          <w:spacing w:val="-4"/>
          <w:sz w:val="28"/>
          <w:szCs w:val="28"/>
          <w:lang w:eastAsia="zh-CN"/>
        </w:rPr>
        <w:t>处，中心城区</w:t>
      </w:r>
      <w:r>
        <w:rPr>
          <w:rFonts w:hint="eastAsia" w:ascii="宋体" w:hAnsi="宋体" w:eastAsia="宋体" w:cs="宋体"/>
          <w:color w:val="000000" w:themeColor="text1"/>
          <w:spacing w:val="-4"/>
          <w:sz w:val="28"/>
          <w:szCs w:val="28"/>
          <w:lang w:eastAsia="zh-CN"/>
        </w:rPr>
        <w:t>13</w:t>
      </w:r>
      <w:r>
        <w:rPr>
          <w:rFonts w:ascii="宋体" w:hAnsi="宋体" w:eastAsia="宋体" w:cs="宋体"/>
          <w:color w:val="000000" w:themeColor="text1"/>
          <w:spacing w:val="-5"/>
          <w:sz w:val="28"/>
          <w:szCs w:val="28"/>
          <w:lang w:eastAsia="zh-CN"/>
        </w:rPr>
        <w:t>处，乡镇地区</w:t>
      </w:r>
      <w:r>
        <w:rPr>
          <w:rFonts w:hint="eastAsia" w:ascii="宋体" w:hAnsi="宋体" w:eastAsia="宋体" w:cs="宋体"/>
          <w:color w:val="000000" w:themeColor="text1"/>
          <w:spacing w:val="-5"/>
          <w:sz w:val="28"/>
          <w:szCs w:val="28"/>
          <w:lang w:eastAsia="zh-CN"/>
        </w:rPr>
        <w:t>82</w:t>
      </w:r>
      <w:r>
        <w:rPr>
          <w:rFonts w:ascii="宋体" w:hAnsi="宋体" w:eastAsia="宋体" w:cs="宋体"/>
          <w:color w:val="000000" w:themeColor="text1"/>
          <w:spacing w:val="-5"/>
          <w:sz w:val="28"/>
          <w:szCs w:val="28"/>
          <w:lang w:eastAsia="zh-CN"/>
        </w:rPr>
        <w:t>处。</w:t>
      </w:r>
    </w:p>
    <w:p>
      <w:pPr>
        <w:widowControl w:val="0"/>
        <w:spacing w:line="360" w:lineRule="auto"/>
        <w:ind w:firstLine="534" w:firstLineChars="200"/>
        <w:jc w:val="both"/>
        <w:rPr>
          <w:rFonts w:ascii="宋体" w:hAnsi="宋体" w:eastAsia="宋体" w:cs="宋体"/>
          <w:color w:val="000000" w:themeColor="text1"/>
          <w:sz w:val="28"/>
          <w:szCs w:val="28"/>
          <w:lang w:eastAsia="zh-CN"/>
        </w:rPr>
      </w:pPr>
      <w:r>
        <w:rPr>
          <w:rFonts w:ascii="宋体" w:hAnsi="宋体" w:eastAsia="宋体" w:cs="宋体"/>
          <w:b/>
          <w:bCs/>
          <w:color w:val="000000" w:themeColor="text1"/>
          <w:spacing w:val="-7"/>
          <w:sz w:val="28"/>
          <w:szCs w:val="28"/>
          <w:lang w:eastAsia="zh-CN"/>
        </w:rPr>
        <w:t>中心城区:</w:t>
      </w:r>
      <w:r>
        <w:rPr>
          <w:rFonts w:hint="eastAsia" w:ascii="宋体" w:hAnsi="宋体" w:eastAsia="宋体" w:cs="宋体"/>
          <w:color w:val="000000" w:themeColor="text1"/>
          <w:spacing w:val="-7"/>
          <w:sz w:val="28"/>
          <w:szCs w:val="28"/>
          <w:lang w:eastAsia="zh-CN"/>
        </w:rPr>
        <w:t>13</w:t>
      </w:r>
      <w:r>
        <w:rPr>
          <w:rFonts w:ascii="宋体" w:hAnsi="宋体" w:eastAsia="宋体" w:cs="宋体"/>
          <w:color w:val="000000" w:themeColor="text1"/>
          <w:spacing w:val="-7"/>
          <w:sz w:val="28"/>
          <w:szCs w:val="28"/>
          <w:lang w:eastAsia="zh-CN"/>
        </w:rPr>
        <w:t>处避难场所包括评估保留现状避难场所</w:t>
      </w:r>
      <w:r>
        <w:rPr>
          <w:rFonts w:hint="eastAsia" w:ascii="宋体" w:hAnsi="宋体" w:eastAsia="宋体" w:cs="宋体"/>
          <w:color w:val="000000" w:themeColor="text1"/>
          <w:spacing w:val="-7"/>
          <w:sz w:val="28"/>
          <w:szCs w:val="28"/>
          <w:lang w:eastAsia="zh-CN"/>
        </w:rPr>
        <w:t>8</w:t>
      </w:r>
      <w:r>
        <w:rPr>
          <w:rFonts w:ascii="宋体" w:hAnsi="宋体" w:eastAsia="宋体" w:cs="宋体"/>
          <w:color w:val="000000" w:themeColor="text1"/>
          <w:spacing w:val="-7"/>
          <w:sz w:val="28"/>
          <w:szCs w:val="28"/>
          <w:lang w:eastAsia="zh-CN"/>
        </w:rPr>
        <w:t>处</w:t>
      </w:r>
      <w:r>
        <w:rPr>
          <w:rFonts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lang w:eastAsia="zh-CN"/>
        </w:rPr>
        <w:t>主要为泾源县第一中学、</w:t>
      </w:r>
      <w:r>
        <w:rPr>
          <w:rFonts w:hint="eastAsia" w:ascii="宋体" w:hAnsi="宋体" w:eastAsia="宋体" w:cs="宋体"/>
          <w:color w:val="000000" w:themeColor="text1"/>
          <w:spacing w:val="-9"/>
          <w:sz w:val="28"/>
          <w:szCs w:val="28"/>
          <w:lang w:eastAsia="zh-CN"/>
        </w:rPr>
        <w:t>南环路（含三馆一中心</w:t>
      </w:r>
      <w:r>
        <w:rPr>
          <w:rFonts w:ascii="宋体" w:hAnsi="宋体" w:eastAsia="宋体" w:cs="宋体"/>
          <w:color w:val="000000" w:themeColor="text1"/>
          <w:spacing w:val="-9"/>
          <w:sz w:val="28"/>
          <w:szCs w:val="28"/>
          <w:lang w:eastAsia="zh-CN"/>
        </w:rPr>
        <w:t>、</w:t>
      </w:r>
      <w:r>
        <w:rPr>
          <w:rFonts w:hint="eastAsia" w:ascii="宋体" w:hAnsi="宋体" w:eastAsia="宋体" w:cs="宋体"/>
          <w:color w:val="000000" w:themeColor="text1"/>
          <w:spacing w:val="-9"/>
          <w:sz w:val="28"/>
          <w:szCs w:val="28"/>
          <w:lang w:eastAsia="zh-CN"/>
        </w:rPr>
        <w:t>滨河路）</w:t>
      </w:r>
      <w:r>
        <w:rPr>
          <w:rFonts w:hint="eastAsia" w:ascii="宋体" w:hAnsi="宋体" w:eastAsia="宋体" w:cs="宋体"/>
          <w:color w:val="000000" w:themeColor="text1"/>
          <w:sz w:val="28"/>
          <w:szCs w:val="28"/>
          <w:lang w:eastAsia="zh-CN"/>
        </w:rPr>
        <w:t>、泾源县体育场、泾源县人民广场、荷花新城社区全民健身中心、泾源县高级中学、香水镇中心小学（原城关二小）、农贸市场。以及</w:t>
      </w:r>
      <w:r>
        <w:rPr>
          <w:rFonts w:hint="eastAsia" w:ascii="宋体" w:hAnsi="宋体" w:eastAsia="宋体" w:cs="宋体"/>
          <w:color w:val="000000" w:themeColor="text1"/>
          <w:spacing w:val="-4"/>
          <w:sz w:val="28"/>
          <w:szCs w:val="28"/>
          <w:lang w:eastAsia="zh-CN"/>
        </w:rPr>
        <w:t>香水镇的5处，包括大庄村的泾源县四小、下桥村村委会、下桥小学（位于沙源村）、车村村委会、杨家村村委会。</w:t>
      </w:r>
    </w:p>
    <w:p>
      <w:pPr>
        <w:widowControl w:val="0"/>
        <w:spacing w:line="360" w:lineRule="auto"/>
        <w:ind w:firstLine="546" w:firstLineChars="200"/>
        <w:jc w:val="both"/>
        <w:rPr>
          <w:rFonts w:ascii="宋体" w:hAnsi="宋体" w:eastAsia="宋体" w:cs="宋体"/>
          <w:color w:val="000000" w:themeColor="text1"/>
          <w:sz w:val="28"/>
          <w:szCs w:val="28"/>
          <w:lang w:eastAsia="zh-CN"/>
        </w:rPr>
      </w:pPr>
      <w:r>
        <w:rPr>
          <w:rFonts w:hint="eastAsia" w:ascii="宋体" w:hAnsi="宋体" w:eastAsia="宋体" w:cs="宋体"/>
          <w:b/>
          <w:bCs/>
          <w:color w:val="000000" w:themeColor="text1"/>
          <w:spacing w:val="-4"/>
          <w:sz w:val="28"/>
          <w:szCs w:val="28"/>
          <w:lang w:eastAsia="zh-CN"/>
        </w:rPr>
        <w:t>县</w:t>
      </w:r>
      <w:r>
        <w:rPr>
          <w:rFonts w:ascii="宋体" w:hAnsi="宋体" w:eastAsia="宋体" w:cs="宋体"/>
          <w:b/>
          <w:bCs/>
          <w:color w:val="000000" w:themeColor="text1"/>
          <w:spacing w:val="-4"/>
          <w:sz w:val="28"/>
          <w:szCs w:val="28"/>
          <w:lang w:eastAsia="zh-CN"/>
        </w:rPr>
        <w:t>域乡镇:</w:t>
      </w:r>
      <w:r>
        <w:rPr>
          <w:rFonts w:hint="eastAsia" w:ascii="宋体" w:hAnsi="宋体" w:eastAsia="宋体" w:cs="宋体"/>
          <w:b/>
          <w:bCs/>
          <w:color w:val="000000" w:themeColor="text1"/>
          <w:spacing w:val="-4"/>
          <w:sz w:val="28"/>
          <w:szCs w:val="28"/>
          <w:lang w:val="en-US" w:eastAsia="zh-CN"/>
        </w:rPr>
        <w:t>82</w:t>
      </w:r>
      <w:r>
        <w:rPr>
          <w:rFonts w:ascii="宋体" w:hAnsi="宋体" w:eastAsia="宋体" w:cs="宋体"/>
          <w:color w:val="000000" w:themeColor="text1"/>
          <w:spacing w:val="-4"/>
          <w:sz w:val="28"/>
          <w:szCs w:val="28"/>
          <w:lang w:eastAsia="zh-CN"/>
        </w:rPr>
        <w:t>处避难场所，涉及7个乡镇，包括：</w:t>
      </w:r>
      <w:r>
        <w:rPr>
          <w:rFonts w:hint="eastAsia" w:ascii="宋体" w:hAnsi="宋体" w:eastAsia="宋体" w:cs="宋体"/>
          <w:color w:val="000000" w:themeColor="text1"/>
          <w:spacing w:val="-4"/>
          <w:sz w:val="28"/>
          <w:szCs w:val="28"/>
          <w:lang w:eastAsia="zh-CN"/>
        </w:rPr>
        <w:t>香水镇7</w:t>
      </w:r>
      <w:r>
        <w:rPr>
          <w:rFonts w:ascii="宋体" w:hAnsi="宋体" w:eastAsia="宋体" w:cs="宋体"/>
          <w:color w:val="000000" w:themeColor="text1"/>
          <w:spacing w:val="-4"/>
          <w:sz w:val="28"/>
          <w:szCs w:val="28"/>
          <w:lang w:eastAsia="zh-CN"/>
        </w:rPr>
        <w:t>处</w:t>
      </w:r>
      <w:r>
        <w:rPr>
          <w:rFonts w:ascii="宋体" w:hAnsi="宋体" w:eastAsia="宋体" w:cs="宋体"/>
          <w:color w:val="000000" w:themeColor="text1"/>
          <w:spacing w:val="-5"/>
          <w:sz w:val="28"/>
          <w:szCs w:val="28"/>
          <w:lang w:eastAsia="zh-CN"/>
        </w:rPr>
        <w:t>、</w:t>
      </w:r>
      <w:r>
        <w:rPr>
          <w:rFonts w:hint="eastAsia" w:ascii="宋体" w:hAnsi="宋体" w:eastAsia="宋体" w:cs="宋体"/>
          <w:color w:val="000000" w:themeColor="text1"/>
          <w:spacing w:val="-5"/>
          <w:sz w:val="28"/>
          <w:szCs w:val="28"/>
          <w:lang w:eastAsia="zh-CN"/>
        </w:rPr>
        <w:t>泾河源镇15</w:t>
      </w:r>
      <w:r>
        <w:rPr>
          <w:rFonts w:ascii="宋体" w:hAnsi="宋体" w:eastAsia="宋体" w:cs="宋体"/>
          <w:color w:val="000000" w:themeColor="text1"/>
          <w:spacing w:val="-16"/>
          <w:sz w:val="28"/>
          <w:szCs w:val="28"/>
          <w:lang w:eastAsia="zh-CN"/>
        </w:rPr>
        <w:t>处、</w:t>
      </w:r>
      <w:r>
        <w:rPr>
          <w:rFonts w:hint="eastAsia" w:ascii="宋体" w:hAnsi="宋体" w:eastAsia="宋体" w:cs="宋体"/>
          <w:color w:val="000000" w:themeColor="text1"/>
          <w:spacing w:val="-16"/>
          <w:sz w:val="28"/>
          <w:szCs w:val="28"/>
          <w:lang w:eastAsia="zh-CN"/>
        </w:rPr>
        <w:t>六盘山镇14</w:t>
      </w:r>
      <w:r>
        <w:rPr>
          <w:rFonts w:ascii="宋体" w:hAnsi="宋体" w:eastAsia="宋体" w:cs="宋体"/>
          <w:color w:val="000000" w:themeColor="text1"/>
          <w:spacing w:val="-16"/>
          <w:sz w:val="28"/>
          <w:szCs w:val="28"/>
          <w:lang w:eastAsia="zh-CN"/>
        </w:rPr>
        <w:t>处、</w:t>
      </w:r>
      <w:r>
        <w:rPr>
          <w:rFonts w:hint="eastAsia" w:ascii="宋体" w:hAnsi="宋体" w:eastAsia="宋体" w:cs="宋体"/>
          <w:color w:val="000000" w:themeColor="text1"/>
          <w:spacing w:val="-16"/>
          <w:sz w:val="28"/>
          <w:szCs w:val="28"/>
          <w:lang w:eastAsia="zh-CN"/>
        </w:rPr>
        <w:t>大湾乡12</w:t>
      </w:r>
      <w:r>
        <w:rPr>
          <w:rFonts w:ascii="宋体" w:hAnsi="宋体" w:eastAsia="宋体" w:cs="宋体"/>
          <w:color w:val="000000" w:themeColor="text1"/>
          <w:spacing w:val="-16"/>
          <w:sz w:val="28"/>
          <w:szCs w:val="28"/>
          <w:lang w:eastAsia="zh-CN"/>
        </w:rPr>
        <w:t>处、</w:t>
      </w:r>
      <w:r>
        <w:rPr>
          <w:rFonts w:hint="eastAsia" w:ascii="宋体" w:hAnsi="宋体" w:eastAsia="宋体" w:cs="宋体"/>
          <w:color w:val="000000" w:themeColor="text1"/>
          <w:spacing w:val="-16"/>
          <w:sz w:val="28"/>
          <w:szCs w:val="28"/>
          <w:lang w:eastAsia="zh-CN"/>
        </w:rPr>
        <w:t>黄花乡12</w:t>
      </w:r>
      <w:r>
        <w:rPr>
          <w:rFonts w:ascii="宋体" w:hAnsi="宋体" w:eastAsia="宋体" w:cs="宋体"/>
          <w:color w:val="000000" w:themeColor="text1"/>
          <w:spacing w:val="-16"/>
          <w:sz w:val="28"/>
          <w:szCs w:val="28"/>
          <w:lang w:eastAsia="zh-CN"/>
        </w:rPr>
        <w:t>处、</w:t>
      </w:r>
      <w:r>
        <w:rPr>
          <w:rFonts w:hint="eastAsia" w:ascii="宋体" w:hAnsi="宋体" w:eastAsia="宋体" w:cs="宋体"/>
          <w:color w:val="000000" w:themeColor="text1"/>
          <w:spacing w:val="-16"/>
          <w:sz w:val="28"/>
          <w:szCs w:val="28"/>
          <w:lang w:eastAsia="zh-CN"/>
        </w:rPr>
        <w:t>兴盛乡10</w:t>
      </w:r>
      <w:r>
        <w:rPr>
          <w:rFonts w:ascii="宋体" w:hAnsi="宋体" w:eastAsia="宋体" w:cs="宋体"/>
          <w:color w:val="000000" w:themeColor="text1"/>
          <w:spacing w:val="-16"/>
          <w:sz w:val="28"/>
          <w:szCs w:val="28"/>
          <w:lang w:eastAsia="zh-CN"/>
        </w:rPr>
        <w:t>处、</w:t>
      </w:r>
      <w:r>
        <w:rPr>
          <w:rFonts w:hint="eastAsia" w:ascii="宋体" w:hAnsi="宋体" w:eastAsia="宋体" w:cs="宋体"/>
          <w:color w:val="000000" w:themeColor="text1"/>
          <w:spacing w:val="-16"/>
          <w:sz w:val="28"/>
          <w:szCs w:val="28"/>
          <w:lang w:eastAsia="zh-CN"/>
        </w:rPr>
        <w:t>新民乡12</w:t>
      </w:r>
      <w:r>
        <w:rPr>
          <w:rFonts w:ascii="宋体" w:hAnsi="宋体" w:eastAsia="宋体" w:cs="宋体"/>
          <w:color w:val="000000" w:themeColor="text1"/>
          <w:spacing w:val="-16"/>
          <w:sz w:val="28"/>
          <w:szCs w:val="28"/>
          <w:lang w:eastAsia="zh-CN"/>
        </w:rPr>
        <w:t>处。</w:t>
      </w:r>
    </w:p>
    <w:p>
      <w:pPr>
        <w:widowControl w:val="0"/>
        <w:spacing w:line="360" w:lineRule="auto"/>
        <w:ind w:firstLine="556" w:firstLineChars="200"/>
        <w:jc w:val="both"/>
        <w:rPr>
          <w:rFonts w:ascii="宋体" w:hAnsi="宋体" w:eastAsia="宋体" w:cs="宋体"/>
          <w:color w:val="000000" w:themeColor="text1"/>
          <w:sz w:val="28"/>
          <w:szCs w:val="28"/>
          <w:lang w:eastAsia="zh-CN"/>
        </w:rPr>
      </w:pPr>
      <w:r>
        <w:rPr>
          <w:rFonts w:hint="eastAsia" w:ascii="宋体" w:hAnsi="宋体" w:eastAsia="宋体" w:cs="宋体"/>
          <w:color w:val="000000" w:themeColor="text1"/>
          <w:spacing w:val="-1"/>
          <w:sz w:val="28"/>
          <w:szCs w:val="28"/>
          <w:lang w:eastAsia="zh-CN"/>
        </w:rPr>
        <w:t>香水镇</w:t>
      </w:r>
      <w:r>
        <w:rPr>
          <w:rFonts w:ascii="宋体" w:hAnsi="宋体" w:eastAsia="宋体" w:cs="宋体"/>
          <w:color w:val="000000" w:themeColor="text1"/>
          <w:spacing w:val="-1"/>
          <w:sz w:val="28"/>
          <w:szCs w:val="28"/>
          <w:lang w:eastAsia="zh-CN"/>
        </w:rPr>
        <w:t>：规划有效避难总面积</w:t>
      </w:r>
      <w:r>
        <w:rPr>
          <w:rFonts w:hint="eastAsia" w:ascii="宋体" w:hAnsi="宋体" w:eastAsia="宋体" w:cs="宋体"/>
          <w:color w:val="000000" w:themeColor="text1"/>
          <w:spacing w:val="-1"/>
          <w:sz w:val="28"/>
          <w:szCs w:val="28"/>
          <w:lang w:eastAsia="zh-CN"/>
        </w:rPr>
        <w:t>15850</w:t>
      </w:r>
      <w:r>
        <w:rPr>
          <w:rFonts w:ascii="宋体" w:hAnsi="宋体" w:eastAsia="宋体" w:cs="宋体"/>
          <w:color w:val="000000" w:themeColor="text1"/>
          <w:spacing w:val="-1"/>
          <w:sz w:val="28"/>
          <w:szCs w:val="28"/>
          <w:lang w:eastAsia="zh-CN"/>
        </w:rPr>
        <w:t>㎡，可容纳人口规模</w:t>
      </w:r>
      <w:r>
        <w:rPr>
          <w:rFonts w:hint="eastAsia" w:ascii="宋体" w:hAnsi="宋体" w:eastAsia="宋体" w:cs="宋体"/>
          <w:color w:val="000000" w:themeColor="text1"/>
          <w:spacing w:val="-1"/>
          <w:sz w:val="28"/>
          <w:szCs w:val="28"/>
          <w:lang w:eastAsia="zh-CN"/>
        </w:rPr>
        <w:t>7925</w:t>
      </w:r>
      <w:r>
        <w:rPr>
          <w:rFonts w:ascii="宋体" w:hAnsi="宋体" w:eastAsia="宋体" w:cs="宋体"/>
          <w:color w:val="000000" w:themeColor="text1"/>
          <w:spacing w:val="-1"/>
          <w:sz w:val="28"/>
          <w:szCs w:val="28"/>
          <w:lang w:eastAsia="zh-CN"/>
        </w:rPr>
        <w:t>人；</w:t>
      </w:r>
    </w:p>
    <w:p>
      <w:pPr>
        <w:widowControl w:val="0"/>
        <w:spacing w:line="360" w:lineRule="auto"/>
        <w:ind w:firstLine="544" w:firstLineChars="200"/>
        <w:jc w:val="both"/>
        <w:rPr>
          <w:rFonts w:ascii="宋体" w:hAnsi="宋体" w:eastAsia="宋体" w:cs="宋体"/>
          <w:color w:val="000000" w:themeColor="text1"/>
          <w:sz w:val="28"/>
          <w:szCs w:val="28"/>
          <w:lang w:eastAsia="zh-CN"/>
        </w:rPr>
      </w:pPr>
      <w:r>
        <w:rPr>
          <w:rFonts w:hint="eastAsia" w:ascii="宋体" w:hAnsi="宋体" w:eastAsia="宋体" w:cs="宋体"/>
          <w:color w:val="000000" w:themeColor="text1"/>
          <w:spacing w:val="-4"/>
          <w:sz w:val="28"/>
          <w:szCs w:val="28"/>
          <w:lang w:eastAsia="zh-CN"/>
        </w:rPr>
        <w:t>泾河源镇</w:t>
      </w:r>
      <w:r>
        <w:rPr>
          <w:rFonts w:ascii="宋体" w:hAnsi="宋体" w:eastAsia="宋体" w:cs="宋体"/>
          <w:color w:val="000000" w:themeColor="text1"/>
          <w:spacing w:val="-4"/>
          <w:sz w:val="28"/>
          <w:szCs w:val="28"/>
          <w:lang w:eastAsia="zh-CN"/>
        </w:rPr>
        <w:t>：规划有效避难总面积</w:t>
      </w:r>
      <w:r>
        <w:rPr>
          <w:rFonts w:hint="eastAsia" w:ascii="宋体" w:hAnsi="宋体" w:eastAsia="宋体" w:cs="宋体"/>
          <w:color w:val="000000" w:themeColor="text1"/>
          <w:spacing w:val="-4"/>
          <w:sz w:val="28"/>
          <w:szCs w:val="28"/>
          <w:lang w:eastAsia="zh-CN"/>
        </w:rPr>
        <w:t>51213</w:t>
      </w:r>
      <w:r>
        <w:rPr>
          <w:rFonts w:ascii="宋体" w:hAnsi="宋体" w:eastAsia="宋体" w:cs="宋体"/>
          <w:color w:val="000000" w:themeColor="text1"/>
          <w:spacing w:val="-4"/>
          <w:sz w:val="28"/>
          <w:szCs w:val="28"/>
          <w:lang w:eastAsia="zh-CN"/>
        </w:rPr>
        <w:t>㎡，可容纳人口规模</w:t>
      </w:r>
      <w:r>
        <w:rPr>
          <w:rFonts w:hint="eastAsia" w:ascii="宋体" w:hAnsi="宋体" w:eastAsia="宋体" w:cs="宋体"/>
          <w:color w:val="000000" w:themeColor="text1"/>
          <w:spacing w:val="-4"/>
          <w:sz w:val="28"/>
          <w:szCs w:val="28"/>
          <w:lang w:eastAsia="zh-CN"/>
        </w:rPr>
        <w:t>25257</w:t>
      </w:r>
      <w:r>
        <w:rPr>
          <w:rFonts w:ascii="宋体" w:hAnsi="宋体" w:eastAsia="宋体" w:cs="宋体"/>
          <w:color w:val="000000" w:themeColor="text1"/>
          <w:spacing w:val="-5"/>
          <w:sz w:val="28"/>
          <w:szCs w:val="28"/>
          <w:lang w:eastAsia="zh-CN"/>
        </w:rPr>
        <w:t>人；</w:t>
      </w:r>
    </w:p>
    <w:p>
      <w:pPr>
        <w:widowControl w:val="0"/>
        <w:spacing w:line="360" w:lineRule="auto"/>
        <w:ind w:firstLine="548" w:firstLineChars="200"/>
        <w:jc w:val="both"/>
        <w:rPr>
          <w:rFonts w:ascii="宋体" w:hAnsi="宋体" w:eastAsia="宋体" w:cs="宋体"/>
          <w:color w:val="000000" w:themeColor="text1"/>
          <w:sz w:val="28"/>
          <w:szCs w:val="28"/>
          <w:lang w:eastAsia="zh-CN"/>
        </w:rPr>
      </w:pPr>
      <w:r>
        <w:rPr>
          <w:rFonts w:hint="eastAsia" w:ascii="宋体" w:hAnsi="宋体" w:eastAsia="宋体" w:cs="宋体"/>
          <w:color w:val="000000" w:themeColor="text1"/>
          <w:spacing w:val="-3"/>
          <w:sz w:val="28"/>
          <w:szCs w:val="28"/>
          <w:lang w:eastAsia="zh-CN"/>
        </w:rPr>
        <w:t>六盘山镇</w:t>
      </w:r>
      <w:r>
        <w:rPr>
          <w:rFonts w:ascii="宋体" w:hAnsi="宋体" w:eastAsia="宋体" w:cs="宋体"/>
          <w:color w:val="000000" w:themeColor="text1"/>
          <w:spacing w:val="-3"/>
          <w:sz w:val="28"/>
          <w:szCs w:val="28"/>
          <w:lang w:eastAsia="zh-CN"/>
        </w:rPr>
        <w:t>：规划有效避难总面积</w:t>
      </w:r>
      <w:r>
        <w:rPr>
          <w:rFonts w:hint="eastAsia" w:ascii="宋体" w:hAnsi="宋体" w:eastAsia="宋体" w:cs="宋体"/>
          <w:color w:val="000000" w:themeColor="text1"/>
          <w:spacing w:val="-3"/>
          <w:sz w:val="28"/>
          <w:szCs w:val="28"/>
          <w:lang w:eastAsia="zh-CN"/>
        </w:rPr>
        <w:t>30342</w:t>
      </w:r>
      <w:r>
        <w:rPr>
          <w:rFonts w:ascii="宋体" w:hAnsi="宋体" w:eastAsia="宋体" w:cs="宋体"/>
          <w:color w:val="000000" w:themeColor="text1"/>
          <w:spacing w:val="-3"/>
          <w:sz w:val="28"/>
          <w:szCs w:val="28"/>
          <w:lang w:eastAsia="zh-CN"/>
        </w:rPr>
        <w:t>㎡，可容纳人口规模</w:t>
      </w:r>
      <w:r>
        <w:rPr>
          <w:rFonts w:hint="eastAsia" w:ascii="宋体" w:hAnsi="宋体" w:eastAsia="宋体" w:cs="宋体"/>
          <w:color w:val="000000" w:themeColor="text1"/>
          <w:spacing w:val="-3"/>
          <w:sz w:val="28"/>
          <w:szCs w:val="28"/>
          <w:lang w:eastAsia="zh-CN"/>
        </w:rPr>
        <w:t>15171</w:t>
      </w:r>
      <w:r>
        <w:rPr>
          <w:rFonts w:ascii="宋体" w:hAnsi="宋体" w:eastAsia="宋体" w:cs="宋体"/>
          <w:color w:val="000000" w:themeColor="text1"/>
          <w:spacing w:val="-3"/>
          <w:sz w:val="28"/>
          <w:szCs w:val="28"/>
          <w:lang w:eastAsia="zh-CN"/>
        </w:rPr>
        <w:t>人；</w:t>
      </w:r>
    </w:p>
    <w:p>
      <w:pPr>
        <w:widowControl w:val="0"/>
        <w:spacing w:line="360" w:lineRule="auto"/>
        <w:ind w:firstLine="548" w:firstLineChars="200"/>
        <w:jc w:val="both"/>
        <w:rPr>
          <w:rFonts w:ascii="宋体" w:hAnsi="宋体" w:eastAsia="宋体" w:cs="宋体"/>
          <w:color w:val="000000" w:themeColor="text1"/>
          <w:sz w:val="28"/>
          <w:szCs w:val="28"/>
          <w:lang w:eastAsia="zh-CN"/>
        </w:rPr>
      </w:pPr>
      <w:r>
        <w:rPr>
          <w:rFonts w:hint="eastAsia" w:ascii="宋体" w:hAnsi="宋体" w:eastAsia="宋体" w:cs="宋体"/>
          <w:color w:val="000000" w:themeColor="text1"/>
          <w:spacing w:val="-3"/>
          <w:sz w:val="28"/>
          <w:szCs w:val="28"/>
          <w:lang w:eastAsia="zh-CN"/>
        </w:rPr>
        <w:t>大湾乡</w:t>
      </w:r>
      <w:r>
        <w:rPr>
          <w:rFonts w:ascii="宋体" w:hAnsi="宋体" w:eastAsia="宋体" w:cs="宋体"/>
          <w:color w:val="000000" w:themeColor="text1"/>
          <w:spacing w:val="-3"/>
          <w:sz w:val="28"/>
          <w:szCs w:val="28"/>
          <w:lang w:eastAsia="zh-CN"/>
        </w:rPr>
        <w:t>：规划有效避难总面积</w:t>
      </w:r>
      <w:r>
        <w:rPr>
          <w:rFonts w:hint="eastAsia" w:ascii="宋体" w:hAnsi="宋体" w:eastAsia="宋体" w:cs="宋体"/>
          <w:color w:val="000000" w:themeColor="text1"/>
          <w:spacing w:val="-3"/>
          <w:sz w:val="28"/>
          <w:szCs w:val="28"/>
          <w:lang w:eastAsia="zh-CN"/>
        </w:rPr>
        <w:t>25200</w:t>
      </w:r>
      <w:r>
        <w:rPr>
          <w:rFonts w:ascii="宋体" w:hAnsi="宋体" w:eastAsia="宋体" w:cs="宋体"/>
          <w:color w:val="000000" w:themeColor="text1"/>
          <w:spacing w:val="-3"/>
          <w:sz w:val="28"/>
          <w:szCs w:val="28"/>
          <w:lang w:eastAsia="zh-CN"/>
        </w:rPr>
        <w:t>㎡，</w:t>
      </w:r>
      <w:r>
        <w:rPr>
          <w:rFonts w:ascii="宋体" w:hAnsi="宋体" w:eastAsia="宋体" w:cs="宋体"/>
          <w:color w:val="000000" w:themeColor="text1"/>
          <w:spacing w:val="-4"/>
          <w:sz w:val="28"/>
          <w:szCs w:val="28"/>
          <w:lang w:eastAsia="zh-CN"/>
        </w:rPr>
        <w:t>可容纳人口规模</w:t>
      </w:r>
      <w:r>
        <w:rPr>
          <w:rFonts w:hint="eastAsia" w:ascii="宋体" w:hAnsi="宋体" w:eastAsia="宋体" w:cs="宋体"/>
          <w:color w:val="000000" w:themeColor="text1"/>
          <w:spacing w:val="-4"/>
          <w:sz w:val="28"/>
          <w:szCs w:val="28"/>
          <w:lang w:eastAsia="zh-CN"/>
        </w:rPr>
        <w:t>11430</w:t>
      </w:r>
      <w:r>
        <w:rPr>
          <w:rFonts w:ascii="宋体" w:hAnsi="宋体" w:eastAsia="宋体" w:cs="宋体"/>
          <w:color w:val="000000" w:themeColor="text1"/>
          <w:spacing w:val="-4"/>
          <w:sz w:val="28"/>
          <w:szCs w:val="28"/>
          <w:lang w:eastAsia="zh-CN"/>
        </w:rPr>
        <w:t>人；</w:t>
      </w:r>
    </w:p>
    <w:p>
      <w:pPr>
        <w:widowControl w:val="0"/>
        <w:spacing w:line="360" w:lineRule="auto"/>
        <w:ind w:firstLine="544" w:firstLineChars="200"/>
        <w:jc w:val="both"/>
        <w:rPr>
          <w:rFonts w:ascii="宋体" w:hAnsi="宋体" w:eastAsia="宋体" w:cs="宋体"/>
          <w:color w:val="000000" w:themeColor="text1"/>
          <w:sz w:val="28"/>
          <w:szCs w:val="28"/>
          <w:lang w:eastAsia="zh-CN"/>
        </w:rPr>
      </w:pPr>
      <w:r>
        <w:rPr>
          <w:rFonts w:hint="eastAsia" w:ascii="宋体" w:hAnsi="宋体" w:eastAsia="宋体" w:cs="宋体"/>
          <w:color w:val="000000" w:themeColor="text1"/>
          <w:spacing w:val="-4"/>
          <w:sz w:val="28"/>
          <w:szCs w:val="28"/>
          <w:lang w:eastAsia="zh-CN"/>
        </w:rPr>
        <w:t>黄花乡</w:t>
      </w:r>
      <w:r>
        <w:rPr>
          <w:rFonts w:ascii="宋体" w:hAnsi="宋体" w:eastAsia="宋体" w:cs="宋体"/>
          <w:color w:val="000000" w:themeColor="text1"/>
          <w:spacing w:val="-4"/>
          <w:sz w:val="28"/>
          <w:szCs w:val="28"/>
          <w:lang w:eastAsia="zh-CN"/>
        </w:rPr>
        <w:t>：规划有效避难总面积</w:t>
      </w:r>
      <w:r>
        <w:rPr>
          <w:rFonts w:hint="eastAsia" w:ascii="宋体" w:hAnsi="宋体" w:eastAsia="宋体" w:cs="宋体"/>
          <w:color w:val="000000" w:themeColor="text1"/>
          <w:spacing w:val="-4"/>
          <w:sz w:val="28"/>
          <w:szCs w:val="28"/>
          <w:lang w:eastAsia="zh-CN"/>
        </w:rPr>
        <w:t>33454</w:t>
      </w:r>
      <w:r>
        <w:rPr>
          <w:rFonts w:ascii="宋体" w:hAnsi="宋体" w:eastAsia="宋体" w:cs="宋体"/>
          <w:color w:val="000000" w:themeColor="text1"/>
          <w:spacing w:val="-4"/>
          <w:sz w:val="28"/>
          <w:szCs w:val="28"/>
          <w:lang w:eastAsia="zh-CN"/>
        </w:rPr>
        <w:t>㎡，可容纳人口规模</w:t>
      </w:r>
      <w:r>
        <w:rPr>
          <w:rFonts w:hint="eastAsia" w:ascii="宋体" w:hAnsi="宋体" w:eastAsia="宋体" w:cs="宋体"/>
          <w:color w:val="000000" w:themeColor="text1"/>
          <w:spacing w:val="-4"/>
          <w:sz w:val="28"/>
          <w:szCs w:val="28"/>
          <w:lang w:eastAsia="zh-CN"/>
        </w:rPr>
        <w:t>16547</w:t>
      </w:r>
      <w:r>
        <w:rPr>
          <w:rFonts w:ascii="宋体" w:hAnsi="宋体" w:eastAsia="宋体" w:cs="宋体"/>
          <w:color w:val="000000" w:themeColor="text1"/>
          <w:spacing w:val="-4"/>
          <w:sz w:val="28"/>
          <w:szCs w:val="28"/>
          <w:lang w:eastAsia="zh-CN"/>
        </w:rPr>
        <w:t>人；</w:t>
      </w:r>
    </w:p>
    <w:p>
      <w:pPr>
        <w:widowControl w:val="0"/>
        <w:spacing w:line="360" w:lineRule="auto"/>
        <w:ind w:firstLine="548" w:firstLineChars="200"/>
        <w:jc w:val="both"/>
        <w:rPr>
          <w:rFonts w:ascii="宋体" w:hAnsi="宋体" w:eastAsia="宋体" w:cs="宋体"/>
          <w:color w:val="000000" w:themeColor="text1"/>
          <w:sz w:val="28"/>
          <w:szCs w:val="28"/>
          <w:lang w:eastAsia="zh-CN"/>
        </w:rPr>
      </w:pPr>
      <w:r>
        <w:rPr>
          <w:rFonts w:hint="eastAsia" w:ascii="宋体" w:hAnsi="宋体" w:eastAsia="宋体" w:cs="宋体"/>
          <w:color w:val="000000" w:themeColor="text1"/>
          <w:spacing w:val="-3"/>
          <w:sz w:val="28"/>
          <w:szCs w:val="28"/>
          <w:lang w:eastAsia="zh-CN"/>
        </w:rPr>
        <w:t>新民乡</w:t>
      </w:r>
      <w:r>
        <w:rPr>
          <w:rFonts w:ascii="宋体" w:hAnsi="宋体" w:eastAsia="宋体" w:cs="宋体"/>
          <w:color w:val="000000" w:themeColor="text1"/>
          <w:spacing w:val="-3"/>
          <w:sz w:val="28"/>
          <w:szCs w:val="28"/>
          <w:lang w:eastAsia="zh-CN"/>
        </w:rPr>
        <w:t>：规划有效避难总面积</w:t>
      </w:r>
      <w:r>
        <w:rPr>
          <w:rFonts w:hint="eastAsia" w:ascii="宋体" w:hAnsi="宋体" w:eastAsia="宋体" w:cs="宋体"/>
          <w:color w:val="000000" w:themeColor="text1"/>
          <w:spacing w:val="-3"/>
          <w:sz w:val="28"/>
          <w:szCs w:val="28"/>
          <w:lang w:eastAsia="zh-CN"/>
        </w:rPr>
        <w:t>26310</w:t>
      </w:r>
      <w:r>
        <w:rPr>
          <w:rFonts w:ascii="宋体" w:hAnsi="宋体" w:eastAsia="宋体" w:cs="宋体"/>
          <w:color w:val="000000" w:themeColor="text1"/>
          <w:spacing w:val="-3"/>
          <w:sz w:val="28"/>
          <w:szCs w:val="28"/>
          <w:lang w:eastAsia="zh-CN"/>
        </w:rPr>
        <w:t>㎡，可容纳人口规模</w:t>
      </w:r>
      <w:r>
        <w:rPr>
          <w:rFonts w:hint="eastAsia" w:ascii="宋体" w:hAnsi="宋体" w:eastAsia="宋体" w:cs="宋体"/>
          <w:color w:val="000000" w:themeColor="text1"/>
          <w:spacing w:val="-4"/>
          <w:sz w:val="28"/>
          <w:szCs w:val="28"/>
          <w:lang w:eastAsia="zh-CN"/>
        </w:rPr>
        <w:t>13025</w:t>
      </w:r>
      <w:r>
        <w:rPr>
          <w:rFonts w:ascii="宋体" w:hAnsi="宋体" w:eastAsia="宋体" w:cs="宋体"/>
          <w:color w:val="000000" w:themeColor="text1"/>
          <w:spacing w:val="-4"/>
          <w:sz w:val="28"/>
          <w:szCs w:val="28"/>
          <w:lang w:eastAsia="zh-CN"/>
        </w:rPr>
        <w:t>人；</w:t>
      </w:r>
    </w:p>
    <w:p>
      <w:pPr>
        <w:widowControl w:val="0"/>
        <w:spacing w:line="360" w:lineRule="auto"/>
        <w:ind w:firstLine="548" w:firstLineChars="200"/>
        <w:jc w:val="both"/>
        <w:rPr>
          <w:rFonts w:ascii="宋体" w:hAnsi="宋体" w:eastAsia="宋体" w:cs="宋体"/>
          <w:color w:val="000000" w:themeColor="text1"/>
          <w:sz w:val="28"/>
          <w:szCs w:val="28"/>
          <w:lang w:eastAsia="zh-CN"/>
        </w:rPr>
      </w:pPr>
      <w:r>
        <w:rPr>
          <w:rFonts w:hint="eastAsia" w:ascii="宋体" w:hAnsi="宋体" w:eastAsia="宋体" w:cs="宋体"/>
          <w:color w:val="000000" w:themeColor="text1"/>
          <w:spacing w:val="-3"/>
          <w:sz w:val="28"/>
          <w:szCs w:val="28"/>
          <w:lang w:eastAsia="zh-CN"/>
        </w:rPr>
        <w:t>兴盛乡</w:t>
      </w:r>
      <w:r>
        <w:rPr>
          <w:rFonts w:ascii="宋体" w:hAnsi="宋体" w:eastAsia="宋体" w:cs="宋体"/>
          <w:color w:val="000000" w:themeColor="text1"/>
          <w:spacing w:val="-3"/>
          <w:sz w:val="28"/>
          <w:szCs w:val="28"/>
          <w:lang w:eastAsia="zh-CN"/>
        </w:rPr>
        <w:t>：规划有效避难总面积</w:t>
      </w:r>
      <w:r>
        <w:rPr>
          <w:rFonts w:hint="eastAsia" w:ascii="宋体" w:hAnsi="宋体" w:eastAsia="宋体" w:cs="宋体"/>
          <w:color w:val="000000" w:themeColor="text1"/>
          <w:spacing w:val="-3"/>
          <w:sz w:val="28"/>
          <w:szCs w:val="28"/>
          <w:lang w:eastAsia="zh-CN"/>
        </w:rPr>
        <w:t>23707</w:t>
      </w:r>
      <w:r>
        <w:rPr>
          <w:rFonts w:ascii="宋体" w:hAnsi="宋体" w:eastAsia="宋体" w:cs="宋体"/>
          <w:color w:val="000000" w:themeColor="text1"/>
          <w:spacing w:val="-3"/>
          <w:sz w:val="28"/>
          <w:szCs w:val="28"/>
          <w:lang w:eastAsia="zh-CN"/>
        </w:rPr>
        <w:t>㎡，可容纳人口规模</w:t>
      </w:r>
      <w:r>
        <w:rPr>
          <w:rFonts w:hint="eastAsia" w:ascii="宋体" w:hAnsi="宋体" w:eastAsia="宋体" w:cs="宋体"/>
          <w:color w:val="000000" w:themeColor="text1"/>
          <w:spacing w:val="-3"/>
          <w:sz w:val="28"/>
          <w:szCs w:val="28"/>
          <w:lang w:eastAsia="zh-CN"/>
        </w:rPr>
        <w:t>11698</w:t>
      </w:r>
      <w:r>
        <w:rPr>
          <w:rFonts w:ascii="宋体" w:hAnsi="宋体" w:eastAsia="宋体" w:cs="宋体"/>
          <w:color w:val="000000" w:themeColor="text1"/>
          <w:spacing w:val="-4"/>
          <w:sz w:val="28"/>
          <w:szCs w:val="28"/>
          <w:lang w:eastAsia="zh-CN"/>
        </w:rPr>
        <w:t>人。</w:t>
      </w:r>
    </w:p>
    <w:p>
      <w:pPr>
        <w:widowControl w:val="0"/>
        <w:spacing w:line="360" w:lineRule="auto"/>
        <w:ind w:firstLine="606" w:firstLineChars="200"/>
        <w:outlineLvl w:val="1"/>
        <w:rPr>
          <w:rFonts w:ascii="黑体" w:hAnsi="黑体" w:eastAsia="黑体" w:cs="黑体"/>
          <w:color w:val="000000" w:themeColor="text1"/>
          <w:sz w:val="30"/>
          <w:szCs w:val="30"/>
          <w:lang w:eastAsia="zh-CN"/>
        </w:rPr>
      </w:pPr>
      <w:bookmarkStart w:id="24" w:name="bookmark58"/>
      <w:bookmarkEnd w:id="24"/>
      <w:bookmarkStart w:id="25" w:name="_Toc31963"/>
      <w:r>
        <w:rPr>
          <w:rFonts w:ascii="黑体" w:hAnsi="黑体" w:eastAsia="黑体" w:cs="黑体"/>
          <w:b/>
          <w:bCs/>
          <w:color w:val="000000" w:themeColor="text1"/>
          <w:spacing w:val="1"/>
          <w:sz w:val="30"/>
          <w:szCs w:val="30"/>
          <w:lang w:eastAsia="zh-CN"/>
        </w:rPr>
        <w:t>第</w:t>
      </w:r>
      <w:r>
        <w:rPr>
          <w:rFonts w:hint="eastAsia" w:ascii="Cambria" w:hAnsi="Cambria" w:eastAsia="Cambria" w:cs="Cambria"/>
          <w:b/>
          <w:bCs/>
          <w:color w:val="000000" w:themeColor="text1"/>
          <w:spacing w:val="1"/>
          <w:sz w:val="30"/>
          <w:szCs w:val="30"/>
          <w:lang w:val="en-US" w:eastAsia="zh-CN"/>
        </w:rPr>
        <w:t>16</w:t>
      </w:r>
      <w:r>
        <w:rPr>
          <w:rFonts w:ascii="黑体" w:hAnsi="黑体" w:eastAsia="黑体" w:cs="黑体"/>
          <w:b/>
          <w:bCs/>
          <w:color w:val="000000" w:themeColor="text1"/>
          <w:spacing w:val="1"/>
          <w:sz w:val="30"/>
          <w:szCs w:val="30"/>
          <w:lang w:eastAsia="zh-CN"/>
        </w:rPr>
        <w:t>条</w:t>
      </w:r>
      <w:r>
        <w:rPr>
          <w:rFonts w:hint="eastAsia" w:ascii="黑体" w:hAnsi="黑体" w:eastAsia="黑体" w:cs="黑体"/>
          <w:b/>
          <w:bCs/>
          <w:color w:val="000000" w:themeColor="text1"/>
          <w:spacing w:val="1"/>
          <w:sz w:val="30"/>
          <w:szCs w:val="30"/>
          <w:lang w:eastAsia="zh-CN"/>
        </w:rPr>
        <w:t xml:space="preserve">  </w:t>
      </w:r>
      <w:r>
        <w:rPr>
          <w:rFonts w:ascii="黑体" w:hAnsi="黑体" w:eastAsia="黑体" w:cs="黑体"/>
          <w:b/>
          <w:bCs/>
          <w:color w:val="000000" w:themeColor="text1"/>
          <w:spacing w:val="1"/>
          <w:sz w:val="30"/>
          <w:szCs w:val="30"/>
          <w:lang w:eastAsia="zh-CN"/>
        </w:rPr>
        <w:t>应急通道规划</w:t>
      </w:r>
      <w:bookmarkEnd w:id="25"/>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应急通道是灾时城乡应急救援、人口疏散、物资运送</w:t>
      </w:r>
      <w:r>
        <w:rPr>
          <w:rFonts w:ascii="宋体" w:hAnsi="宋体" w:eastAsia="宋体" w:cs="宋体"/>
          <w:color w:val="000000" w:themeColor="text1"/>
          <w:sz w:val="28"/>
          <w:szCs w:val="28"/>
          <w:lang w:eastAsia="zh-CN"/>
        </w:rPr>
        <w:t xml:space="preserve">等的核心通道，是生命 </w:t>
      </w:r>
      <w:r>
        <w:rPr>
          <w:rFonts w:ascii="宋体" w:hAnsi="宋体" w:eastAsia="宋体" w:cs="宋体"/>
          <w:color w:val="000000" w:themeColor="text1"/>
          <w:spacing w:val="1"/>
          <w:sz w:val="28"/>
          <w:szCs w:val="28"/>
          <w:lang w:eastAsia="zh-CN"/>
        </w:rPr>
        <w:t>线的重要保障，应急通道按照类型分为救灾干道和疏</w:t>
      </w:r>
      <w:r>
        <w:rPr>
          <w:rFonts w:ascii="宋体" w:hAnsi="宋体" w:eastAsia="宋体" w:cs="宋体"/>
          <w:color w:val="000000" w:themeColor="text1"/>
          <w:sz w:val="28"/>
          <w:szCs w:val="28"/>
          <w:lang w:eastAsia="zh-CN"/>
        </w:rPr>
        <w:t xml:space="preserve">散通道两大类，疏散通道又 </w:t>
      </w:r>
      <w:r>
        <w:rPr>
          <w:rFonts w:ascii="宋体" w:hAnsi="宋体" w:eastAsia="宋体" w:cs="宋体"/>
          <w:color w:val="000000" w:themeColor="text1"/>
          <w:spacing w:val="-3"/>
          <w:sz w:val="28"/>
          <w:szCs w:val="28"/>
          <w:lang w:eastAsia="zh-CN"/>
        </w:rPr>
        <w:t>分为疏散主通道和疏散次通道。</w:t>
      </w:r>
    </w:p>
    <w:p>
      <w:pPr>
        <w:widowControl w:val="0"/>
        <w:spacing w:line="360" w:lineRule="auto"/>
        <w:ind w:firstLine="542" w:firstLineChars="200"/>
        <w:rPr>
          <w:rFonts w:ascii="宋体" w:hAnsi="宋体" w:eastAsia="宋体" w:cs="宋体"/>
          <w:color w:val="000000" w:themeColor="text1"/>
          <w:sz w:val="28"/>
          <w:szCs w:val="28"/>
          <w:lang w:eastAsia="zh-CN"/>
        </w:rPr>
      </w:pPr>
      <w:r>
        <w:rPr>
          <w:rFonts w:hint="eastAsia" w:ascii="宋体" w:hAnsi="宋体" w:eastAsia="宋体" w:cs="宋体"/>
          <w:b/>
          <w:bCs/>
          <w:color w:val="000000" w:themeColor="text1"/>
          <w:spacing w:val="-5"/>
          <w:sz w:val="28"/>
          <w:szCs w:val="28"/>
          <w:lang w:eastAsia="zh-CN"/>
        </w:rPr>
        <w:t>县</w:t>
      </w:r>
      <w:r>
        <w:rPr>
          <w:rFonts w:ascii="宋体" w:hAnsi="宋体" w:eastAsia="宋体" w:cs="宋体"/>
          <w:b/>
          <w:bCs/>
          <w:color w:val="000000" w:themeColor="text1"/>
          <w:spacing w:val="-5"/>
          <w:sz w:val="28"/>
          <w:szCs w:val="28"/>
          <w:lang w:eastAsia="zh-CN"/>
        </w:rPr>
        <w:t>域应急通道：</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救灾道路是应急救援的主要通道，为城乡外围医疗</w:t>
      </w:r>
      <w:r>
        <w:rPr>
          <w:rFonts w:ascii="宋体" w:hAnsi="宋体" w:eastAsia="宋体" w:cs="宋体"/>
          <w:color w:val="000000" w:themeColor="text1"/>
          <w:sz w:val="28"/>
          <w:szCs w:val="28"/>
          <w:lang w:eastAsia="zh-CN"/>
        </w:rPr>
        <w:t xml:space="preserve">、物资等输送救援的主要 </w:t>
      </w:r>
      <w:r>
        <w:rPr>
          <w:rFonts w:ascii="宋体" w:hAnsi="宋体" w:eastAsia="宋体" w:cs="宋体"/>
          <w:color w:val="000000" w:themeColor="text1"/>
          <w:spacing w:val="1"/>
          <w:sz w:val="28"/>
          <w:szCs w:val="28"/>
          <w:lang w:eastAsia="zh-CN"/>
        </w:rPr>
        <w:t>通道，可直接联系周边邻近城市，同时可兼具区域消防通</w:t>
      </w:r>
      <w:r>
        <w:rPr>
          <w:rFonts w:ascii="宋体" w:hAnsi="宋体" w:eastAsia="宋体" w:cs="宋体"/>
          <w:color w:val="000000" w:themeColor="text1"/>
          <w:sz w:val="28"/>
          <w:szCs w:val="28"/>
          <w:lang w:eastAsia="zh-CN"/>
        </w:rPr>
        <w:t xml:space="preserve">道的功能，在灾害发生 </w:t>
      </w:r>
      <w:r>
        <w:rPr>
          <w:rFonts w:ascii="宋体" w:hAnsi="宋体" w:eastAsia="宋体" w:cs="宋体"/>
          <w:color w:val="000000" w:themeColor="text1"/>
          <w:spacing w:val="1"/>
          <w:sz w:val="28"/>
          <w:szCs w:val="28"/>
          <w:lang w:eastAsia="zh-CN"/>
        </w:rPr>
        <w:t>时要优先保证通行能力。</w:t>
      </w:r>
      <w:r>
        <w:rPr>
          <w:rFonts w:hint="eastAsia" w:ascii="宋体" w:hAnsi="宋体" w:eastAsia="宋体" w:cs="宋体"/>
          <w:color w:val="000000" w:themeColor="text1"/>
          <w:spacing w:val="1"/>
          <w:sz w:val="28"/>
          <w:szCs w:val="28"/>
          <w:lang w:eastAsia="zh-CN"/>
        </w:rPr>
        <w:t>县</w:t>
      </w:r>
      <w:r>
        <w:rPr>
          <w:rFonts w:ascii="宋体" w:hAnsi="宋体" w:eastAsia="宋体" w:cs="宋体"/>
          <w:color w:val="000000" w:themeColor="text1"/>
          <w:spacing w:val="1"/>
          <w:sz w:val="28"/>
          <w:szCs w:val="28"/>
          <w:lang w:eastAsia="zh-CN"/>
        </w:rPr>
        <w:t>域内救灾干道以高速公路和国</w:t>
      </w:r>
      <w:r>
        <w:rPr>
          <w:rFonts w:ascii="宋体" w:hAnsi="宋体" w:eastAsia="宋体" w:cs="宋体"/>
          <w:color w:val="000000" w:themeColor="text1"/>
          <w:sz w:val="28"/>
          <w:szCs w:val="28"/>
          <w:lang w:eastAsia="zh-CN"/>
        </w:rPr>
        <w:t>道为主，主要包括 G</w:t>
      </w:r>
      <w:r>
        <w:rPr>
          <w:rFonts w:hint="eastAsia" w:ascii="宋体" w:hAnsi="宋体" w:eastAsia="宋体" w:cs="宋体"/>
          <w:color w:val="000000" w:themeColor="text1"/>
          <w:sz w:val="28"/>
          <w:szCs w:val="28"/>
          <w:lang w:eastAsia="zh-CN"/>
        </w:rPr>
        <w:t>344</w:t>
      </w:r>
      <w:r>
        <w:rPr>
          <w:rFonts w:hint="eastAsia" w:ascii="宋体" w:hAnsi="宋体" w:eastAsia="宋体" w:cs="宋体"/>
          <w:color w:val="000000" w:themeColor="text1"/>
          <w:spacing w:val="-4"/>
          <w:sz w:val="28"/>
          <w:szCs w:val="28"/>
          <w:lang w:eastAsia="zh-CN"/>
        </w:rPr>
        <w:t>福银</w:t>
      </w:r>
      <w:r>
        <w:rPr>
          <w:rFonts w:ascii="宋体" w:hAnsi="宋体" w:eastAsia="宋体" w:cs="宋体"/>
          <w:color w:val="000000" w:themeColor="text1"/>
          <w:spacing w:val="-4"/>
          <w:sz w:val="28"/>
          <w:szCs w:val="28"/>
          <w:lang w:eastAsia="zh-CN"/>
        </w:rPr>
        <w:t>高速</w:t>
      </w:r>
      <w:r>
        <w:rPr>
          <w:rFonts w:hint="eastAsia" w:ascii="宋体" w:hAnsi="宋体" w:eastAsia="宋体" w:cs="宋体"/>
          <w:color w:val="000000" w:themeColor="text1"/>
          <w:spacing w:val="-4"/>
          <w:sz w:val="28"/>
          <w:szCs w:val="28"/>
          <w:lang w:eastAsia="zh-CN"/>
        </w:rPr>
        <w:t>、G312国道</w:t>
      </w:r>
      <w:r>
        <w:rPr>
          <w:rFonts w:ascii="宋体" w:hAnsi="宋体" w:eastAsia="宋体" w:cs="宋体"/>
          <w:color w:val="000000" w:themeColor="text1"/>
          <w:spacing w:val="-5"/>
          <w:sz w:val="28"/>
          <w:szCs w:val="28"/>
          <w:lang w:eastAsia="zh-CN"/>
        </w:rPr>
        <w:t>等</w:t>
      </w:r>
      <w:r>
        <w:rPr>
          <w:rFonts w:ascii="宋体" w:hAnsi="宋体" w:eastAsia="宋体" w:cs="宋体"/>
          <w:color w:val="000000" w:themeColor="text1"/>
          <w:spacing w:val="1"/>
          <w:sz w:val="28"/>
          <w:szCs w:val="28"/>
          <w:lang w:eastAsia="zh-CN"/>
        </w:rPr>
        <w:t>强调高效、便捷、快速；疏散通道以省道、县道、专用线</w:t>
      </w:r>
      <w:r>
        <w:rPr>
          <w:rFonts w:ascii="宋体" w:hAnsi="宋体" w:eastAsia="宋体" w:cs="宋体"/>
          <w:color w:val="000000" w:themeColor="text1"/>
          <w:sz w:val="28"/>
          <w:szCs w:val="28"/>
          <w:lang w:eastAsia="zh-CN"/>
        </w:rPr>
        <w:t>及灾时不影响救援通线</w:t>
      </w:r>
      <w:r>
        <w:rPr>
          <w:rFonts w:ascii="宋体" w:hAnsi="宋体" w:eastAsia="宋体" w:cs="宋体"/>
          <w:color w:val="000000" w:themeColor="text1"/>
          <w:spacing w:val="-2"/>
          <w:sz w:val="28"/>
          <w:szCs w:val="28"/>
          <w:lang w:eastAsia="zh-CN"/>
        </w:rPr>
        <w:t>的国道为主，</w:t>
      </w:r>
      <w:r>
        <w:rPr>
          <w:rFonts w:hint="eastAsia" w:ascii="宋体" w:hAnsi="宋体" w:eastAsia="宋体" w:cs="宋体"/>
          <w:color w:val="000000" w:themeColor="text1"/>
          <w:spacing w:val="-2"/>
          <w:sz w:val="28"/>
          <w:szCs w:val="28"/>
          <w:lang w:eastAsia="zh-CN"/>
        </w:rPr>
        <w:t>S25泾华高速、泾白公路</w:t>
      </w:r>
      <w:r>
        <w:rPr>
          <w:rFonts w:ascii="宋体" w:hAnsi="宋体" w:eastAsia="宋体" w:cs="宋体"/>
          <w:color w:val="000000" w:themeColor="text1"/>
          <w:spacing w:val="-2"/>
          <w:sz w:val="28"/>
          <w:szCs w:val="28"/>
          <w:lang w:eastAsia="zh-CN"/>
        </w:rPr>
        <w:t>及国道等作为城乡疏散</w:t>
      </w:r>
      <w:r>
        <w:rPr>
          <w:rFonts w:ascii="宋体" w:hAnsi="宋体" w:eastAsia="宋体" w:cs="宋体"/>
          <w:color w:val="000000" w:themeColor="text1"/>
          <w:spacing w:val="-3"/>
          <w:sz w:val="28"/>
          <w:szCs w:val="28"/>
          <w:lang w:eastAsia="zh-CN"/>
        </w:rPr>
        <w:t>通道。</w:t>
      </w:r>
    </w:p>
    <w:p>
      <w:pPr>
        <w:widowControl w:val="0"/>
        <w:spacing w:line="360" w:lineRule="auto"/>
        <w:ind w:firstLine="534"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7"/>
          <w:sz w:val="28"/>
          <w:szCs w:val="28"/>
          <w:lang w:eastAsia="zh-CN"/>
        </w:rPr>
        <w:t>中心城区应急通道：</w:t>
      </w:r>
    </w:p>
    <w:p>
      <w:pPr>
        <w:widowControl w:val="0"/>
        <w:spacing w:line="360" w:lineRule="auto"/>
        <w:ind w:firstLine="556"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中心城区内应急通道由救灾干道、疏散主通道、疏散</w:t>
      </w:r>
      <w:r>
        <w:rPr>
          <w:rFonts w:ascii="宋体" w:hAnsi="宋体" w:eastAsia="宋体" w:cs="宋体"/>
          <w:color w:val="000000" w:themeColor="text1"/>
          <w:spacing w:val="-2"/>
          <w:sz w:val="28"/>
          <w:szCs w:val="28"/>
          <w:lang w:eastAsia="zh-CN"/>
        </w:rPr>
        <w:t>次通道三个层次构成。应急通道设置要求：救灾干道不小于15m；疏散主通道不小于7m；疏散</w:t>
      </w:r>
      <w:r>
        <w:rPr>
          <w:rFonts w:ascii="宋体" w:hAnsi="宋体" w:eastAsia="宋体" w:cs="宋体"/>
          <w:color w:val="000000" w:themeColor="text1"/>
          <w:spacing w:val="-3"/>
          <w:sz w:val="28"/>
          <w:szCs w:val="28"/>
          <w:lang w:eastAsia="zh-CN"/>
        </w:rPr>
        <w:t>次通道不</w:t>
      </w:r>
      <w:r>
        <w:rPr>
          <w:rFonts w:ascii="宋体" w:hAnsi="宋体" w:eastAsia="宋体" w:cs="宋体"/>
          <w:color w:val="000000" w:themeColor="text1"/>
          <w:sz w:val="28"/>
          <w:szCs w:val="28"/>
          <w:lang w:eastAsia="zh-CN"/>
        </w:rPr>
        <w:t>小于4m。救灾干道主要作用是顺畅的与对外</w:t>
      </w:r>
      <w:r>
        <w:rPr>
          <w:rFonts w:ascii="宋体" w:hAnsi="宋体" w:eastAsia="宋体" w:cs="宋体"/>
          <w:color w:val="000000" w:themeColor="text1"/>
          <w:spacing w:val="-1"/>
          <w:sz w:val="28"/>
          <w:szCs w:val="28"/>
          <w:lang w:eastAsia="zh-CN"/>
        </w:rPr>
        <w:t>交通联系，以中心城区内外围公路、</w:t>
      </w:r>
      <w:r>
        <w:rPr>
          <w:rFonts w:ascii="宋体" w:hAnsi="宋体" w:eastAsia="宋体" w:cs="宋体"/>
          <w:color w:val="000000" w:themeColor="text1"/>
          <w:spacing w:val="-2"/>
          <w:sz w:val="28"/>
          <w:szCs w:val="28"/>
          <w:lang w:eastAsia="zh-CN"/>
        </w:rPr>
        <w:t>主干路为主，</w:t>
      </w:r>
      <w:r>
        <w:rPr>
          <w:rFonts w:ascii="宋体" w:hAnsi="宋体" w:eastAsia="宋体" w:cs="宋体"/>
          <w:color w:val="000000" w:themeColor="text1"/>
          <w:sz w:val="28"/>
          <w:szCs w:val="28"/>
          <w:lang w:eastAsia="zh-CN"/>
        </w:rPr>
        <w:t xml:space="preserve"> </w:t>
      </w:r>
      <w:r>
        <w:rPr>
          <w:rFonts w:hint="eastAsia" w:ascii="宋体" w:hAnsi="宋体" w:eastAsia="宋体" w:cs="宋体"/>
          <w:color w:val="000000" w:themeColor="text1"/>
          <w:sz w:val="28"/>
          <w:szCs w:val="28"/>
          <w:lang w:eastAsia="zh-CN"/>
        </w:rPr>
        <w:t>主要包括东灵线，泾隆公路、东平路。</w:t>
      </w:r>
    </w:p>
    <w:p>
      <w:pPr>
        <w:widowControl w:val="0"/>
        <w:spacing w:line="360" w:lineRule="auto"/>
        <w:ind w:firstLine="564" w:firstLineChars="200"/>
        <w:jc w:val="both"/>
        <w:rPr>
          <w:rFonts w:hint="default" w:ascii="宋体" w:hAnsi="宋体" w:eastAsia="宋体" w:cs="宋体"/>
          <w:color w:val="000000" w:themeColor="text1"/>
          <w:spacing w:val="1"/>
          <w:sz w:val="28"/>
          <w:szCs w:val="28"/>
          <w:lang w:val="en-US" w:eastAsia="zh-CN"/>
        </w:rPr>
      </w:pPr>
      <w:r>
        <w:rPr>
          <w:rFonts w:ascii="宋体" w:hAnsi="宋体" w:eastAsia="宋体" w:cs="宋体"/>
          <w:color w:val="000000" w:themeColor="text1"/>
          <w:spacing w:val="1"/>
          <w:sz w:val="28"/>
          <w:szCs w:val="28"/>
          <w:lang w:eastAsia="zh-CN"/>
        </w:rPr>
        <w:t>疏散主通道为中心城区部分主干路和次干路构成，用</w:t>
      </w:r>
      <w:r>
        <w:rPr>
          <w:rFonts w:ascii="宋体" w:hAnsi="宋体" w:eastAsia="宋体" w:cs="宋体"/>
          <w:color w:val="000000" w:themeColor="text1"/>
          <w:sz w:val="28"/>
          <w:szCs w:val="28"/>
          <w:lang w:eastAsia="zh-CN"/>
        </w:rPr>
        <w:t>于联系各个片区和应急</w:t>
      </w:r>
      <w:r>
        <w:rPr>
          <w:rFonts w:ascii="宋体" w:hAnsi="宋体" w:eastAsia="宋体" w:cs="宋体"/>
          <w:color w:val="000000" w:themeColor="text1"/>
          <w:spacing w:val="1"/>
          <w:sz w:val="28"/>
          <w:szCs w:val="28"/>
          <w:lang w:eastAsia="zh-CN"/>
        </w:rPr>
        <w:t>避难场所，与救灾干道一起形成网络状连接，</w:t>
      </w:r>
      <w:r>
        <w:rPr>
          <w:rFonts w:hint="eastAsia" w:ascii="宋体" w:hAnsi="宋体" w:eastAsia="宋体" w:cs="宋体"/>
          <w:color w:val="000000" w:themeColor="text1"/>
          <w:spacing w:val="1"/>
          <w:sz w:val="28"/>
          <w:szCs w:val="28"/>
          <w:lang w:eastAsia="zh-CN"/>
        </w:rPr>
        <w:t>中心城区泾隆公路、泾华高速、泾平路、泾白路、园兴路为主要应急通道，以城市次干道作为次要应急通道，形成通畅的快速应急疏散体系</w:t>
      </w:r>
      <w:r>
        <w:rPr>
          <w:rFonts w:hint="eastAsia" w:ascii="宋体" w:hAnsi="宋体" w:eastAsia="宋体" w:cs="宋体"/>
          <w:color w:val="000000" w:themeColor="text1"/>
          <w:sz w:val="28"/>
          <w:szCs w:val="28"/>
          <w:lang w:eastAsia="zh-CN"/>
        </w:rPr>
        <w:t>。</w:t>
      </w:r>
    </w:p>
    <w:p>
      <w:pPr>
        <w:widowControl w:val="0"/>
        <w:spacing w:line="360" w:lineRule="auto"/>
        <w:ind w:firstLine="534" w:firstLineChars="200"/>
        <w:rPr>
          <w:rFonts w:ascii="宋体" w:hAnsi="宋体" w:eastAsia="宋体" w:cs="宋体"/>
          <w:color w:val="000000" w:themeColor="text1"/>
          <w:sz w:val="28"/>
          <w:szCs w:val="28"/>
          <w:lang w:eastAsia="zh-CN"/>
        </w:rPr>
      </w:pPr>
      <w:r>
        <w:rPr>
          <w:rFonts w:hint="eastAsia" w:ascii="宋体" w:hAnsi="宋体" w:eastAsia="宋体" w:cs="宋体"/>
          <w:b/>
          <w:bCs/>
          <w:color w:val="000000" w:themeColor="text1"/>
          <w:spacing w:val="-7"/>
          <w:sz w:val="28"/>
          <w:szCs w:val="28"/>
          <w:lang w:eastAsia="zh-CN"/>
        </w:rPr>
        <w:t>乡村</w:t>
      </w:r>
      <w:r>
        <w:rPr>
          <w:rFonts w:ascii="宋体" w:hAnsi="宋体" w:eastAsia="宋体" w:cs="宋体"/>
          <w:b/>
          <w:bCs/>
          <w:color w:val="000000" w:themeColor="text1"/>
          <w:spacing w:val="-7"/>
          <w:sz w:val="28"/>
          <w:szCs w:val="28"/>
          <w:lang w:eastAsia="zh-CN"/>
        </w:rPr>
        <w:t>应急通道：</w:t>
      </w:r>
    </w:p>
    <w:p>
      <w:pPr>
        <w:widowControl w:val="0"/>
        <w:spacing w:line="360" w:lineRule="auto"/>
        <w:ind w:firstLine="556" w:firstLineChars="200"/>
        <w:jc w:val="both"/>
        <w:rPr>
          <w:rFonts w:hint="eastAsia" w:ascii="宋体" w:hAnsi="宋体" w:eastAsia="宋体" w:cs="宋体"/>
          <w:color w:val="000000" w:themeColor="text1"/>
          <w:spacing w:val="-1"/>
          <w:sz w:val="28"/>
          <w:szCs w:val="28"/>
          <w:lang w:eastAsia="zh-CN"/>
        </w:rPr>
      </w:pPr>
      <w:r>
        <w:rPr>
          <w:rFonts w:hint="eastAsia" w:ascii="宋体" w:hAnsi="宋体" w:eastAsia="宋体" w:cs="宋体"/>
          <w:color w:val="000000" w:themeColor="text1"/>
          <w:spacing w:val="-1"/>
          <w:sz w:val="28"/>
          <w:szCs w:val="28"/>
          <w:lang w:eastAsia="zh-CN"/>
        </w:rPr>
        <w:t>乡村</w:t>
      </w:r>
      <w:r>
        <w:rPr>
          <w:rFonts w:ascii="宋体" w:hAnsi="宋体" w:eastAsia="宋体" w:cs="宋体"/>
          <w:color w:val="000000" w:themeColor="text1"/>
          <w:spacing w:val="-1"/>
          <w:sz w:val="28"/>
          <w:szCs w:val="28"/>
          <w:lang w:eastAsia="zh-CN"/>
        </w:rPr>
        <w:t>应急通道</w:t>
      </w:r>
      <w:r>
        <w:rPr>
          <w:rFonts w:hint="eastAsia" w:ascii="宋体" w:hAnsi="宋体" w:eastAsia="宋体" w:cs="宋体"/>
          <w:color w:val="000000" w:themeColor="text1"/>
          <w:spacing w:val="-1"/>
          <w:sz w:val="28"/>
          <w:szCs w:val="28"/>
          <w:lang w:eastAsia="zh-CN"/>
        </w:rPr>
        <w:t>确定主要，次要和专用出入口的位置，应急通道路径及其应急保障要求，满足人员行动，消防车辆和救灾物资运输车辆通行的要求。内部通道系统应符合以下要求：a)出入口为双向交通；b)疏散通道走向明晰，能够顺畅到达各应急避难功能区，并符合GB55037的相关规定；c)通道设计避免人员隐匿或藏匿。</w:t>
      </w:r>
    </w:p>
    <w:p>
      <w:pPr>
        <w:widowControl w:val="0"/>
        <w:spacing w:line="360" w:lineRule="auto"/>
        <w:ind w:firstLine="556" w:firstLineChars="200"/>
        <w:jc w:val="both"/>
        <w:rPr>
          <w:rFonts w:hint="eastAsia" w:ascii="宋体" w:hAnsi="宋体" w:eastAsia="宋体" w:cs="宋体"/>
          <w:color w:val="000000" w:themeColor="text1"/>
          <w:spacing w:val="-1"/>
          <w:sz w:val="28"/>
          <w:szCs w:val="28"/>
          <w:lang w:val="en-US" w:eastAsia="zh-CN"/>
        </w:rPr>
      </w:pPr>
      <w:r>
        <w:rPr>
          <w:rFonts w:hint="eastAsia" w:ascii="宋体" w:hAnsi="宋体" w:eastAsia="宋体" w:cs="宋体"/>
          <w:color w:val="000000" w:themeColor="text1"/>
          <w:spacing w:val="-1"/>
          <w:sz w:val="28"/>
          <w:szCs w:val="28"/>
          <w:lang w:val="en-US" w:eastAsia="zh-CN"/>
        </w:rPr>
        <w:t>外部应急道路保障措施应满足下列要求：a)跨越避难场所外部道路的各类工程设施，保证通道净空高度不小于4.5m；b)应急避难线路避开无固定桥涵通行的河流，洪沟，泥石流沟等，乡村小桥的设计洪水频率不小于25年一遇。</w:t>
      </w:r>
    </w:p>
    <w:p>
      <w:pPr>
        <w:widowControl w:val="0"/>
        <w:spacing w:line="360" w:lineRule="auto"/>
        <w:ind w:firstLine="556" w:firstLineChars="200"/>
        <w:jc w:val="both"/>
        <w:rPr>
          <w:rFonts w:hint="default" w:ascii="宋体" w:hAnsi="宋体" w:eastAsia="宋体" w:cs="宋体"/>
          <w:color w:val="000000" w:themeColor="text1"/>
          <w:spacing w:val="-1"/>
          <w:sz w:val="28"/>
          <w:szCs w:val="28"/>
          <w:lang w:val="en-US" w:eastAsia="zh-CN"/>
        </w:rPr>
      </w:pPr>
      <w:r>
        <w:rPr>
          <w:rFonts w:hint="eastAsia" w:ascii="宋体" w:hAnsi="宋体" w:eastAsia="宋体" w:cs="宋体"/>
          <w:color w:val="000000" w:themeColor="text1"/>
          <w:spacing w:val="-1"/>
          <w:sz w:val="28"/>
          <w:szCs w:val="28"/>
          <w:lang w:val="en-US" w:eastAsia="zh-CN"/>
        </w:rPr>
        <w:t>通过山洪，滑坡，泥石流危险区的应急避难线路走向应向溪河沟谷两侧山坡或滑动体的两侧方向，不应顺溪河沟谷上下游，泥石流沟上下游，滑坡滑动方向；用于洪涝灾害避险的应急避难线路，应尽量避开桥梁，路涵等存在阻水风险的地段。</w:t>
      </w:r>
    </w:p>
    <w:p>
      <w:pPr>
        <w:widowControl w:val="0"/>
        <w:spacing w:line="360" w:lineRule="auto"/>
        <w:ind w:firstLine="550" w:firstLineChars="200"/>
        <w:jc w:val="both"/>
        <w:rPr>
          <w:rFonts w:ascii="宋体" w:hAnsi="宋体" w:eastAsia="宋体" w:cs="宋体"/>
          <w:color w:val="000000" w:themeColor="text1"/>
          <w:sz w:val="28"/>
          <w:szCs w:val="28"/>
          <w:lang w:eastAsia="zh-CN"/>
        </w:rPr>
      </w:pPr>
      <w:r>
        <w:rPr>
          <w:rFonts w:ascii="宋体" w:hAnsi="宋体" w:eastAsia="宋体" w:cs="宋体"/>
          <w:b/>
          <w:bCs/>
          <w:color w:val="000000" w:themeColor="text1"/>
          <w:spacing w:val="-3"/>
          <w:sz w:val="28"/>
          <w:szCs w:val="28"/>
          <w:lang w:eastAsia="zh-CN"/>
        </w:rPr>
        <w:t>场所内应急疏散道路：</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应急通道：应急避难场所内的通道按主通道、次通道</w:t>
      </w:r>
      <w:r>
        <w:rPr>
          <w:rFonts w:ascii="宋体" w:hAnsi="宋体" w:eastAsia="宋体" w:cs="宋体"/>
          <w:color w:val="000000" w:themeColor="text1"/>
          <w:sz w:val="28"/>
          <w:szCs w:val="28"/>
          <w:lang w:eastAsia="zh-CN"/>
        </w:rPr>
        <w:t xml:space="preserve">、支道和人行道分级设 </w:t>
      </w:r>
      <w:r>
        <w:rPr>
          <w:rFonts w:ascii="宋体" w:hAnsi="宋体" w:eastAsia="宋体" w:cs="宋体"/>
          <w:color w:val="000000" w:themeColor="text1"/>
          <w:spacing w:val="1"/>
          <w:sz w:val="28"/>
          <w:szCs w:val="28"/>
          <w:lang w:eastAsia="zh-CN"/>
        </w:rPr>
        <w:t>置。主要通道应具有引导疏散的作用，并应易于识别方向。通</w:t>
      </w:r>
      <w:r>
        <w:rPr>
          <w:rFonts w:ascii="宋体" w:hAnsi="宋体" w:eastAsia="宋体" w:cs="宋体"/>
          <w:color w:val="000000" w:themeColor="text1"/>
          <w:sz w:val="28"/>
          <w:szCs w:val="28"/>
          <w:lang w:eastAsia="zh-CN"/>
        </w:rPr>
        <w:t xml:space="preserve">向避难人员大量集 </w:t>
      </w:r>
      <w:r>
        <w:rPr>
          <w:rFonts w:ascii="宋体" w:hAnsi="宋体" w:eastAsia="宋体" w:cs="宋体"/>
          <w:color w:val="000000" w:themeColor="text1"/>
          <w:spacing w:val="-2"/>
          <w:sz w:val="28"/>
          <w:szCs w:val="28"/>
          <w:lang w:eastAsia="zh-CN"/>
        </w:rPr>
        <w:t>中地区的通道应有环形路或回车场地。主通道有效宽度不小于7m，次通道有效宽度不小于4m，支道有效宽度不小于3.5m，人行道有效宽度不小于1.5m。</w:t>
      </w:r>
      <w:r>
        <w:rPr>
          <w:rFonts w:hint="eastAsia" w:ascii="宋体" w:hAnsi="宋体" w:eastAsia="宋体" w:cs="宋体"/>
          <w:color w:val="000000" w:themeColor="text1"/>
          <w:spacing w:val="-2"/>
          <w:sz w:val="28"/>
          <w:szCs w:val="28"/>
          <w:lang w:eastAsia="zh-CN"/>
        </w:rPr>
        <w:t>乡村</w:t>
      </w:r>
      <w:r>
        <w:rPr>
          <w:rFonts w:hint="eastAsia" w:ascii="宋体" w:hAnsi="宋体" w:eastAsia="宋体" w:cs="宋体"/>
          <w:color w:val="000000" w:themeColor="text1"/>
          <w:spacing w:val="-1"/>
          <w:sz w:val="28"/>
          <w:szCs w:val="28"/>
          <w:lang w:eastAsia="zh-CN"/>
        </w:rPr>
        <w:t>内部道路路面宜采用柔性路面，乡镇</w:t>
      </w:r>
      <w:r>
        <w:rPr>
          <w:rFonts w:hint="eastAsia" w:ascii="宋体" w:hAnsi="宋体" w:eastAsia="宋体" w:cs="宋体"/>
          <w:color w:val="000000" w:themeColor="text1"/>
          <w:spacing w:val="-1"/>
          <w:sz w:val="28"/>
          <w:szCs w:val="28"/>
          <w:lang w:val="en-US" w:eastAsia="zh-CN"/>
        </w:rPr>
        <w:t>(街道）级</w:t>
      </w:r>
      <w:r>
        <w:rPr>
          <w:rFonts w:hint="eastAsia" w:ascii="宋体" w:hAnsi="宋体" w:eastAsia="宋体" w:cs="宋体"/>
          <w:color w:val="000000" w:themeColor="text1"/>
          <w:spacing w:val="-1"/>
          <w:sz w:val="28"/>
          <w:szCs w:val="28"/>
          <w:lang w:eastAsia="zh-CN"/>
        </w:rPr>
        <w:t>避难场所内</w:t>
      </w:r>
      <w:r>
        <w:rPr>
          <w:rFonts w:hint="eastAsia" w:ascii="宋体" w:hAnsi="宋体" w:eastAsia="宋体" w:cs="宋体"/>
          <w:color w:val="000000" w:themeColor="text1"/>
          <w:spacing w:val="-1"/>
          <w:sz w:val="28"/>
          <w:szCs w:val="28"/>
          <w:lang w:val="en-US" w:eastAsia="zh-CN"/>
        </w:rPr>
        <w:t>主通道宽度为5米，次通道宽度为3米，人行道宽度为1.5米。村（社区）级避难场所内主通道宽度为4米，次通道宽度为3米，人行道宽度为1.5米。</w:t>
      </w:r>
    </w:p>
    <w:p>
      <w:pPr>
        <w:widowControl w:val="0"/>
        <w:spacing w:line="360" w:lineRule="auto"/>
        <w:ind w:firstLine="556"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应急出入口：应急避难场所内要保证至少2条不同方向</w:t>
      </w:r>
      <w:r>
        <w:rPr>
          <w:rFonts w:ascii="宋体" w:hAnsi="宋体" w:eastAsia="宋体" w:cs="宋体"/>
          <w:color w:val="000000" w:themeColor="text1"/>
          <w:spacing w:val="-2"/>
          <w:sz w:val="28"/>
          <w:szCs w:val="28"/>
          <w:lang w:eastAsia="zh-CN"/>
        </w:rPr>
        <w:t>与外界相通的进出疏</w:t>
      </w:r>
      <w:r>
        <w:rPr>
          <w:rFonts w:ascii="宋体" w:hAnsi="宋体" w:eastAsia="宋体" w:cs="宋体"/>
          <w:color w:val="000000" w:themeColor="text1"/>
          <w:spacing w:val="1"/>
          <w:sz w:val="28"/>
          <w:szCs w:val="28"/>
          <w:lang w:eastAsia="zh-CN"/>
        </w:rPr>
        <w:t>散通道。应急出入口宜包括主、次和专用出入口。人员进出</w:t>
      </w:r>
      <w:r>
        <w:rPr>
          <w:rFonts w:ascii="宋体" w:hAnsi="宋体" w:eastAsia="宋体" w:cs="宋体"/>
          <w:color w:val="000000" w:themeColor="text1"/>
          <w:sz w:val="28"/>
          <w:szCs w:val="28"/>
          <w:lang w:eastAsia="zh-CN"/>
        </w:rPr>
        <w:t>口与车辆进出口应分</w:t>
      </w:r>
      <w:r>
        <w:rPr>
          <w:rFonts w:ascii="宋体" w:hAnsi="宋体" w:eastAsia="宋体" w:cs="宋体"/>
          <w:color w:val="000000" w:themeColor="text1"/>
          <w:spacing w:val="1"/>
          <w:sz w:val="28"/>
          <w:szCs w:val="28"/>
          <w:lang w:eastAsia="zh-CN"/>
        </w:rPr>
        <w:t>开，主要出入口应与城市应急疏散道路衔接，主要出入口位</w:t>
      </w:r>
      <w:r>
        <w:rPr>
          <w:rFonts w:ascii="宋体" w:hAnsi="宋体" w:eastAsia="宋体" w:cs="宋体"/>
          <w:color w:val="000000" w:themeColor="text1"/>
          <w:sz w:val="28"/>
          <w:szCs w:val="28"/>
          <w:lang w:eastAsia="zh-CN"/>
        </w:rPr>
        <w:t>置应与灾害条件下城</w:t>
      </w:r>
      <w:r>
        <w:rPr>
          <w:rFonts w:ascii="宋体" w:hAnsi="宋体" w:eastAsia="宋体" w:cs="宋体"/>
          <w:color w:val="000000" w:themeColor="text1"/>
          <w:spacing w:val="1"/>
          <w:sz w:val="28"/>
          <w:szCs w:val="28"/>
          <w:lang w:eastAsia="zh-CN"/>
        </w:rPr>
        <w:t>市应急交通与人员的走向、流量相适应，并根据避难人员数</w:t>
      </w:r>
      <w:r>
        <w:rPr>
          <w:rFonts w:ascii="宋体" w:hAnsi="宋体" w:eastAsia="宋体" w:cs="宋体"/>
          <w:color w:val="000000" w:themeColor="text1"/>
          <w:sz w:val="28"/>
          <w:szCs w:val="28"/>
          <w:lang w:eastAsia="zh-CN"/>
        </w:rPr>
        <w:t>量、救灾活动的需要</w:t>
      </w:r>
      <w:r>
        <w:rPr>
          <w:rFonts w:ascii="宋体" w:hAnsi="宋体" w:eastAsia="宋体" w:cs="宋体"/>
          <w:color w:val="000000" w:themeColor="text1"/>
          <w:spacing w:val="-4"/>
          <w:sz w:val="28"/>
          <w:szCs w:val="28"/>
          <w:lang w:eastAsia="zh-CN"/>
        </w:rPr>
        <w:t>设置集散广场或缓冲区。</w:t>
      </w:r>
    </w:p>
    <w:p>
      <w:pPr>
        <w:widowControl w:val="0"/>
        <w:spacing w:line="360" w:lineRule="auto"/>
        <w:ind w:firstLine="602" w:firstLineChars="200"/>
        <w:outlineLvl w:val="1"/>
        <w:rPr>
          <w:rFonts w:ascii="黑体" w:hAnsi="黑体" w:eastAsia="黑体" w:cs="黑体"/>
          <w:color w:val="000000" w:themeColor="text1"/>
          <w:sz w:val="30"/>
          <w:szCs w:val="30"/>
          <w:lang w:eastAsia="zh-CN"/>
        </w:rPr>
      </w:pPr>
      <w:bookmarkStart w:id="26" w:name="_Toc16144"/>
      <w:r>
        <w:rPr>
          <w:rFonts w:ascii="黑体" w:hAnsi="黑体" w:eastAsia="黑体" w:cs="黑体"/>
          <w:b/>
          <w:bCs/>
          <w:color w:val="000000" w:themeColor="text1"/>
          <w:sz w:val="30"/>
          <w:szCs w:val="30"/>
          <w:lang w:eastAsia="zh-CN"/>
        </w:rPr>
        <w:t>第</w:t>
      </w:r>
      <w:r>
        <w:rPr>
          <w:rFonts w:hint="eastAsia" w:ascii="黑体" w:hAnsi="黑体" w:eastAsia="黑体" w:cs="黑体"/>
          <w:b/>
          <w:bCs/>
          <w:color w:val="000000" w:themeColor="text1"/>
          <w:sz w:val="30"/>
          <w:szCs w:val="30"/>
          <w:lang w:val="en-US" w:eastAsia="zh-CN"/>
        </w:rPr>
        <w:t>17</w:t>
      </w:r>
      <w:r>
        <w:rPr>
          <w:rFonts w:ascii="黑体" w:hAnsi="黑体" w:eastAsia="黑体" w:cs="黑体"/>
          <w:b/>
          <w:bCs/>
          <w:color w:val="000000" w:themeColor="text1"/>
          <w:sz w:val="30"/>
          <w:szCs w:val="30"/>
          <w:lang w:eastAsia="zh-CN"/>
        </w:rPr>
        <w:t>条</w:t>
      </w:r>
      <w:r>
        <w:rPr>
          <w:rFonts w:hint="eastAsia" w:ascii="黑体" w:hAnsi="黑体" w:eastAsia="黑体" w:cs="黑体"/>
          <w:b/>
          <w:bCs/>
          <w:color w:val="000000" w:themeColor="text1"/>
          <w:sz w:val="30"/>
          <w:szCs w:val="30"/>
          <w:lang w:eastAsia="zh-CN"/>
        </w:rPr>
        <w:t xml:space="preserve">  </w:t>
      </w:r>
      <w:r>
        <w:rPr>
          <w:rFonts w:ascii="黑体" w:hAnsi="黑体" w:eastAsia="黑体" w:cs="黑体"/>
          <w:b/>
          <w:bCs/>
          <w:color w:val="000000" w:themeColor="text1"/>
          <w:sz w:val="30"/>
          <w:szCs w:val="30"/>
          <w:lang w:eastAsia="zh-CN"/>
        </w:rPr>
        <w:t>应急保障基础设施规划</w:t>
      </w:r>
      <w:bookmarkEnd w:id="26"/>
    </w:p>
    <w:p>
      <w:pPr>
        <w:widowControl w:val="0"/>
        <w:spacing w:line="360" w:lineRule="auto"/>
        <w:ind w:firstLine="542"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5"/>
          <w:sz w:val="28"/>
          <w:szCs w:val="28"/>
          <w:lang w:eastAsia="zh-CN"/>
        </w:rPr>
        <w:t>应急供水：</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应急水源——应急供水全部接入城乡市政供水管网，</w:t>
      </w:r>
      <w:r>
        <w:rPr>
          <w:rFonts w:hint="eastAsia" w:ascii="宋体" w:hAnsi="宋体" w:eastAsia="宋体" w:cs="宋体"/>
          <w:color w:val="000000" w:themeColor="text1"/>
          <w:spacing w:val="1"/>
          <w:sz w:val="28"/>
          <w:szCs w:val="28"/>
          <w:lang w:eastAsia="zh-CN"/>
        </w:rPr>
        <w:t>紧急情况下，应急水源以瓶装水为主，城乡供水管网、水井取水为辅。</w:t>
      </w:r>
      <w:r>
        <w:rPr>
          <w:rFonts w:ascii="宋体" w:hAnsi="宋体" w:eastAsia="宋体" w:cs="宋体"/>
          <w:color w:val="000000" w:themeColor="text1"/>
          <w:spacing w:val="1"/>
          <w:sz w:val="28"/>
          <w:szCs w:val="28"/>
          <w:lang w:eastAsia="zh-CN"/>
        </w:rPr>
        <w:t>长</w:t>
      </w:r>
      <w:r>
        <w:rPr>
          <w:rFonts w:ascii="宋体" w:hAnsi="宋体" w:eastAsia="宋体" w:cs="宋体"/>
          <w:color w:val="000000" w:themeColor="text1"/>
          <w:sz w:val="28"/>
          <w:szCs w:val="28"/>
          <w:lang w:eastAsia="zh-CN"/>
        </w:rPr>
        <w:t>期避难场所还应配备</w:t>
      </w:r>
      <w:r>
        <w:rPr>
          <w:rFonts w:ascii="宋体" w:hAnsi="宋体" w:eastAsia="宋体" w:cs="宋体"/>
          <w:color w:val="000000" w:themeColor="text1"/>
          <w:spacing w:val="-3"/>
          <w:sz w:val="28"/>
          <w:szCs w:val="28"/>
          <w:lang w:eastAsia="zh-CN"/>
        </w:rPr>
        <w:t>自备深水井作为备用水源，通过净水设备处理后</w:t>
      </w:r>
      <w:r>
        <w:rPr>
          <w:rFonts w:ascii="宋体" w:hAnsi="宋体" w:eastAsia="宋体" w:cs="宋体"/>
          <w:color w:val="000000" w:themeColor="text1"/>
          <w:spacing w:val="-4"/>
          <w:sz w:val="28"/>
          <w:szCs w:val="28"/>
          <w:lang w:eastAsia="zh-CN"/>
        </w:rPr>
        <w:t>可直接饮用。</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避难场所应急供水系统与市政给水管网的接口不宜少于两</w:t>
      </w:r>
      <w:r>
        <w:rPr>
          <w:rFonts w:ascii="宋体" w:hAnsi="宋体" w:eastAsia="宋体" w:cs="宋体"/>
          <w:color w:val="000000" w:themeColor="text1"/>
          <w:sz w:val="28"/>
          <w:szCs w:val="28"/>
          <w:lang w:eastAsia="zh-CN"/>
        </w:rPr>
        <w:t xml:space="preserve">个，接口宜位于不 </w:t>
      </w:r>
      <w:r>
        <w:rPr>
          <w:rFonts w:ascii="宋体" w:hAnsi="宋体" w:eastAsia="宋体" w:cs="宋体"/>
          <w:color w:val="000000" w:themeColor="text1"/>
          <w:spacing w:val="-15"/>
          <w:sz w:val="28"/>
          <w:szCs w:val="28"/>
          <w:lang w:eastAsia="zh-CN"/>
        </w:rPr>
        <w:t>同路段。</w:t>
      </w:r>
      <w:r>
        <w:rPr>
          <w:rFonts w:ascii="宋体" w:hAnsi="宋体" w:eastAsia="宋体" w:cs="宋体"/>
          <w:color w:val="000000" w:themeColor="text1"/>
          <w:spacing w:val="-4"/>
          <w:sz w:val="28"/>
          <w:szCs w:val="28"/>
          <w:lang w:eastAsia="zh-CN"/>
        </w:rPr>
        <w:t>应按照每250人至少设置 1处取水点，每100人至少设置1个水龙头。</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避难场所应急储水装置的储水容量不应低于3d的饮用水和基本生</w:t>
      </w:r>
      <w:r>
        <w:rPr>
          <w:rFonts w:ascii="宋体" w:hAnsi="宋体" w:eastAsia="宋体" w:cs="宋体"/>
          <w:color w:val="000000" w:themeColor="text1"/>
          <w:sz w:val="28"/>
          <w:szCs w:val="28"/>
          <w:lang w:eastAsia="zh-CN"/>
        </w:rPr>
        <w:t>存生活用</w:t>
      </w:r>
      <w:r>
        <w:rPr>
          <w:rFonts w:ascii="宋体" w:hAnsi="宋体" w:eastAsia="宋体" w:cs="宋体"/>
          <w:color w:val="000000" w:themeColor="text1"/>
          <w:spacing w:val="1"/>
          <w:sz w:val="28"/>
          <w:szCs w:val="28"/>
          <w:lang w:eastAsia="zh-CN"/>
        </w:rPr>
        <w:t>水的水量之和。应急供水管线系统的供水量应为</w:t>
      </w:r>
      <w:r>
        <w:rPr>
          <w:rFonts w:ascii="宋体" w:hAnsi="宋体" w:eastAsia="宋体" w:cs="宋体"/>
          <w:color w:val="000000" w:themeColor="text1"/>
          <w:sz w:val="28"/>
          <w:szCs w:val="28"/>
          <w:lang w:eastAsia="zh-CN"/>
        </w:rPr>
        <w:t>各类人员饮用水量和基本生活用</w:t>
      </w:r>
      <w:bookmarkStart w:id="27" w:name="bookmark59"/>
      <w:bookmarkEnd w:id="27"/>
      <w:r>
        <w:rPr>
          <w:rFonts w:ascii="宋体" w:hAnsi="宋体" w:eastAsia="宋体" w:cs="宋体"/>
          <w:color w:val="000000" w:themeColor="text1"/>
          <w:spacing w:val="1"/>
          <w:sz w:val="28"/>
          <w:szCs w:val="28"/>
          <w:lang w:eastAsia="zh-CN"/>
        </w:rPr>
        <w:t>水量之和，并应满足消防用水需要，饮用水和基</w:t>
      </w:r>
      <w:r>
        <w:rPr>
          <w:rFonts w:ascii="宋体" w:hAnsi="宋体" w:eastAsia="宋体" w:cs="宋体"/>
          <w:color w:val="000000" w:themeColor="text1"/>
          <w:sz w:val="28"/>
          <w:szCs w:val="28"/>
          <w:lang w:eastAsia="zh-CN"/>
        </w:rPr>
        <w:t>本生存生活用水的水质不应低于</w:t>
      </w:r>
      <w:r>
        <w:rPr>
          <w:rFonts w:ascii="宋体" w:hAnsi="宋体" w:eastAsia="宋体" w:cs="宋体"/>
          <w:color w:val="000000" w:themeColor="text1"/>
          <w:spacing w:val="-3"/>
          <w:sz w:val="28"/>
          <w:szCs w:val="28"/>
          <w:lang w:eastAsia="zh-CN"/>
        </w:rPr>
        <w:t>现行国家标准《生活饮用水卫生标准》（GB-5749）的规定。应急储水装置宜单独</w:t>
      </w:r>
      <w:r>
        <w:rPr>
          <w:rFonts w:ascii="宋体" w:hAnsi="宋体" w:eastAsia="宋体" w:cs="宋体"/>
          <w:color w:val="000000" w:themeColor="text1"/>
          <w:spacing w:val="1"/>
          <w:sz w:val="28"/>
          <w:szCs w:val="28"/>
          <w:lang w:eastAsia="zh-CN"/>
        </w:rPr>
        <w:t>设置，当饮用水与基本生活用水一同储备时，应采</w:t>
      </w:r>
      <w:r>
        <w:rPr>
          <w:rFonts w:ascii="宋体" w:hAnsi="宋体" w:eastAsia="宋体" w:cs="宋体"/>
          <w:color w:val="000000" w:themeColor="text1"/>
          <w:sz w:val="28"/>
          <w:szCs w:val="28"/>
          <w:lang w:eastAsia="zh-CN"/>
        </w:rPr>
        <w:t>取不被挪用的措施。基本生存</w:t>
      </w:r>
      <w:r>
        <w:rPr>
          <w:rFonts w:ascii="宋体" w:hAnsi="宋体" w:eastAsia="宋体" w:cs="宋体"/>
          <w:color w:val="000000" w:themeColor="text1"/>
          <w:spacing w:val="1"/>
          <w:sz w:val="28"/>
          <w:szCs w:val="28"/>
          <w:lang w:eastAsia="zh-CN"/>
        </w:rPr>
        <w:t>生活用水和饮用水的供给，可采用气压给水装置、</w:t>
      </w:r>
      <w:r>
        <w:rPr>
          <w:rFonts w:ascii="宋体" w:hAnsi="宋体" w:eastAsia="宋体" w:cs="宋体"/>
          <w:color w:val="000000" w:themeColor="text1"/>
          <w:sz w:val="28"/>
          <w:szCs w:val="28"/>
          <w:lang w:eastAsia="zh-CN"/>
        </w:rPr>
        <w:t>变频给水设备、储水罐或水池</w:t>
      </w:r>
      <w:r>
        <w:rPr>
          <w:rFonts w:ascii="宋体" w:hAnsi="宋体" w:eastAsia="宋体" w:cs="宋体"/>
          <w:color w:val="000000" w:themeColor="text1"/>
          <w:spacing w:val="-1"/>
          <w:sz w:val="28"/>
          <w:szCs w:val="28"/>
          <w:lang w:eastAsia="zh-CN"/>
        </w:rPr>
        <w:t>(箱)等方式。避难时供电无保障的避难场所，应有保证避难时供水的措施。</w:t>
      </w:r>
    </w:p>
    <w:p>
      <w:pPr>
        <w:widowControl w:val="0"/>
        <w:spacing w:line="360" w:lineRule="auto"/>
        <w:ind w:firstLine="518"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11"/>
          <w:sz w:val="28"/>
          <w:szCs w:val="28"/>
          <w:lang w:eastAsia="zh-CN"/>
        </w:rPr>
        <w:t>应急排污：</w:t>
      </w:r>
    </w:p>
    <w:p>
      <w:pPr>
        <w:widowControl w:val="0"/>
        <w:spacing w:line="360" w:lineRule="auto"/>
        <w:ind w:firstLine="560" w:firstLineChars="200"/>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避难场所的污废水宜采用自流排出，避难场所内宜</w:t>
      </w:r>
      <w:r>
        <w:rPr>
          <w:rFonts w:ascii="宋体" w:hAnsi="宋体" w:eastAsia="宋体" w:cs="宋体"/>
          <w:color w:val="000000" w:themeColor="text1"/>
          <w:spacing w:val="-1"/>
          <w:sz w:val="28"/>
          <w:szCs w:val="28"/>
          <w:lang w:eastAsia="zh-CN"/>
        </w:rPr>
        <w:t>设基本生活污水集水池，</w:t>
      </w:r>
      <w:r>
        <w:rPr>
          <w:rFonts w:hint="eastAsia" w:ascii="宋体" w:hAnsi="宋体" w:eastAsia="宋体" w:cs="宋体"/>
          <w:color w:val="000000" w:themeColor="text1"/>
          <w:spacing w:val="-1"/>
          <w:sz w:val="28"/>
          <w:szCs w:val="28"/>
          <w:lang w:eastAsia="zh-CN"/>
        </w:rPr>
        <w:t>集水池内污水经处理达标后方可排放</w:t>
      </w:r>
      <w:r>
        <w:rPr>
          <w:rFonts w:ascii="宋体" w:hAnsi="宋体" w:eastAsia="宋体" w:cs="宋体"/>
          <w:color w:val="000000" w:themeColor="text1"/>
          <w:spacing w:val="-1"/>
          <w:sz w:val="28"/>
          <w:szCs w:val="28"/>
          <w:lang w:eastAsia="zh-CN"/>
        </w:rPr>
        <w:t>。</w:t>
      </w:r>
    </w:p>
    <w:p>
      <w:pPr>
        <w:widowControl w:val="0"/>
        <w:spacing w:line="360" w:lineRule="auto"/>
        <w:ind w:firstLine="564"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独立设置的应急医疗卫生救护区应满足医疗污水处理</w:t>
      </w:r>
      <w:r>
        <w:rPr>
          <w:rFonts w:ascii="宋体" w:hAnsi="宋体" w:eastAsia="宋体" w:cs="宋体"/>
          <w:color w:val="000000" w:themeColor="text1"/>
          <w:sz w:val="28"/>
          <w:szCs w:val="28"/>
          <w:lang w:eastAsia="zh-CN"/>
        </w:rPr>
        <w:t xml:space="preserve">要求。避难场所基本生 </w:t>
      </w:r>
      <w:r>
        <w:rPr>
          <w:rFonts w:ascii="宋体" w:hAnsi="宋体" w:eastAsia="宋体" w:cs="宋体"/>
          <w:color w:val="000000" w:themeColor="text1"/>
          <w:spacing w:val="-2"/>
          <w:sz w:val="28"/>
          <w:szCs w:val="28"/>
          <w:lang w:eastAsia="zh-CN"/>
        </w:rPr>
        <w:t>存生活污水集水池的有效容积应大于避难场所开放 3d产生</w:t>
      </w:r>
      <w:r>
        <w:rPr>
          <w:rFonts w:ascii="宋体" w:hAnsi="宋体" w:eastAsia="宋体" w:cs="宋体"/>
          <w:color w:val="000000" w:themeColor="text1"/>
          <w:spacing w:val="-3"/>
          <w:sz w:val="28"/>
          <w:szCs w:val="28"/>
          <w:lang w:eastAsia="zh-CN"/>
        </w:rPr>
        <w:t>的全部污水量的1.25</w:t>
      </w:r>
      <w:r>
        <w:rPr>
          <w:rFonts w:ascii="宋体" w:hAnsi="宋体" w:eastAsia="宋体" w:cs="宋体"/>
          <w:color w:val="000000" w:themeColor="text1"/>
          <w:spacing w:val="-13"/>
          <w:sz w:val="28"/>
          <w:szCs w:val="28"/>
          <w:lang w:eastAsia="zh-CN"/>
        </w:rPr>
        <w:t>倍。</w:t>
      </w:r>
    </w:p>
    <w:p>
      <w:pPr>
        <w:widowControl w:val="0"/>
        <w:spacing w:line="360" w:lineRule="auto"/>
        <w:ind w:firstLine="542"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5"/>
          <w:sz w:val="28"/>
          <w:szCs w:val="28"/>
          <w:lang w:eastAsia="zh-CN"/>
        </w:rPr>
        <w:t>供电设施：</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每个避难单元应设置电源配电柜或配电箱；通信、防</w:t>
      </w:r>
      <w:r>
        <w:rPr>
          <w:rFonts w:ascii="宋体" w:hAnsi="宋体" w:eastAsia="宋体" w:cs="宋体"/>
          <w:color w:val="000000" w:themeColor="text1"/>
          <w:sz w:val="28"/>
          <w:szCs w:val="28"/>
          <w:lang w:eastAsia="zh-CN"/>
        </w:rPr>
        <w:t xml:space="preserve">灾报警、照明、动力等 </w:t>
      </w:r>
      <w:r>
        <w:rPr>
          <w:rFonts w:ascii="宋体" w:hAnsi="宋体" w:eastAsia="宋体" w:cs="宋体"/>
          <w:color w:val="000000" w:themeColor="text1"/>
          <w:spacing w:val="1"/>
          <w:sz w:val="28"/>
          <w:szCs w:val="28"/>
          <w:lang w:eastAsia="zh-CN"/>
        </w:rPr>
        <w:t>应分别设置独立回路；各供电系统电源和应急发电机组应</w:t>
      </w:r>
      <w:r>
        <w:rPr>
          <w:rFonts w:ascii="宋体" w:hAnsi="宋体" w:eastAsia="宋体" w:cs="宋体"/>
          <w:color w:val="000000" w:themeColor="text1"/>
          <w:sz w:val="28"/>
          <w:szCs w:val="28"/>
          <w:lang w:eastAsia="zh-CN"/>
        </w:rPr>
        <w:t xml:space="preserve">分列运行；不同等级的 </w:t>
      </w:r>
      <w:r>
        <w:rPr>
          <w:rFonts w:ascii="宋体" w:hAnsi="宋体" w:eastAsia="宋体" w:cs="宋体"/>
          <w:color w:val="000000" w:themeColor="text1"/>
          <w:spacing w:val="-1"/>
          <w:sz w:val="28"/>
          <w:szCs w:val="28"/>
          <w:lang w:eastAsia="zh-CN"/>
        </w:rPr>
        <w:t>电力负荷应各有独立回路；单相用电设备应均匀地</w:t>
      </w:r>
      <w:r>
        <w:rPr>
          <w:rFonts w:ascii="宋体" w:hAnsi="宋体" w:eastAsia="宋体" w:cs="宋体"/>
          <w:color w:val="000000" w:themeColor="text1"/>
          <w:spacing w:val="-2"/>
          <w:sz w:val="28"/>
          <w:szCs w:val="28"/>
          <w:lang w:eastAsia="zh-CN"/>
        </w:rPr>
        <w:t>分配在三相回路中。</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每个避难单元应引接电力系统电源，并应具备引接临</w:t>
      </w:r>
      <w:r>
        <w:rPr>
          <w:rFonts w:ascii="宋体" w:hAnsi="宋体" w:eastAsia="宋体" w:cs="宋体"/>
          <w:color w:val="000000" w:themeColor="text1"/>
          <w:sz w:val="28"/>
          <w:szCs w:val="28"/>
          <w:lang w:eastAsia="zh-CN"/>
        </w:rPr>
        <w:t xml:space="preserve">时电源的条件，电源回 </w:t>
      </w:r>
      <w:r>
        <w:rPr>
          <w:rFonts w:ascii="宋体" w:hAnsi="宋体" w:eastAsia="宋体" w:cs="宋体"/>
          <w:color w:val="000000" w:themeColor="text1"/>
          <w:spacing w:val="1"/>
          <w:sz w:val="28"/>
          <w:szCs w:val="28"/>
          <w:lang w:eastAsia="zh-CN"/>
        </w:rPr>
        <w:t>路均应设置进线总开关和两种电源的转换开关；每个避难单元</w:t>
      </w:r>
      <w:r>
        <w:rPr>
          <w:rFonts w:ascii="宋体" w:hAnsi="宋体" w:eastAsia="宋体" w:cs="宋体"/>
          <w:color w:val="000000" w:themeColor="text1"/>
          <w:sz w:val="28"/>
          <w:szCs w:val="28"/>
          <w:lang w:eastAsia="zh-CN"/>
        </w:rPr>
        <w:t xml:space="preserve">的电源配电柜(箱) </w:t>
      </w:r>
      <w:r>
        <w:rPr>
          <w:rFonts w:ascii="宋体" w:hAnsi="宋体" w:eastAsia="宋体" w:cs="宋体"/>
          <w:color w:val="000000" w:themeColor="text1"/>
          <w:spacing w:val="1"/>
          <w:sz w:val="28"/>
          <w:szCs w:val="28"/>
          <w:lang w:eastAsia="zh-CN"/>
        </w:rPr>
        <w:t>宜设在靠近负荷中心和便于操作维护处；一级、二级和大</w:t>
      </w:r>
      <w:r>
        <w:rPr>
          <w:rFonts w:ascii="宋体" w:hAnsi="宋体" w:eastAsia="宋体" w:cs="宋体"/>
          <w:color w:val="000000" w:themeColor="text1"/>
          <w:sz w:val="28"/>
          <w:szCs w:val="28"/>
          <w:lang w:eastAsia="zh-CN"/>
        </w:rPr>
        <w:t xml:space="preserve">容量的三级负荷宜采用 </w:t>
      </w:r>
      <w:r>
        <w:rPr>
          <w:rFonts w:ascii="宋体" w:hAnsi="宋体" w:eastAsia="宋体" w:cs="宋体"/>
          <w:color w:val="000000" w:themeColor="text1"/>
          <w:spacing w:val="1"/>
          <w:sz w:val="28"/>
          <w:szCs w:val="28"/>
          <w:lang w:eastAsia="zh-CN"/>
        </w:rPr>
        <w:t>放射式配电，低压配电级数不宜超过三级；当避难场所内</w:t>
      </w:r>
      <w:r>
        <w:rPr>
          <w:rFonts w:ascii="宋体" w:hAnsi="宋体" w:eastAsia="宋体" w:cs="宋体"/>
          <w:color w:val="000000" w:themeColor="text1"/>
          <w:sz w:val="28"/>
          <w:szCs w:val="28"/>
          <w:lang w:eastAsia="zh-CN"/>
        </w:rPr>
        <w:t xml:space="preserve">的各种电气设备采用集 </w:t>
      </w:r>
      <w:r>
        <w:rPr>
          <w:rFonts w:ascii="宋体" w:hAnsi="宋体" w:eastAsia="宋体" w:cs="宋体"/>
          <w:color w:val="000000" w:themeColor="text1"/>
          <w:spacing w:val="-1"/>
          <w:sz w:val="28"/>
          <w:szCs w:val="28"/>
          <w:lang w:eastAsia="zh-CN"/>
        </w:rPr>
        <w:t>中控制或自动控制时，应设置就地控制、就地解除集中控制和自</w:t>
      </w:r>
      <w:r>
        <w:rPr>
          <w:rFonts w:ascii="宋体" w:hAnsi="宋体" w:eastAsia="宋体" w:cs="宋体"/>
          <w:color w:val="000000" w:themeColor="text1"/>
          <w:spacing w:val="-2"/>
          <w:sz w:val="28"/>
          <w:szCs w:val="28"/>
          <w:lang w:eastAsia="zh-CN"/>
        </w:rPr>
        <w:t>动控制的装置。</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避难场所在避难时照明应有正常照明和应急照明，其中照明</w:t>
      </w:r>
      <w:r>
        <w:rPr>
          <w:rFonts w:ascii="宋体" w:hAnsi="宋体" w:eastAsia="宋体" w:cs="宋体"/>
          <w:color w:val="000000" w:themeColor="text1"/>
          <w:sz w:val="28"/>
          <w:szCs w:val="28"/>
          <w:lang w:eastAsia="zh-CN"/>
        </w:rPr>
        <w:t xml:space="preserve">光源宜采用高效 </w:t>
      </w:r>
      <w:r>
        <w:rPr>
          <w:rFonts w:ascii="宋体" w:hAnsi="宋体" w:eastAsia="宋体" w:cs="宋体"/>
          <w:color w:val="000000" w:themeColor="text1"/>
          <w:spacing w:val="-5"/>
          <w:sz w:val="28"/>
          <w:szCs w:val="28"/>
          <w:lang w:eastAsia="zh-CN"/>
        </w:rPr>
        <w:t>节能荧光灯、金属卤素灯、LED灯或白炽灯，并应满</w:t>
      </w:r>
      <w:r>
        <w:rPr>
          <w:rFonts w:ascii="宋体" w:hAnsi="宋体" w:eastAsia="宋体" w:cs="宋体"/>
          <w:color w:val="000000" w:themeColor="text1"/>
          <w:spacing w:val="-6"/>
          <w:sz w:val="28"/>
          <w:szCs w:val="28"/>
          <w:lang w:eastAsia="zh-CN"/>
        </w:rPr>
        <w:t>足照明场所的照度、显色度和</w:t>
      </w:r>
      <w:r>
        <w:rPr>
          <w:rFonts w:ascii="宋体" w:hAnsi="宋体" w:eastAsia="宋体" w:cs="宋体"/>
          <w:color w:val="000000" w:themeColor="text1"/>
          <w:spacing w:val="-4"/>
          <w:sz w:val="28"/>
          <w:szCs w:val="28"/>
          <w:lang w:eastAsia="zh-CN"/>
        </w:rPr>
        <w:t>防眩光等要求。应急照明应符合下列规定：</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疏散照明应由疏散指示与标志照明和疏散通道照明</w:t>
      </w:r>
      <w:r>
        <w:rPr>
          <w:rFonts w:ascii="宋体" w:hAnsi="宋体" w:eastAsia="宋体" w:cs="宋体"/>
          <w:color w:val="000000" w:themeColor="text1"/>
          <w:sz w:val="28"/>
          <w:szCs w:val="28"/>
          <w:lang w:eastAsia="zh-CN"/>
        </w:rPr>
        <w:t xml:space="preserve">组成，疏散通道照明的地 </w:t>
      </w:r>
      <w:r>
        <w:rPr>
          <w:rFonts w:ascii="宋体" w:hAnsi="宋体" w:eastAsia="宋体" w:cs="宋体"/>
          <w:color w:val="000000" w:themeColor="text1"/>
          <w:spacing w:val="1"/>
          <w:sz w:val="28"/>
          <w:szCs w:val="28"/>
          <w:lang w:eastAsia="zh-CN"/>
        </w:rPr>
        <w:t>面照度标准值不应低于5</w:t>
      </w:r>
      <w:r>
        <w:rPr>
          <w:rFonts w:ascii="宋体" w:hAnsi="宋体" w:eastAsia="宋体" w:cs="宋体"/>
          <w:color w:val="000000" w:themeColor="text1"/>
          <w:sz w:val="28"/>
          <w:szCs w:val="28"/>
          <w:lang w:eastAsia="zh-CN"/>
        </w:rPr>
        <w:t>lx</w:t>
      </w:r>
      <w:r>
        <w:rPr>
          <w:rFonts w:ascii="宋体" w:hAnsi="宋体" w:eastAsia="宋体" w:cs="宋体"/>
          <w:color w:val="000000" w:themeColor="text1"/>
          <w:spacing w:val="1"/>
          <w:sz w:val="28"/>
          <w:szCs w:val="28"/>
          <w:lang w:eastAsia="zh-CN"/>
        </w:rPr>
        <w:t>；安全照明的照度标准</w:t>
      </w:r>
      <w:r>
        <w:rPr>
          <w:rFonts w:ascii="宋体" w:hAnsi="宋体" w:eastAsia="宋体" w:cs="宋体"/>
          <w:color w:val="000000" w:themeColor="text1"/>
          <w:sz w:val="28"/>
          <w:szCs w:val="28"/>
          <w:lang w:eastAsia="zh-CN"/>
        </w:rPr>
        <w:t xml:space="preserve">值不应低于正常照明照度标准 </w:t>
      </w:r>
      <w:r>
        <w:rPr>
          <w:rFonts w:ascii="宋体" w:hAnsi="宋体" w:eastAsia="宋体" w:cs="宋体"/>
          <w:color w:val="000000" w:themeColor="text1"/>
          <w:spacing w:val="-2"/>
          <w:sz w:val="28"/>
          <w:szCs w:val="28"/>
          <w:lang w:eastAsia="zh-CN"/>
        </w:rPr>
        <w:t>值的5</w:t>
      </w:r>
      <w:r>
        <w:rPr>
          <w:rFonts w:ascii="宋体" w:hAnsi="宋体" w:eastAsia="宋体" w:cs="宋体"/>
          <w:color w:val="000000" w:themeColor="text1"/>
          <w:spacing w:val="-8"/>
          <w:sz w:val="28"/>
          <w:szCs w:val="28"/>
          <w:lang w:eastAsia="zh-CN"/>
        </w:rPr>
        <w:t>％；</w:t>
      </w:r>
      <w:r>
        <w:rPr>
          <w:rFonts w:ascii="宋体" w:hAnsi="宋体" w:eastAsia="宋体" w:cs="宋体"/>
          <w:color w:val="000000" w:themeColor="text1"/>
          <w:spacing w:val="-2"/>
          <w:sz w:val="28"/>
          <w:szCs w:val="28"/>
          <w:lang w:eastAsia="zh-CN"/>
        </w:rPr>
        <w:t>备用照明的照度标准值不应低于正常照明照度标准值的10％。</w:t>
      </w:r>
    </w:p>
    <w:p>
      <w:pPr>
        <w:widowControl w:val="0"/>
        <w:spacing w:line="360" w:lineRule="auto"/>
        <w:ind w:firstLine="590" w:firstLineChars="200"/>
        <w:outlineLvl w:val="1"/>
        <w:rPr>
          <w:rFonts w:ascii="黑体" w:hAnsi="黑体" w:eastAsia="黑体" w:cs="黑体"/>
          <w:color w:val="000000" w:themeColor="text1"/>
          <w:sz w:val="30"/>
          <w:szCs w:val="30"/>
          <w:lang w:eastAsia="zh-CN"/>
        </w:rPr>
      </w:pPr>
      <w:bookmarkStart w:id="28" w:name="_Toc19892"/>
      <w:r>
        <w:rPr>
          <w:rFonts w:ascii="黑体" w:hAnsi="黑体" w:eastAsia="黑体" w:cs="黑体"/>
          <w:b/>
          <w:bCs/>
          <w:color w:val="000000" w:themeColor="text1"/>
          <w:spacing w:val="-3"/>
          <w:sz w:val="30"/>
          <w:szCs w:val="30"/>
          <w:lang w:eastAsia="zh-CN"/>
        </w:rPr>
        <w:t>第</w:t>
      </w:r>
      <w:r>
        <w:rPr>
          <w:rFonts w:hint="eastAsia" w:ascii="Cambria" w:hAnsi="Cambria" w:eastAsia="Cambria" w:cs="Cambria"/>
          <w:b/>
          <w:bCs/>
          <w:color w:val="000000" w:themeColor="text1"/>
          <w:spacing w:val="-3"/>
          <w:sz w:val="30"/>
          <w:szCs w:val="30"/>
          <w:lang w:val="en-US" w:eastAsia="zh-CN"/>
        </w:rPr>
        <w:t>18</w:t>
      </w:r>
      <w:r>
        <w:rPr>
          <w:rFonts w:ascii="黑体" w:hAnsi="黑体" w:eastAsia="黑体" w:cs="黑体"/>
          <w:b/>
          <w:bCs/>
          <w:color w:val="000000" w:themeColor="text1"/>
          <w:spacing w:val="-3"/>
          <w:sz w:val="30"/>
          <w:szCs w:val="30"/>
          <w:lang w:eastAsia="zh-CN"/>
        </w:rPr>
        <w:t>条</w:t>
      </w:r>
      <w:r>
        <w:rPr>
          <w:rFonts w:hint="eastAsia" w:ascii="黑体" w:hAnsi="黑体" w:eastAsia="黑体" w:cs="黑体"/>
          <w:b/>
          <w:bCs/>
          <w:color w:val="000000" w:themeColor="text1"/>
          <w:spacing w:val="-3"/>
          <w:sz w:val="30"/>
          <w:szCs w:val="30"/>
          <w:lang w:eastAsia="zh-CN"/>
        </w:rPr>
        <w:t xml:space="preserve">  </w:t>
      </w:r>
      <w:r>
        <w:rPr>
          <w:rFonts w:ascii="黑体" w:hAnsi="黑体" w:eastAsia="黑体" w:cs="黑体"/>
          <w:b/>
          <w:bCs/>
          <w:color w:val="000000" w:themeColor="text1"/>
          <w:spacing w:val="-3"/>
          <w:sz w:val="30"/>
          <w:szCs w:val="30"/>
          <w:lang w:eastAsia="zh-CN"/>
        </w:rPr>
        <w:t>区域协同</w:t>
      </w:r>
      <w:bookmarkEnd w:id="28"/>
    </w:p>
    <w:p>
      <w:pPr>
        <w:widowControl w:val="0"/>
        <w:spacing w:line="360" w:lineRule="auto"/>
        <w:ind w:firstLine="540"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5"/>
          <w:sz w:val="28"/>
          <w:szCs w:val="28"/>
          <w:lang w:eastAsia="zh-CN"/>
        </w:rPr>
        <w:t>应急避难场所区域协同是指在发生自然灾害、事故灾难或</w:t>
      </w:r>
      <w:r>
        <w:rPr>
          <w:rFonts w:ascii="宋体" w:hAnsi="宋体" w:eastAsia="宋体" w:cs="宋体"/>
          <w:color w:val="000000" w:themeColor="text1"/>
          <w:spacing w:val="-6"/>
          <w:sz w:val="28"/>
          <w:szCs w:val="28"/>
          <w:lang w:eastAsia="zh-CN"/>
        </w:rPr>
        <w:t>者其他突发事件时，</w:t>
      </w:r>
      <w:r>
        <w:rPr>
          <w:rFonts w:ascii="宋体" w:hAnsi="宋体" w:eastAsia="宋体" w:cs="宋体"/>
          <w:color w:val="000000" w:themeColor="text1"/>
          <w:sz w:val="28"/>
          <w:szCs w:val="28"/>
          <w:lang w:eastAsia="zh-CN"/>
        </w:rPr>
        <w:t xml:space="preserve"> 区域内各应急避难场所之间通过有效的信息共享、资源整合和行动协调，共同保障受灾群众得到及时、有序、高效的疏散、安置和救助。为实现应急避难场所的</w:t>
      </w:r>
      <w:r>
        <w:rPr>
          <w:rFonts w:ascii="宋体" w:hAnsi="宋体" w:eastAsia="宋体" w:cs="宋体"/>
          <w:color w:val="000000" w:themeColor="text1"/>
          <w:spacing w:val="-5"/>
          <w:sz w:val="28"/>
          <w:szCs w:val="28"/>
          <w:lang w:eastAsia="zh-CN"/>
        </w:rPr>
        <w:t>区域协同，需要建立以下机制：</w:t>
      </w:r>
    </w:p>
    <w:p>
      <w:pPr>
        <w:widowControl w:val="0"/>
        <w:spacing w:line="360" w:lineRule="auto"/>
        <w:ind w:firstLine="560"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统一的指挥体系：设立专门的指挥中心，负责统筹协调区域内各避难场所的</w:t>
      </w:r>
      <w:r>
        <w:rPr>
          <w:rFonts w:ascii="宋体" w:hAnsi="宋体" w:eastAsia="宋体" w:cs="宋体"/>
          <w:color w:val="000000" w:themeColor="text1"/>
          <w:spacing w:val="-2"/>
          <w:sz w:val="28"/>
          <w:szCs w:val="28"/>
          <w:lang w:eastAsia="zh-CN"/>
        </w:rPr>
        <w:t>应急工作。</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信息平台建设：开发和使用先进的应急指挥信息管理</w:t>
      </w:r>
      <w:r>
        <w:rPr>
          <w:rFonts w:ascii="宋体" w:hAnsi="宋体" w:eastAsia="宋体" w:cs="宋体"/>
          <w:color w:val="000000" w:themeColor="text1"/>
          <w:sz w:val="28"/>
          <w:szCs w:val="28"/>
          <w:lang w:eastAsia="zh-CN"/>
        </w:rPr>
        <w:t xml:space="preserve">系统，实现信息的快速 </w:t>
      </w:r>
      <w:r>
        <w:rPr>
          <w:rFonts w:ascii="宋体" w:hAnsi="宋体" w:eastAsia="宋体" w:cs="宋体"/>
          <w:color w:val="000000" w:themeColor="text1"/>
          <w:spacing w:val="-3"/>
          <w:sz w:val="28"/>
          <w:szCs w:val="28"/>
          <w:lang w:eastAsia="zh-CN"/>
        </w:rPr>
        <w:t>收集、处理和分发。</w:t>
      </w:r>
    </w:p>
    <w:p>
      <w:pPr>
        <w:widowControl w:val="0"/>
        <w:spacing w:line="360" w:lineRule="auto"/>
        <w:ind w:firstLine="560"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资源共享机制：与周边</w:t>
      </w:r>
      <w:r>
        <w:rPr>
          <w:rFonts w:hint="eastAsia" w:ascii="宋体" w:hAnsi="宋体" w:eastAsia="宋体" w:cs="宋体"/>
          <w:color w:val="000000" w:themeColor="text1"/>
          <w:sz w:val="28"/>
          <w:szCs w:val="28"/>
          <w:lang w:eastAsia="zh-CN"/>
        </w:rPr>
        <w:t>隆德县，原州区</w:t>
      </w:r>
      <w:r>
        <w:rPr>
          <w:rFonts w:ascii="宋体" w:hAnsi="宋体" w:eastAsia="宋体" w:cs="宋体"/>
          <w:color w:val="000000" w:themeColor="text1"/>
          <w:sz w:val="28"/>
          <w:szCs w:val="28"/>
          <w:lang w:eastAsia="zh-CN"/>
        </w:rPr>
        <w:t>等建立资源共享机制，建立</w:t>
      </w:r>
      <w:r>
        <w:rPr>
          <w:rFonts w:ascii="宋体" w:hAnsi="宋体" w:eastAsia="宋体" w:cs="宋体"/>
          <w:color w:val="000000" w:themeColor="text1"/>
          <w:spacing w:val="-1"/>
          <w:sz w:val="28"/>
          <w:szCs w:val="28"/>
          <w:lang w:eastAsia="zh-CN"/>
        </w:rPr>
        <w:t>健全应急资源调拨和分配的制度，确保在突发事件发生时能够迅速调配资</w:t>
      </w:r>
      <w:r>
        <w:rPr>
          <w:rFonts w:ascii="宋体" w:hAnsi="宋体" w:eastAsia="宋体" w:cs="宋体"/>
          <w:color w:val="000000" w:themeColor="text1"/>
          <w:spacing w:val="-2"/>
          <w:sz w:val="28"/>
          <w:szCs w:val="28"/>
          <w:lang w:eastAsia="zh-CN"/>
        </w:rPr>
        <w:t>源。</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应急预案与演练：制定跨区域的应急预案，明确各方</w:t>
      </w:r>
      <w:r>
        <w:rPr>
          <w:rFonts w:ascii="宋体" w:hAnsi="宋体" w:eastAsia="宋体" w:cs="宋体"/>
          <w:color w:val="000000" w:themeColor="text1"/>
          <w:sz w:val="28"/>
          <w:szCs w:val="28"/>
          <w:lang w:eastAsia="zh-CN"/>
        </w:rPr>
        <w:t xml:space="preserve">职责和协同机制，确保 </w:t>
      </w:r>
      <w:r>
        <w:rPr>
          <w:rFonts w:ascii="宋体" w:hAnsi="宋体" w:eastAsia="宋体" w:cs="宋体"/>
          <w:color w:val="000000" w:themeColor="text1"/>
          <w:spacing w:val="-1"/>
          <w:sz w:val="28"/>
          <w:szCs w:val="28"/>
          <w:lang w:eastAsia="zh-CN"/>
        </w:rPr>
        <w:t>在紧急情况下能够迅速启动救援行动。</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跨部门合作：打破部门壁垒，促进政府部门、救援机</w:t>
      </w:r>
      <w:r>
        <w:rPr>
          <w:rFonts w:ascii="宋体" w:hAnsi="宋体" w:eastAsia="宋体" w:cs="宋体"/>
          <w:color w:val="000000" w:themeColor="text1"/>
          <w:sz w:val="28"/>
          <w:szCs w:val="28"/>
          <w:lang w:eastAsia="zh-CN"/>
        </w:rPr>
        <w:t xml:space="preserve">构、社会组织和志愿者 </w:t>
      </w:r>
      <w:r>
        <w:rPr>
          <w:rFonts w:ascii="宋体" w:hAnsi="宋体" w:eastAsia="宋体" w:cs="宋体"/>
          <w:color w:val="000000" w:themeColor="text1"/>
          <w:spacing w:val="-6"/>
          <w:sz w:val="28"/>
          <w:szCs w:val="28"/>
          <w:lang w:eastAsia="zh-CN"/>
        </w:rPr>
        <w:t>之间的合作。</w:t>
      </w:r>
    </w:p>
    <w:p>
      <w:pPr>
        <w:widowControl w:val="0"/>
        <w:spacing w:line="360" w:lineRule="auto"/>
        <w:ind w:firstLine="516" w:firstLineChars="200"/>
        <w:jc w:val="both"/>
        <w:rPr>
          <w:rFonts w:ascii="宋体" w:hAnsi="宋体" w:eastAsia="宋体" w:cs="宋体"/>
          <w:color w:val="000000" w:themeColor="text1"/>
          <w:spacing w:val="-11"/>
          <w:sz w:val="28"/>
          <w:szCs w:val="28"/>
          <w:lang w:eastAsia="zh-CN"/>
        </w:rPr>
      </w:pPr>
      <w:r>
        <w:rPr>
          <w:rFonts w:ascii="宋体" w:hAnsi="宋体" w:eastAsia="宋体" w:cs="宋体"/>
          <w:color w:val="000000" w:themeColor="text1"/>
          <w:spacing w:val="-11"/>
          <w:sz w:val="28"/>
          <w:szCs w:val="28"/>
          <w:lang w:eastAsia="zh-CN"/>
        </w:rPr>
        <w:t>公众参与：加强对公众的应急知识宣传和教育，鼓励公众参与应急准备和救援工作。</w:t>
      </w:r>
    </w:p>
    <w:p>
      <w:pPr>
        <w:widowControl w:val="0"/>
        <w:spacing w:line="360" w:lineRule="auto"/>
        <w:ind w:firstLine="516" w:firstLineChars="200"/>
        <w:jc w:val="both"/>
        <w:rPr>
          <w:rFonts w:ascii="宋体" w:hAnsi="宋体" w:eastAsia="宋体" w:cs="宋体"/>
          <w:color w:val="000000" w:themeColor="text1"/>
          <w:spacing w:val="-11"/>
          <w:sz w:val="28"/>
          <w:szCs w:val="28"/>
          <w:lang w:eastAsia="zh-CN"/>
        </w:rPr>
      </w:pPr>
    </w:p>
    <w:p>
      <w:pPr>
        <w:widowControl w:val="0"/>
        <w:spacing w:line="360" w:lineRule="auto"/>
        <w:ind w:firstLine="516" w:firstLineChars="200"/>
        <w:jc w:val="both"/>
        <w:rPr>
          <w:rFonts w:ascii="宋体" w:hAnsi="宋体" w:eastAsia="宋体" w:cs="宋体"/>
          <w:color w:val="000000" w:themeColor="text1"/>
          <w:spacing w:val="-11"/>
          <w:sz w:val="28"/>
          <w:szCs w:val="28"/>
          <w:lang w:eastAsia="zh-CN"/>
        </w:rPr>
      </w:pPr>
    </w:p>
    <w:p>
      <w:pPr>
        <w:widowControl w:val="0"/>
        <w:spacing w:line="360" w:lineRule="auto"/>
        <w:ind w:firstLine="516" w:firstLineChars="200"/>
        <w:jc w:val="both"/>
        <w:rPr>
          <w:rFonts w:ascii="宋体" w:hAnsi="宋体" w:eastAsia="宋体" w:cs="宋体"/>
          <w:color w:val="000000" w:themeColor="text1"/>
          <w:spacing w:val="-11"/>
          <w:sz w:val="28"/>
          <w:szCs w:val="28"/>
          <w:lang w:eastAsia="zh-CN"/>
        </w:rPr>
      </w:pPr>
    </w:p>
    <w:p>
      <w:pPr>
        <w:widowControl w:val="0"/>
        <w:spacing w:line="360" w:lineRule="auto"/>
        <w:ind w:firstLine="516" w:firstLineChars="200"/>
        <w:jc w:val="both"/>
        <w:rPr>
          <w:rFonts w:ascii="宋体" w:hAnsi="宋体" w:eastAsia="宋体" w:cs="宋体"/>
          <w:color w:val="000000" w:themeColor="text1"/>
          <w:spacing w:val="-11"/>
          <w:sz w:val="28"/>
          <w:szCs w:val="28"/>
          <w:lang w:eastAsia="zh-CN"/>
        </w:rPr>
      </w:pPr>
    </w:p>
    <w:p>
      <w:pPr>
        <w:widowControl w:val="0"/>
        <w:spacing w:line="360" w:lineRule="auto"/>
        <w:ind w:firstLine="516" w:firstLineChars="200"/>
        <w:jc w:val="both"/>
        <w:rPr>
          <w:rFonts w:ascii="宋体" w:hAnsi="宋体" w:eastAsia="宋体" w:cs="宋体"/>
          <w:color w:val="000000" w:themeColor="text1"/>
          <w:spacing w:val="-11"/>
          <w:sz w:val="28"/>
          <w:szCs w:val="28"/>
          <w:lang w:eastAsia="zh-CN"/>
        </w:rPr>
      </w:pPr>
    </w:p>
    <w:p>
      <w:pPr>
        <w:widowControl w:val="0"/>
        <w:spacing w:line="360" w:lineRule="auto"/>
        <w:ind w:firstLine="516" w:firstLineChars="200"/>
        <w:jc w:val="both"/>
        <w:rPr>
          <w:rFonts w:ascii="宋体" w:hAnsi="宋体" w:eastAsia="宋体" w:cs="宋体"/>
          <w:color w:val="000000" w:themeColor="text1"/>
          <w:spacing w:val="-11"/>
          <w:sz w:val="28"/>
          <w:szCs w:val="28"/>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bookmarkStart w:id="29" w:name="bookmark60"/>
      <w:bookmarkEnd w:id="29"/>
      <w:bookmarkStart w:id="30" w:name="_Toc22829"/>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both"/>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hint="eastAsia" w:ascii="方正小标宋_GBK" w:hAnsi="方正小标宋_GBK" w:eastAsia="方正小标宋_GBK" w:cs="方正小标宋_GBK"/>
          <w:color w:val="000000" w:themeColor="text1"/>
          <w:spacing w:val="5"/>
          <w:sz w:val="36"/>
          <w:szCs w:val="36"/>
          <w:lang w:eastAsia="zh-CN"/>
        </w:rPr>
      </w:pPr>
    </w:p>
    <w:p>
      <w:pPr>
        <w:widowControl w:val="0"/>
        <w:spacing w:line="360" w:lineRule="auto"/>
        <w:jc w:val="center"/>
        <w:outlineLvl w:val="0"/>
        <w:rPr>
          <w:rFonts w:ascii="黑体" w:hAnsi="黑体" w:eastAsia="黑体" w:cs="黑体"/>
          <w:b/>
          <w:bCs/>
          <w:color w:val="000000" w:themeColor="text1"/>
          <w:spacing w:val="-7"/>
          <w:sz w:val="30"/>
          <w:szCs w:val="30"/>
          <w:lang w:eastAsia="zh-CN"/>
        </w:rPr>
      </w:pPr>
      <w:r>
        <w:rPr>
          <w:rFonts w:hint="eastAsia" w:ascii="方正小标宋_GBK" w:hAnsi="方正小标宋_GBK" w:eastAsia="方正小标宋_GBK" w:cs="方正小标宋_GBK"/>
          <w:color w:val="000000" w:themeColor="text1"/>
          <w:spacing w:val="5"/>
          <w:sz w:val="36"/>
          <w:szCs w:val="36"/>
          <w:lang w:eastAsia="zh-CN"/>
        </w:rPr>
        <w:t>第五章  应急避难场所设计要求指引</w:t>
      </w:r>
      <w:bookmarkEnd w:id="30"/>
      <w:bookmarkStart w:id="31" w:name="_Toc11013"/>
    </w:p>
    <w:p>
      <w:pPr>
        <w:widowControl w:val="0"/>
        <w:spacing w:line="360" w:lineRule="auto"/>
        <w:ind w:firstLine="574" w:firstLineChars="200"/>
        <w:outlineLvl w:val="1"/>
        <w:rPr>
          <w:rFonts w:ascii="黑体" w:hAnsi="黑体" w:eastAsia="黑体" w:cs="黑体"/>
          <w:color w:val="000000" w:themeColor="text1"/>
          <w:sz w:val="30"/>
          <w:szCs w:val="30"/>
          <w:lang w:eastAsia="zh-CN"/>
        </w:rPr>
      </w:pPr>
      <w:r>
        <w:rPr>
          <w:rFonts w:ascii="黑体" w:hAnsi="黑体" w:eastAsia="黑体" w:cs="黑体"/>
          <w:b/>
          <w:bCs/>
          <w:color w:val="000000" w:themeColor="text1"/>
          <w:spacing w:val="-7"/>
          <w:sz w:val="30"/>
          <w:szCs w:val="30"/>
          <w:lang w:eastAsia="zh-CN"/>
        </w:rPr>
        <w:t>第</w:t>
      </w:r>
      <w:r>
        <w:rPr>
          <w:rFonts w:hint="eastAsia" w:ascii="Cambria" w:hAnsi="Cambria" w:eastAsia="Cambria" w:cs="Cambria"/>
          <w:b/>
          <w:bCs/>
          <w:color w:val="000000" w:themeColor="text1"/>
          <w:spacing w:val="-7"/>
          <w:sz w:val="30"/>
          <w:szCs w:val="30"/>
          <w:lang w:val="en-US" w:eastAsia="zh-CN"/>
        </w:rPr>
        <w:t>19</w:t>
      </w:r>
      <w:r>
        <w:rPr>
          <w:rFonts w:ascii="黑体" w:hAnsi="黑体" w:eastAsia="黑体" w:cs="黑体"/>
          <w:b/>
          <w:bCs/>
          <w:color w:val="000000" w:themeColor="text1"/>
          <w:spacing w:val="-7"/>
          <w:sz w:val="30"/>
          <w:szCs w:val="30"/>
          <w:lang w:eastAsia="zh-CN"/>
        </w:rPr>
        <w:t>条</w:t>
      </w:r>
      <w:r>
        <w:rPr>
          <w:rFonts w:hint="eastAsia" w:ascii="黑体" w:hAnsi="黑体" w:eastAsia="黑体" w:cs="黑体"/>
          <w:b/>
          <w:bCs/>
          <w:color w:val="000000" w:themeColor="text1"/>
          <w:spacing w:val="-7"/>
          <w:sz w:val="30"/>
          <w:szCs w:val="30"/>
          <w:lang w:eastAsia="zh-CN"/>
        </w:rPr>
        <w:t xml:space="preserve">  </w:t>
      </w:r>
      <w:r>
        <w:rPr>
          <w:rFonts w:ascii="黑体" w:hAnsi="黑体" w:eastAsia="黑体" w:cs="黑体"/>
          <w:b/>
          <w:bCs/>
          <w:color w:val="000000" w:themeColor="text1"/>
          <w:spacing w:val="-7"/>
          <w:sz w:val="30"/>
          <w:szCs w:val="30"/>
          <w:lang w:eastAsia="zh-CN"/>
        </w:rPr>
        <w:t>场地建筑条件</w:t>
      </w:r>
      <w:bookmarkEnd w:id="31"/>
    </w:p>
    <w:p>
      <w:pPr>
        <w:widowControl w:val="0"/>
        <w:spacing w:line="360" w:lineRule="auto"/>
        <w:ind w:firstLine="546"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建筑保障条件：</w:t>
      </w:r>
    </w:p>
    <w:p>
      <w:pPr>
        <w:widowControl w:val="0"/>
        <w:spacing w:line="360" w:lineRule="auto"/>
        <w:ind w:firstLine="556"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避难建筑应避开发震断裂，且避让距离不应小于500米；</w:t>
      </w:r>
      <w:r>
        <w:rPr>
          <w:rFonts w:ascii="宋体" w:hAnsi="宋体" w:eastAsia="宋体" w:cs="宋体"/>
          <w:color w:val="000000" w:themeColor="text1"/>
          <w:spacing w:val="-2"/>
          <w:sz w:val="28"/>
          <w:szCs w:val="28"/>
          <w:lang w:eastAsia="zh-CN"/>
        </w:rPr>
        <w:t>避难建筑不应受其</w:t>
      </w:r>
      <w:r>
        <w:rPr>
          <w:rFonts w:ascii="宋体" w:hAnsi="宋体" w:eastAsia="宋体" w:cs="宋体"/>
          <w:color w:val="000000" w:themeColor="text1"/>
          <w:spacing w:val="1"/>
          <w:sz w:val="28"/>
          <w:szCs w:val="28"/>
          <w:lang w:eastAsia="zh-CN"/>
        </w:rPr>
        <w:t>他建筑物的倒塌或破坏影响；除防洪避难建筑外</w:t>
      </w:r>
      <w:r>
        <w:rPr>
          <w:rFonts w:ascii="宋体" w:hAnsi="宋体" w:eastAsia="宋体" w:cs="宋体"/>
          <w:color w:val="000000" w:themeColor="text1"/>
          <w:sz w:val="28"/>
          <w:szCs w:val="28"/>
          <w:lang w:eastAsia="zh-CN"/>
        </w:rPr>
        <w:t>，其他避难建筑宜为单层建筑，</w:t>
      </w:r>
      <w:r>
        <w:rPr>
          <w:rFonts w:ascii="宋体" w:hAnsi="宋体" w:eastAsia="宋体" w:cs="宋体"/>
          <w:color w:val="000000" w:themeColor="text1"/>
          <w:spacing w:val="1"/>
          <w:sz w:val="28"/>
          <w:szCs w:val="28"/>
          <w:lang w:eastAsia="zh-CN"/>
        </w:rPr>
        <w:t>采用多层避难建筑时，避难人员宿住功能不应设在三层以上</w:t>
      </w:r>
      <w:r>
        <w:rPr>
          <w:rFonts w:ascii="宋体" w:hAnsi="宋体" w:eastAsia="宋体" w:cs="宋体"/>
          <w:color w:val="000000" w:themeColor="text1"/>
          <w:sz w:val="28"/>
          <w:szCs w:val="28"/>
          <w:lang w:eastAsia="zh-CN"/>
        </w:rPr>
        <w:t>的楼层；避难建筑耐</w:t>
      </w:r>
      <w:r>
        <w:rPr>
          <w:rFonts w:ascii="宋体" w:hAnsi="宋体" w:eastAsia="宋体" w:cs="宋体"/>
          <w:color w:val="000000" w:themeColor="text1"/>
          <w:spacing w:val="-1"/>
          <w:sz w:val="28"/>
          <w:szCs w:val="28"/>
          <w:lang w:eastAsia="zh-CN"/>
        </w:rPr>
        <w:t>火等级不应低于二级；避难建筑宜设置火灾</w:t>
      </w:r>
      <w:r>
        <w:rPr>
          <w:rFonts w:ascii="宋体" w:hAnsi="宋体" w:eastAsia="宋体" w:cs="宋体"/>
          <w:color w:val="000000" w:themeColor="text1"/>
          <w:spacing w:val="-2"/>
          <w:sz w:val="28"/>
          <w:szCs w:val="28"/>
          <w:lang w:eastAsia="zh-CN"/>
        </w:rPr>
        <w:t>自动报警装置。</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避难建筑应采用设置多道抗震防线的结构体系，当本地区抗</w:t>
      </w:r>
      <w:r>
        <w:rPr>
          <w:rFonts w:ascii="宋体" w:hAnsi="宋体" w:eastAsia="宋体" w:cs="宋体"/>
          <w:color w:val="000000" w:themeColor="text1"/>
          <w:sz w:val="28"/>
          <w:szCs w:val="28"/>
          <w:lang w:eastAsia="zh-CN"/>
        </w:rPr>
        <w:t xml:space="preserve">震设防烈度为6 </w:t>
      </w:r>
      <w:r>
        <w:rPr>
          <w:rFonts w:ascii="宋体" w:hAnsi="宋体" w:eastAsia="宋体" w:cs="宋体"/>
          <w:color w:val="000000" w:themeColor="text1"/>
          <w:spacing w:val="-2"/>
          <w:sz w:val="28"/>
          <w:szCs w:val="28"/>
          <w:lang w:eastAsia="zh-CN"/>
        </w:rPr>
        <w:t>度～8度时（</w:t>
      </w:r>
      <w:r>
        <w:rPr>
          <w:rFonts w:hint="eastAsia" w:ascii="宋体" w:hAnsi="宋体" w:eastAsia="宋体" w:cs="宋体"/>
          <w:color w:val="000000" w:themeColor="text1"/>
          <w:spacing w:val="-2"/>
          <w:sz w:val="28"/>
          <w:szCs w:val="28"/>
          <w:lang w:eastAsia="zh-CN"/>
        </w:rPr>
        <w:t>泾源县</w:t>
      </w:r>
      <w:r>
        <w:rPr>
          <w:rFonts w:ascii="宋体" w:hAnsi="宋体" w:eastAsia="宋体" w:cs="宋体"/>
          <w:color w:val="000000" w:themeColor="text1"/>
          <w:spacing w:val="-2"/>
          <w:sz w:val="28"/>
          <w:szCs w:val="28"/>
          <w:lang w:eastAsia="zh-CN"/>
        </w:rPr>
        <w:t>抗震设防烈度为8 度</w:t>
      </w:r>
      <w:r>
        <w:rPr>
          <w:rFonts w:ascii="宋体" w:hAnsi="宋体" w:eastAsia="宋体" w:cs="宋体"/>
          <w:color w:val="000000" w:themeColor="text1"/>
          <w:spacing w:val="2"/>
          <w:sz w:val="28"/>
          <w:szCs w:val="28"/>
          <w:lang w:eastAsia="zh-CN"/>
        </w:rPr>
        <w:t>），</w:t>
      </w:r>
      <w:r>
        <w:rPr>
          <w:rFonts w:ascii="宋体" w:hAnsi="宋体" w:eastAsia="宋体" w:cs="宋体"/>
          <w:color w:val="000000" w:themeColor="text1"/>
          <w:spacing w:val="-2"/>
          <w:sz w:val="28"/>
          <w:szCs w:val="28"/>
          <w:lang w:eastAsia="zh-CN"/>
        </w:rPr>
        <w:t>避难建筑应按比本地区抗震设防烈</w:t>
      </w:r>
      <w:r>
        <w:rPr>
          <w:rFonts w:ascii="宋体" w:hAnsi="宋体" w:eastAsia="宋体" w:cs="宋体"/>
          <w:color w:val="000000" w:themeColor="text1"/>
          <w:spacing w:val="1"/>
          <w:sz w:val="28"/>
          <w:szCs w:val="28"/>
          <w:lang w:eastAsia="zh-CN"/>
        </w:rPr>
        <w:t>度高一度的要求采取抗震措施；单层的避难建筑的抗震要求</w:t>
      </w:r>
      <w:r>
        <w:rPr>
          <w:rFonts w:ascii="宋体" w:hAnsi="宋体" w:eastAsia="宋体" w:cs="宋体"/>
          <w:color w:val="000000" w:themeColor="text1"/>
          <w:sz w:val="28"/>
          <w:szCs w:val="28"/>
          <w:lang w:eastAsia="zh-CN"/>
        </w:rPr>
        <w:t>和抗震措施应按层数</w:t>
      </w:r>
      <w:r>
        <w:rPr>
          <w:rFonts w:ascii="宋体" w:hAnsi="宋体" w:eastAsia="宋体" w:cs="宋体"/>
          <w:color w:val="000000" w:themeColor="text1"/>
          <w:spacing w:val="-1"/>
          <w:sz w:val="28"/>
          <w:szCs w:val="28"/>
          <w:lang w:eastAsia="zh-CN"/>
        </w:rPr>
        <w:t>为两层的避难建筑采取；避难建筑的楼梯间应采取加强的抗震</w:t>
      </w:r>
      <w:r>
        <w:rPr>
          <w:rFonts w:ascii="宋体" w:hAnsi="宋体" w:eastAsia="宋体" w:cs="宋体"/>
          <w:color w:val="000000" w:themeColor="text1"/>
          <w:spacing w:val="-2"/>
          <w:sz w:val="28"/>
          <w:szCs w:val="28"/>
          <w:lang w:eastAsia="zh-CN"/>
        </w:rPr>
        <w:t>措施。</w:t>
      </w:r>
    </w:p>
    <w:p>
      <w:pPr>
        <w:widowControl w:val="0"/>
        <w:spacing w:line="360" w:lineRule="auto"/>
        <w:ind w:firstLine="552"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避难建筑应至少设2个安全疏散出口，多层避难建筑应至少设2个安全疏散</w:t>
      </w:r>
      <w:r>
        <w:rPr>
          <w:rFonts w:ascii="宋体" w:hAnsi="宋体" w:eastAsia="宋体" w:cs="宋体"/>
          <w:color w:val="000000" w:themeColor="text1"/>
          <w:spacing w:val="1"/>
          <w:sz w:val="28"/>
          <w:szCs w:val="28"/>
          <w:lang w:eastAsia="zh-CN"/>
        </w:rPr>
        <w:t>楼梯；避难建筑的出入门应向疏散方向开启，并应易于从内</w:t>
      </w:r>
      <w:r>
        <w:rPr>
          <w:rFonts w:ascii="宋体" w:hAnsi="宋体" w:eastAsia="宋体" w:cs="宋体"/>
          <w:color w:val="000000" w:themeColor="text1"/>
          <w:sz w:val="28"/>
          <w:szCs w:val="28"/>
          <w:lang w:eastAsia="zh-CN"/>
        </w:rPr>
        <w:t>部打开，防火安全出</w:t>
      </w:r>
      <w:r>
        <w:rPr>
          <w:rFonts w:ascii="宋体" w:hAnsi="宋体" w:eastAsia="宋体" w:cs="宋体"/>
          <w:color w:val="000000" w:themeColor="text1"/>
          <w:spacing w:val="-4"/>
          <w:sz w:val="28"/>
          <w:szCs w:val="28"/>
          <w:lang w:eastAsia="zh-CN"/>
        </w:rPr>
        <w:t>口的有效宽度不应小于1.10米；安全出口门不应设置门槛</w:t>
      </w:r>
      <w:r>
        <w:rPr>
          <w:rFonts w:ascii="宋体" w:hAnsi="宋体" w:eastAsia="宋体" w:cs="宋体"/>
          <w:color w:val="000000" w:themeColor="text1"/>
          <w:spacing w:val="-5"/>
          <w:sz w:val="28"/>
          <w:szCs w:val="28"/>
          <w:lang w:eastAsia="zh-CN"/>
        </w:rPr>
        <w:t>；避难建筑通往周边场</w:t>
      </w:r>
      <w:r>
        <w:rPr>
          <w:rFonts w:ascii="宋体" w:hAnsi="宋体" w:eastAsia="宋体" w:cs="宋体"/>
          <w:color w:val="000000" w:themeColor="text1"/>
          <w:spacing w:val="1"/>
          <w:sz w:val="28"/>
          <w:szCs w:val="28"/>
          <w:lang w:eastAsia="zh-CN"/>
        </w:rPr>
        <w:t>地防疏散的安全出口的总净宽度和疏散通道的总净宽度按所</w:t>
      </w:r>
      <w:r>
        <w:rPr>
          <w:rFonts w:ascii="宋体" w:hAnsi="宋体" w:eastAsia="宋体" w:cs="宋体"/>
          <w:color w:val="000000" w:themeColor="text1"/>
          <w:sz w:val="28"/>
          <w:szCs w:val="28"/>
          <w:lang w:eastAsia="zh-CN"/>
        </w:rPr>
        <w:t>有使用人员计算不应</w:t>
      </w:r>
      <w:r>
        <w:rPr>
          <w:rFonts w:ascii="宋体" w:hAnsi="宋体" w:eastAsia="宋体" w:cs="宋体"/>
          <w:color w:val="000000" w:themeColor="text1"/>
          <w:spacing w:val="-5"/>
          <w:sz w:val="28"/>
          <w:szCs w:val="28"/>
          <w:lang w:eastAsia="zh-CN"/>
        </w:rPr>
        <w:t>小于每百人0.65米。</w:t>
      </w:r>
    </w:p>
    <w:p>
      <w:pPr>
        <w:widowControl w:val="0"/>
        <w:spacing w:line="360" w:lineRule="auto"/>
        <w:ind w:firstLine="546" w:firstLineChars="200"/>
        <w:jc w:val="both"/>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基础设施保障条件：</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避难场所应与应急保障基础设施以及应急医疗卫生救护、</w:t>
      </w:r>
      <w:r>
        <w:rPr>
          <w:rFonts w:ascii="宋体" w:hAnsi="宋体" w:eastAsia="宋体" w:cs="宋体"/>
          <w:color w:val="000000" w:themeColor="text1"/>
          <w:sz w:val="28"/>
          <w:szCs w:val="28"/>
          <w:lang w:eastAsia="zh-CN"/>
        </w:rPr>
        <w:t xml:space="preserve">物资储备分发等应 </w:t>
      </w:r>
      <w:r>
        <w:rPr>
          <w:rFonts w:ascii="宋体" w:hAnsi="宋体" w:eastAsia="宋体" w:cs="宋体"/>
          <w:color w:val="000000" w:themeColor="text1"/>
          <w:spacing w:val="-4"/>
          <w:sz w:val="28"/>
          <w:szCs w:val="28"/>
          <w:lang w:eastAsia="zh-CN"/>
        </w:rPr>
        <w:t>急服务设施布局相协调，并应符合下列规定：</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避难场所的避难容量、应急设施及应急保障设备和物资的</w:t>
      </w:r>
      <w:r>
        <w:rPr>
          <w:rFonts w:ascii="宋体" w:hAnsi="宋体" w:eastAsia="宋体" w:cs="宋体"/>
          <w:color w:val="000000" w:themeColor="text1"/>
          <w:sz w:val="28"/>
          <w:szCs w:val="28"/>
          <w:lang w:eastAsia="zh-CN"/>
        </w:rPr>
        <w:t>规模应满足遭受设</w:t>
      </w:r>
      <w:r>
        <w:rPr>
          <w:rFonts w:ascii="宋体" w:hAnsi="宋体" w:eastAsia="宋体" w:cs="宋体"/>
          <w:color w:val="000000" w:themeColor="text1"/>
          <w:spacing w:val="-1"/>
          <w:sz w:val="28"/>
          <w:szCs w:val="28"/>
          <w:lang w:eastAsia="zh-CN"/>
        </w:rPr>
        <w:t>定防御标准相应灾害影响时的疏散避难和应急救援需求；</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避难场所设计应结合周边的各类防灾和公共安全设施及市</w:t>
      </w:r>
      <w:r>
        <w:rPr>
          <w:rFonts w:ascii="宋体" w:hAnsi="宋体" w:eastAsia="宋体" w:cs="宋体"/>
          <w:color w:val="000000" w:themeColor="text1"/>
          <w:sz w:val="28"/>
          <w:szCs w:val="28"/>
          <w:lang w:eastAsia="zh-CN"/>
        </w:rPr>
        <w:t xml:space="preserve">政基础设施的具体 </w:t>
      </w:r>
      <w:r>
        <w:rPr>
          <w:rFonts w:ascii="宋体" w:hAnsi="宋体" w:eastAsia="宋体" w:cs="宋体"/>
          <w:color w:val="000000" w:themeColor="text1"/>
          <w:spacing w:val="-1"/>
          <w:sz w:val="28"/>
          <w:szCs w:val="28"/>
          <w:lang w:eastAsia="zh-CN"/>
        </w:rPr>
        <w:t>情况，有效整合场地空间和建筑工程，形成有效、安全的防灾空间格局；</w:t>
      </w:r>
    </w:p>
    <w:p>
      <w:pPr>
        <w:widowControl w:val="0"/>
        <w:spacing w:line="360" w:lineRule="auto"/>
        <w:ind w:firstLine="548"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3"/>
          <w:sz w:val="28"/>
          <w:szCs w:val="28"/>
          <w:lang w:eastAsia="zh-CN"/>
        </w:rPr>
        <w:t>应满足以居住地为主就近疏散避难的需要；</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用于应急救灾和疏散困难地区的避难场所，应制</w:t>
      </w:r>
      <w:r>
        <w:rPr>
          <w:rFonts w:ascii="宋体" w:hAnsi="宋体" w:eastAsia="宋体" w:cs="宋体"/>
          <w:color w:val="000000" w:themeColor="text1"/>
          <w:sz w:val="28"/>
          <w:szCs w:val="28"/>
          <w:lang w:eastAsia="zh-CN"/>
        </w:rPr>
        <w:t xml:space="preserve">定专门的疏散避难方案和实 </w:t>
      </w:r>
      <w:r>
        <w:rPr>
          <w:rFonts w:ascii="宋体" w:hAnsi="宋体" w:eastAsia="宋体" w:cs="宋体"/>
          <w:color w:val="000000" w:themeColor="text1"/>
          <w:spacing w:val="-5"/>
          <w:sz w:val="28"/>
          <w:szCs w:val="28"/>
          <w:lang w:eastAsia="zh-CN"/>
        </w:rPr>
        <w:t>施保障措施。</w:t>
      </w:r>
    </w:p>
    <w:p>
      <w:pPr>
        <w:widowControl w:val="0"/>
        <w:spacing w:line="360" w:lineRule="auto"/>
        <w:ind w:firstLine="546" w:firstLineChars="200"/>
        <w:jc w:val="both"/>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选址安全性：</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避难场所用地应避开可能发生滑坡、崩塌、地陷、地裂、</w:t>
      </w:r>
      <w:r>
        <w:rPr>
          <w:rFonts w:ascii="宋体" w:hAnsi="宋体" w:eastAsia="宋体" w:cs="宋体"/>
          <w:color w:val="000000" w:themeColor="text1"/>
          <w:sz w:val="28"/>
          <w:szCs w:val="28"/>
          <w:lang w:eastAsia="zh-CN"/>
        </w:rPr>
        <w:t xml:space="preserve">泥石流及地震断裂 </w:t>
      </w:r>
      <w:r>
        <w:rPr>
          <w:rFonts w:ascii="宋体" w:hAnsi="宋体" w:eastAsia="宋体" w:cs="宋体"/>
          <w:color w:val="000000" w:themeColor="text1"/>
          <w:spacing w:val="1"/>
          <w:sz w:val="28"/>
          <w:szCs w:val="28"/>
          <w:lang w:eastAsia="zh-CN"/>
        </w:rPr>
        <w:t>带上可能发生地表错</w:t>
      </w:r>
      <w:r>
        <w:rPr>
          <w:rFonts w:hint="eastAsia" w:ascii="宋体" w:hAnsi="宋体" w:eastAsia="宋体" w:cs="宋体"/>
          <w:color w:val="000000" w:themeColor="text1"/>
          <w:spacing w:val="1"/>
          <w:sz w:val="28"/>
          <w:szCs w:val="28"/>
          <w:lang w:eastAsia="zh-CN"/>
        </w:rPr>
        <w:t>位</w:t>
      </w:r>
      <w:r>
        <w:rPr>
          <w:rFonts w:ascii="宋体" w:hAnsi="宋体" w:eastAsia="宋体" w:cs="宋体"/>
          <w:color w:val="000000" w:themeColor="text1"/>
          <w:spacing w:val="1"/>
          <w:sz w:val="28"/>
          <w:szCs w:val="28"/>
          <w:lang w:eastAsia="zh-CN"/>
        </w:rPr>
        <w:t>的部位等危险地段，并应</w:t>
      </w:r>
      <w:r>
        <w:rPr>
          <w:rFonts w:ascii="宋体" w:hAnsi="宋体" w:eastAsia="宋体" w:cs="宋体"/>
          <w:color w:val="000000" w:themeColor="text1"/>
          <w:sz w:val="28"/>
          <w:szCs w:val="28"/>
          <w:lang w:eastAsia="zh-CN"/>
        </w:rPr>
        <w:t xml:space="preserve">避开行洪区、指定的分洪口、洪 </w:t>
      </w:r>
      <w:r>
        <w:rPr>
          <w:rFonts w:ascii="宋体" w:hAnsi="宋体" w:eastAsia="宋体" w:cs="宋体"/>
          <w:color w:val="000000" w:themeColor="text1"/>
          <w:spacing w:val="1"/>
          <w:sz w:val="28"/>
          <w:szCs w:val="28"/>
          <w:lang w:eastAsia="zh-CN"/>
        </w:rPr>
        <w:t>水期间进洪或退洪主流区及山洪威胁区</w:t>
      </w:r>
      <w:r>
        <w:rPr>
          <w:rFonts w:hint="eastAsia" w:ascii="宋体" w:hAnsi="宋体" w:eastAsia="宋体" w:cs="宋体"/>
          <w:color w:val="000000" w:themeColor="text1"/>
          <w:spacing w:val="1"/>
          <w:sz w:val="28"/>
          <w:szCs w:val="28"/>
          <w:lang w:eastAsia="zh-CN"/>
        </w:rPr>
        <w:t>、水库下游淹没区</w:t>
      </w:r>
      <w:r>
        <w:rPr>
          <w:rFonts w:ascii="宋体" w:hAnsi="宋体" w:eastAsia="宋体" w:cs="宋体"/>
          <w:color w:val="000000" w:themeColor="text1"/>
          <w:spacing w:val="1"/>
          <w:sz w:val="28"/>
          <w:szCs w:val="28"/>
          <w:lang w:eastAsia="zh-CN"/>
        </w:rPr>
        <w:t>；应避开</w:t>
      </w:r>
      <w:r>
        <w:rPr>
          <w:rFonts w:ascii="宋体" w:hAnsi="宋体" w:eastAsia="宋体" w:cs="宋体"/>
          <w:color w:val="000000" w:themeColor="text1"/>
          <w:sz w:val="28"/>
          <w:szCs w:val="28"/>
          <w:lang w:eastAsia="zh-CN"/>
        </w:rPr>
        <w:t xml:space="preserve">高压线走廊区域；应处于周围建 </w:t>
      </w:r>
      <w:r>
        <w:rPr>
          <w:rFonts w:ascii="宋体" w:hAnsi="宋体" w:eastAsia="宋体" w:cs="宋体"/>
          <w:color w:val="000000" w:themeColor="text1"/>
          <w:spacing w:val="-1"/>
          <w:sz w:val="28"/>
          <w:szCs w:val="28"/>
          <w:lang w:eastAsia="zh-CN"/>
        </w:rPr>
        <w:t>（构）筑物倒塌影响范围以外，并应保持安全距离；避难场所用地应避开易燃、</w:t>
      </w:r>
      <w:r>
        <w:rPr>
          <w:rFonts w:ascii="宋体" w:hAnsi="宋体" w:eastAsia="宋体" w:cs="宋体"/>
          <w:color w:val="000000" w:themeColor="text1"/>
          <w:sz w:val="28"/>
          <w:szCs w:val="28"/>
          <w:lang w:eastAsia="zh-CN"/>
        </w:rPr>
        <w:t>易爆、有毒危险物品存放点、严重污染源以及其他易发生次生灾害的区域，有火</w:t>
      </w:r>
      <w:r>
        <w:rPr>
          <w:rFonts w:ascii="宋体" w:hAnsi="宋体" w:eastAsia="宋体" w:cs="宋体"/>
          <w:color w:val="000000" w:themeColor="text1"/>
          <w:spacing w:val="-1"/>
          <w:sz w:val="28"/>
          <w:szCs w:val="28"/>
          <w:lang w:eastAsia="zh-CN"/>
        </w:rPr>
        <w:t>灾或爆炸危险源时，应设防火安全带。</w:t>
      </w:r>
    </w:p>
    <w:p>
      <w:pPr>
        <w:widowControl w:val="0"/>
        <w:spacing w:line="360" w:lineRule="auto"/>
        <w:ind w:firstLine="542" w:firstLineChars="200"/>
        <w:jc w:val="both"/>
        <w:rPr>
          <w:rFonts w:ascii="宋体" w:hAnsi="宋体" w:eastAsia="宋体" w:cs="宋体"/>
          <w:color w:val="000000" w:themeColor="text1"/>
          <w:sz w:val="28"/>
          <w:szCs w:val="28"/>
          <w:lang w:eastAsia="zh-CN"/>
        </w:rPr>
      </w:pPr>
      <w:r>
        <w:rPr>
          <w:rFonts w:ascii="宋体" w:hAnsi="宋体" w:eastAsia="宋体" w:cs="宋体"/>
          <w:b/>
          <w:bCs/>
          <w:color w:val="000000" w:themeColor="text1"/>
          <w:spacing w:val="-5"/>
          <w:sz w:val="28"/>
          <w:szCs w:val="28"/>
          <w:lang w:eastAsia="zh-CN"/>
        </w:rPr>
        <w:t>交通可达性：</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优先选择场地地形较平坦、地势较高、有利于排水、空</w:t>
      </w:r>
      <w:r>
        <w:rPr>
          <w:rFonts w:ascii="宋体" w:hAnsi="宋体" w:eastAsia="宋体" w:cs="宋体"/>
          <w:color w:val="000000" w:themeColor="text1"/>
          <w:sz w:val="28"/>
          <w:szCs w:val="28"/>
          <w:lang w:eastAsia="zh-CN"/>
        </w:rPr>
        <w:t xml:space="preserve">气流通、具备一定基 </w:t>
      </w:r>
      <w:r>
        <w:rPr>
          <w:rFonts w:ascii="宋体" w:hAnsi="宋体" w:eastAsia="宋体" w:cs="宋体"/>
          <w:color w:val="000000" w:themeColor="text1"/>
          <w:spacing w:val="1"/>
          <w:sz w:val="28"/>
          <w:szCs w:val="28"/>
          <w:lang w:eastAsia="zh-CN"/>
        </w:rPr>
        <w:t>础设施的公共建筑与公共设施，其周边应道路畅通、交通便</w:t>
      </w:r>
      <w:r>
        <w:rPr>
          <w:rFonts w:ascii="宋体" w:hAnsi="宋体" w:eastAsia="宋体" w:cs="宋体"/>
          <w:color w:val="000000" w:themeColor="text1"/>
          <w:sz w:val="28"/>
          <w:szCs w:val="28"/>
          <w:lang w:eastAsia="zh-CN"/>
        </w:rPr>
        <w:t xml:space="preserve">利。长期避难场所宜 </w:t>
      </w:r>
      <w:r>
        <w:rPr>
          <w:rFonts w:ascii="宋体" w:hAnsi="宋体" w:eastAsia="宋体" w:cs="宋体"/>
          <w:color w:val="000000" w:themeColor="text1"/>
          <w:spacing w:val="1"/>
          <w:sz w:val="28"/>
          <w:szCs w:val="28"/>
          <w:lang w:eastAsia="zh-CN"/>
        </w:rPr>
        <w:t>选择在与城镇外部有可靠交通连接、易于伤员转运和物资运</w:t>
      </w:r>
      <w:r>
        <w:rPr>
          <w:rFonts w:ascii="宋体" w:hAnsi="宋体" w:eastAsia="宋体" w:cs="宋体"/>
          <w:color w:val="000000" w:themeColor="text1"/>
          <w:sz w:val="28"/>
          <w:szCs w:val="28"/>
          <w:lang w:eastAsia="zh-CN"/>
        </w:rPr>
        <w:t xml:space="preserve">送、并与周边避难场 </w:t>
      </w:r>
      <w:r>
        <w:rPr>
          <w:rFonts w:ascii="宋体" w:hAnsi="宋体" w:eastAsia="宋体" w:cs="宋体"/>
          <w:color w:val="000000" w:themeColor="text1"/>
          <w:spacing w:val="-8"/>
          <w:sz w:val="28"/>
          <w:szCs w:val="28"/>
          <w:lang w:eastAsia="zh-CN"/>
        </w:rPr>
        <w:t>所有疏散道路联系的地段；短期避难场所宜选择在交通便利、</w:t>
      </w:r>
      <w:r>
        <w:rPr>
          <w:rFonts w:ascii="宋体" w:hAnsi="宋体" w:eastAsia="宋体" w:cs="宋体"/>
          <w:color w:val="000000" w:themeColor="text1"/>
          <w:spacing w:val="-9"/>
          <w:sz w:val="28"/>
          <w:szCs w:val="28"/>
          <w:lang w:eastAsia="zh-CN"/>
        </w:rPr>
        <w:t>有效避难面积充足、</w:t>
      </w:r>
      <w:r>
        <w:rPr>
          <w:rFonts w:ascii="宋体" w:hAnsi="宋体" w:eastAsia="宋体" w:cs="宋体"/>
          <w:color w:val="000000" w:themeColor="text1"/>
          <w:spacing w:val="1"/>
          <w:sz w:val="28"/>
          <w:szCs w:val="28"/>
          <w:lang w:eastAsia="zh-CN"/>
        </w:rPr>
        <w:t>能与责任区内居住区建立安全避难联系、便于人员进入和疏</w:t>
      </w:r>
      <w:r>
        <w:rPr>
          <w:rFonts w:ascii="宋体" w:hAnsi="宋体" w:eastAsia="宋体" w:cs="宋体"/>
          <w:color w:val="000000" w:themeColor="text1"/>
          <w:sz w:val="28"/>
          <w:szCs w:val="28"/>
          <w:lang w:eastAsia="zh-CN"/>
        </w:rPr>
        <w:t>散的地段；紧急避难</w:t>
      </w:r>
      <w:r>
        <w:rPr>
          <w:rFonts w:ascii="宋体" w:hAnsi="宋体" w:eastAsia="宋体" w:cs="宋体"/>
          <w:color w:val="000000" w:themeColor="text1"/>
          <w:spacing w:val="-1"/>
          <w:sz w:val="28"/>
          <w:szCs w:val="28"/>
          <w:lang w:eastAsia="zh-CN"/>
        </w:rPr>
        <w:t>场所可选择居住小区内的花园、广场、空地</w:t>
      </w:r>
      <w:r>
        <w:rPr>
          <w:rFonts w:ascii="宋体" w:hAnsi="宋体" w:eastAsia="宋体" w:cs="宋体"/>
          <w:color w:val="000000" w:themeColor="text1"/>
          <w:spacing w:val="-2"/>
          <w:sz w:val="28"/>
          <w:szCs w:val="28"/>
          <w:lang w:eastAsia="zh-CN"/>
        </w:rPr>
        <w:t>和街头绿地等。</w:t>
      </w:r>
    </w:p>
    <w:p>
      <w:pPr>
        <w:widowControl w:val="0"/>
        <w:spacing w:line="360" w:lineRule="auto"/>
        <w:ind w:firstLine="546" w:firstLineChars="200"/>
        <w:jc w:val="both"/>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质量安全性：</w:t>
      </w:r>
    </w:p>
    <w:p>
      <w:pPr>
        <w:widowControl w:val="0"/>
        <w:spacing w:line="360" w:lineRule="auto"/>
        <w:ind w:firstLine="564" w:firstLineChars="200"/>
        <w:jc w:val="both"/>
        <w:rPr>
          <w:rFonts w:ascii="宋体" w:hAnsi="宋体" w:eastAsia="宋体" w:cs="宋体"/>
          <w:color w:val="000000" w:themeColor="text1"/>
          <w:sz w:val="28"/>
          <w:szCs w:val="28"/>
          <w:lang w:eastAsia="zh-CN"/>
        </w:rPr>
      </w:pPr>
      <w:bookmarkStart w:id="32" w:name="bookmark61"/>
      <w:bookmarkEnd w:id="32"/>
      <w:r>
        <w:rPr>
          <w:rFonts w:ascii="宋体" w:hAnsi="宋体" w:eastAsia="宋体" w:cs="宋体"/>
          <w:color w:val="000000" w:themeColor="text1"/>
          <w:spacing w:val="1"/>
          <w:sz w:val="28"/>
          <w:szCs w:val="28"/>
          <w:lang w:eastAsia="zh-CN"/>
        </w:rPr>
        <w:t>避难场所内的应急功能区与周围易燃建筑等一般火灾危险</w:t>
      </w:r>
      <w:r>
        <w:rPr>
          <w:rFonts w:ascii="宋体" w:hAnsi="宋体" w:eastAsia="宋体" w:cs="宋体"/>
          <w:color w:val="000000" w:themeColor="text1"/>
          <w:sz w:val="28"/>
          <w:szCs w:val="28"/>
          <w:lang w:eastAsia="zh-CN"/>
        </w:rPr>
        <w:t xml:space="preserve">源之间应设置不小 </w:t>
      </w:r>
      <w:r>
        <w:rPr>
          <w:rFonts w:ascii="宋体" w:hAnsi="宋体" w:eastAsia="宋体" w:cs="宋体"/>
          <w:color w:val="000000" w:themeColor="text1"/>
          <w:spacing w:val="-4"/>
          <w:sz w:val="28"/>
          <w:szCs w:val="28"/>
          <w:lang w:eastAsia="zh-CN"/>
        </w:rPr>
        <w:t>于30米的防火安全带，距易燃易爆工厂、仓库、供气厂、储气站等重大火灾或爆炸危险源的距离不应小于1000米；避难场所内的重要应急功</w:t>
      </w:r>
      <w:r>
        <w:rPr>
          <w:rFonts w:ascii="宋体" w:hAnsi="宋体" w:eastAsia="宋体" w:cs="宋体"/>
          <w:color w:val="000000" w:themeColor="text1"/>
          <w:spacing w:val="-5"/>
          <w:sz w:val="28"/>
          <w:szCs w:val="28"/>
          <w:lang w:eastAsia="zh-CN"/>
        </w:rPr>
        <w:t>能区不宜设置在稳定</w:t>
      </w:r>
      <w:r>
        <w:rPr>
          <w:rFonts w:ascii="宋体" w:hAnsi="宋体" w:eastAsia="宋体" w:cs="宋体"/>
          <w:color w:val="000000" w:themeColor="text1"/>
          <w:spacing w:val="1"/>
          <w:sz w:val="28"/>
          <w:szCs w:val="28"/>
          <w:lang w:eastAsia="zh-CN"/>
        </w:rPr>
        <w:t>年限较短的地下采空区，当无法避开时，应对采空区的稳</w:t>
      </w:r>
      <w:r>
        <w:rPr>
          <w:rFonts w:ascii="宋体" w:hAnsi="宋体" w:eastAsia="宋体" w:cs="宋体"/>
          <w:color w:val="000000" w:themeColor="text1"/>
          <w:sz w:val="28"/>
          <w:szCs w:val="28"/>
          <w:lang w:eastAsia="zh-CN"/>
        </w:rPr>
        <w:t>定性进行评估，并制定</w:t>
      </w:r>
      <w:r>
        <w:rPr>
          <w:rFonts w:ascii="宋体" w:hAnsi="宋体" w:eastAsia="宋体" w:cs="宋体"/>
          <w:color w:val="000000" w:themeColor="text1"/>
          <w:spacing w:val="1"/>
          <w:sz w:val="28"/>
          <w:szCs w:val="28"/>
          <w:lang w:eastAsia="zh-CN"/>
        </w:rPr>
        <w:t>利用方案；周边或内部林木分布较多的避难场所，宜通过</w:t>
      </w:r>
      <w:r>
        <w:rPr>
          <w:rFonts w:ascii="宋体" w:hAnsi="宋体" w:eastAsia="宋体" w:cs="宋体"/>
          <w:color w:val="000000" w:themeColor="text1"/>
          <w:sz w:val="28"/>
          <w:szCs w:val="28"/>
          <w:lang w:eastAsia="zh-CN"/>
        </w:rPr>
        <w:t xml:space="preserve">防火树林带等防火隔离 </w:t>
      </w:r>
      <w:r>
        <w:rPr>
          <w:rFonts w:ascii="宋体" w:hAnsi="宋体" w:eastAsia="宋体" w:cs="宋体"/>
          <w:color w:val="000000" w:themeColor="text1"/>
          <w:spacing w:val="-4"/>
          <w:sz w:val="28"/>
          <w:szCs w:val="28"/>
          <w:lang w:eastAsia="zh-CN"/>
        </w:rPr>
        <w:t>措施防止次生火灾的蔓延。</w:t>
      </w:r>
    </w:p>
    <w:p>
      <w:pPr>
        <w:widowControl w:val="0"/>
        <w:spacing w:line="360" w:lineRule="auto"/>
        <w:ind w:firstLine="610" w:firstLineChars="200"/>
        <w:jc w:val="both"/>
        <w:outlineLvl w:val="1"/>
        <w:rPr>
          <w:rFonts w:ascii="黑体" w:hAnsi="黑体" w:eastAsia="黑体" w:cs="黑体"/>
          <w:color w:val="000000" w:themeColor="text1"/>
          <w:sz w:val="30"/>
          <w:szCs w:val="30"/>
          <w:lang w:eastAsia="zh-CN"/>
        </w:rPr>
      </w:pPr>
      <w:bookmarkStart w:id="33" w:name="_Toc18785"/>
      <w:r>
        <w:rPr>
          <w:rFonts w:ascii="黑体" w:hAnsi="黑体" w:eastAsia="黑体" w:cs="黑体"/>
          <w:b/>
          <w:bCs/>
          <w:color w:val="000000" w:themeColor="text1"/>
          <w:spacing w:val="2"/>
          <w:sz w:val="30"/>
          <w:szCs w:val="30"/>
          <w:lang w:eastAsia="zh-CN"/>
        </w:rPr>
        <w:t>第</w:t>
      </w:r>
      <w:r>
        <w:rPr>
          <w:rFonts w:ascii="Cambria" w:hAnsi="Cambria" w:eastAsia="Cambria" w:cs="Cambria"/>
          <w:b/>
          <w:bCs/>
          <w:color w:val="000000" w:themeColor="text1"/>
          <w:spacing w:val="2"/>
          <w:sz w:val="30"/>
          <w:szCs w:val="30"/>
          <w:lang w:eastAsia="zh-CN"/>
        </w:rPr>
        <w:t>2</w:t>
      </w:r>
      <w:r>
        <w:rPr>
          <w:rFonts w:hint="eastAsia" w:ascii="Cambria" w:hAnsi="Cambria" w:eastAsia="Cambria" w:cs="Cambria"/>
          <w:b/>
          <w:bCs/>
          <w:color w:val="000000" w:themeColor="text1"/>
          <w:spacing w:val="2"/>
          <w:sz w:val="30"/>
          <w:szCs w:val="30"/>
          <w:lang w:val="en-US" w:eastAsia="zh-CN"/>
        </w:rPr>
        <w:t>0</w:t>
      </w:r>
      <w:r>
        <w:rPr>
          <w:rFonts w:ascii="黑体" w:hAnsi="黑体" w:eastAsia="黑体" w:cs="黑体"/>
          <w:b/>
          <w:bCs/>
          <w:color w:val="000000" w:themeColor="text1"/>
          <w:spacing w:val="2"/>
          <w:sz w:val="30"/>
          <w:szCs w:val="30"/>
          <w:lang w:eastAsia="zh-CN"/>
        </w:rPr>
        <w:t>条</w:t>
      </w:r>
      <w:r>
        <w:rPr>
          <w:rFonts w:hint="eastAsia" w:ascii="黑体" w:hAnsi="黑体" w:eastAsia="黑体" w:cs="黑体"/>
          <w:b/>
          <w:bCs/>
          <w:color w:val="000000" w:themeColor="text1"/>
          <w:spacing w:val="2"/>
          <w:sz w:val="30"/>
          <w:szCs w:val="30"/>
          <w:lang w:eastAsia="zh-CN"/>
        </w:rPr>
        <w:t xml:space="preserve">  </w:t>
      </w:r>
      <w:r>
        <w:rPr>
          <w:rFonts w:ascii="黑体" w:hAnsi="黑体" w:eastAsia="黑体" w:cs="黑体"/>
          <w:b/>
          <w:bCs/>
          <w:color w:val="000000" w:themeColor="text1"/>
          <w:spacing w:val="2"/>
          <w:sz w:val="30"/>
          <w:szCs w:val="30"/>
          <w:lang w:eastAsia="zh-CN"/>
        </w:rPr>
        <w:t>服务范围</w:t>
      </w:r>
      <w:bookmarkEnd w:id="33"/>
    </w:p>
    <w:p>
      <w:pPr>
        <w:widowControl w:val="0"/>
        <w:spacing w:line="360" w:lineRule="auto"/>
        <w:ind w:firstLine="546" w:firstLineChars="200"/>
        <w:jc w:val="both"/>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分级服务范围：</w:t>
      </w:r>
    </w:p>
    <w:p>
      <w:pPr>
        <w:widowControl w:val="0"/>
        <w:spacing w:line="360" w:lineRule="auto"/>
        <w:ind w:firstLine="52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9"/>
          <w:sz w:val="28"/>
          <w:szCs w:val="28"/>
          <w:lang w:eastAsia="zh-CN"/>
        </w:rPr>
        <w:t>以社区生活圈为基本安全单元，合理规划县级、乡镇（街道）级和村（社区）</w:t>
      </w:r>
      <w:r>
        <w:rPr>
          <w:rFonts w:ascii="宋体" w:hAnsi="宋体" w:eastAsia="宋体" w:cs="宋体"/>
          <w:color w:val="000000" w:themeColor="text1"/>
          <w:spacing w:val="1"/>
          <w:sz w:val="28"/>
          <w:szCs w:val="28"/>
          <w:lang w:eastAsia="zh-CN"/>
        </w:rPr>
        <w:t>级应急避难场所发展布局。根据《社区生活圈规划</w:t>
      </w:r>
      <w:r>
        <w:rPr>
          <w:rFonts w:ascii="宋体" w:hAnsi="宋体" w:eastAsia="宋体" w:cs="宋体"/>
          <w:color w:val="000000" w:themeColor="text1"/>
          <w:sz w:val="28"/>
          <w:szCs w:val="28"/>
          <w:lang w:eastAsia="zh-CN"/>
        </w:rPr>
        <w:t>技术指南》的要求社区生活圈</w:t>
      </w:r>
      <w:r>
        <w:rPr>
          <w:rFonts w:ascii="宋体" w:hAnsi="宋体" w:eastAsia="宋体" w:cs="宋体"/>
          <w:color w:val="000000" w:themeColor="text1"/>
          <w:spacing w:val="-1"/>
          <w:sz w:val="28"/>
          <w:szCs w:val="28"/>
          <w:lang w:eastAsia="zh-CN"/>
        </w:rPr>
        <w:t>分为城镇社区生活圈和乡村社区生活圈两部分。</w:t>
      </w:r>
    </w:p>
    <w:p>
      <w:pPr>
        <w:widowControl w:val="0"/>
        <w:spacing w:line="360" w:lineRule="auto"/>
        <w:ind w:firstLine="556"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（1）城镇社区生活圈可构建“15分钟、5—10</w:t>
      </w:r>
      <w:r>
        <w:rPr>
          <w:rFonts w:ascii="宋体" w:hAnsi="宋体" w:eastAsia="宋体" w:cs="宋体"/>
          <w:color w:val="000000" w:themeColor="text1"/>
          <w:spacing w:val="-2"/>
          <w:sz w:val="28"/>
          <w:szCs w:val="28"/>
          <w:lang w:eastAsia="zh-CN"/>
        </w:rPr>
        <w:t>分钟”两个社区生活圈层级。</w:t>
      </w:r>
    </w:p>
    <w:p>
      <w:pPr>
        <w:widowControl w:val="0"/>
        <w:spacing w:line="360" w:lineRule="auto"/>
        <w:ind w:firstLine="552"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15分钟层级：宜基于街道、镇社区行政管理边</w:t>
      </w:r>
      <w:r>
        <w:rPr>
          <w:rFonts w:ascii="宋体" w:hAnsi="宋体" w:eastAsia="宋体" w:cs="宋体"/>
          <w:color w:val="000000" w:themeColor="text1"/>
          <w:spacing w:val="-3"/>
          <w:sz w:val="28"/>
          <w:szCs w:val="28"/>
          <w:lang w:eastAsia="zh-CN"/>
        </w:rPr>
        <w:t>界，结合居民生活出行特点和</w:t>
      </w:r>
      <w:r>
        <w:rPr>
          <w:rFonts w:ascii="宋体" w:hAnsi="宋体" w:eastAsia="宋体" w:cs="宋体"/>
          <w:color w:val="000000" w:themeColor="text1"/>
          <w:spacing w:val="1"/>
          <w:sz w:val="28"/>
          <w:szCs w:val="28"/>
          <w:lang w:eastAsia="zh-CN"/>
        </w:rPr>
        <w:t>实际需要，确定社区生活圈范围，并按照出行安全和便</w:t>
      </w:r>
      <w:r>
        <w:rPr>
          <w:rFonts w:ascii="宋体" w:hAnsi="宋体" w:eastAsia="宋体" w:cs="宋体"/>
          <w:color w:val="000000" w:themeColor="text1"/>
          <w:sz w:val="28"/>
          <w:szCs w:val="28"/>
          <w:lang w:eastAsia="zh-CN"/>
        </w:rPr>
        <w:t>利的原则，尽量避免城市</w:t>
      </w:r>
      <w:r>
        <w:rPr>
          <w:rFonts w:ascii="宋体" w:hAnsi="宋体" w:eastAsia="宋体" w:cs="宋体"/>
          <w:color w:val="000000" w:themeColor="text1"/>
          <w:spacing w:val="-3"/>
          <w:sz w:val="28"/>
          <w:szCs w:val="28"/>
          <w:lang w:eastAsia="zh-CN"/>
        </w:rPr>
        <w:t>主干路、河流、山体、铁路等对其造成分割。</w:t>
      </w:r>
    </w:p>
    <w:p>
      <w:pPr>
        <w:widowControl w:val="0"/>
        <w:spacing w:line="360" w:lineRule="auto"/>
        <w:ind w:firstLine="552"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5—10分钟层级：宜结合城镇居委会服务范围。</w:t>
      </w:r>
    </w:p>
    <w:p>
      <w:pPr>
        <w:widowControl w:val="0"/>
        <w:spacing w:line="360" w:lineRule="auto"/>
        <w:ind w:firstLine="552"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（2）乡村社区生活圈可构建“乡集镇、村/组”</w:t>
      </w:r>
      <w:r>
        <w:rPr>
          <w:rFonts w:ascii="宋体" w:hAnsi="宋体" w:eastAsia="宋体" w:cs="宋体"/>
          <w:color w:val="000000" w:themeColor="text1"/>
          <w:spacing w:val="-3"/>
          <w:sz w:val="28"/>
          <w:szCs w:val="28"/>
          <w:lang w:eastAsia="zh-CN"/>
        </w:rPr>
        <w:t>两个社区生活圈层级。</w:t>
      </w:r>
    </w:p>
    <w:p>
      <w:pPr>
        <w:widowControl w:val="0"/>
        <w:spacing w:line="360" w:lineRule="auto"/>
        <w:ind w:firstLine="560"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乡集镇层级：宜依托乡集镇所在地，统筹布局满足乡村居民日常生活等，形</w:t>
      </w:r>
      <w:r>
        <w:rPr>
          <w:rFonts w:ascii="宋体" w:hAnsi="宋体" w:eastAsia="宋体" w:cs="宋体"/>
          <w:color w:val="000000" w:themeColor="text1"/>
          <w:spacing w:val="-3"/>
          <w:sz w:val="28"/>
          <w:szCs w:val="28"/>
          <w:lang w:eastAsia="zh-CN"/>
        </w:rPr>
        <w:t>成乡村社区生活圈的服务核心。</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村/组层级。宜依托行政村集中居民点或自然村/组</w:t>
      </w:r>
      <w:r>
        <w:rPr>
          <w:rFonts w:ascii="宋体" w:hAnsi="宋体" w:eastAsia="宋体" w:cs="宋体"/>
          <w:color w:val="000000" w:themeColor="text1"/>
          <w:sz w:val="28"/>
          <w:szCs w:val="28"/>
          <w:lang w:eastAsia="zh-CN"/>
        </w:rPr>
        <w:t xml:space="preserve">，综合考虑乡村居民常用 </w:t>
      </w:r>
      <w:r>
        <w:rPr>
          <w:rFonts w:ascii="宋体" w:hAnsi="宋体" w:eastAsia="宋体" w:cs="宋体"/>
          <w:color w:val="000000" w:themeColor="text1"/>
          <w:spacing w:val="-4"/>
          <w:sz w:val="28"/>
          <w:szCs w:val="28"/>
          <w:lang w:eastAsia="zh-CN"/>
        </w:rPr>
        <w:t>交通方式，按照 15分钟的可达的空间尺度，配置满足就近使用需求的服务要素，</w:t>
      </w:r>
      <w:r>
        <w:rPr>
          <w:rFonts w:ascii="宋体" w:hAnsi="宋体" w:eastAsia="宋体" w:cs="宋体"/>
          <w:color w:val="000000" w:themeColor="text1"/>
          <w:spacing w:val="-1"/>
          <w:sz w:val="28"/>
          <w:szCs w:val="28"/>
          <w:lang w:eastAsia="zh-CN"/>
        </w:rPr>
        <w:t>并注重相邻村庄之间服务要素的错位配置和共享使用。</w:t>
      </w:r>
    </w:p>
    <w:p>
      <w:pPr>
        <w:widowControl w:val="0"/>
        <w:spacing w:line="360" w:lineRule="auto"/>
        <w:ind w:firstLine="546"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4"/>
          <w:sz w:val="28"/>
          <w:szCs w:val="28"/>
          <w:lang w:eastAsia="zh-CN"/>
        </w:rPr>
        <w:t>分类服务范围：</w:t>
      </w:r>
    </w:p>
    <w:p>
      <w:pPr>
        <w:widowControl w:val="0"/>
        <w:spacing w:line="360" w:lineRule="auto"/>
        <w:ind w:firstLine="548" w:firstLineChars="200"/>
        <w:rPr>
          <w:rFonts w:ascii="宋体" w:hAnsi="宋体" w:eastAsia="宋体" w:cs="宋体"/>
          <w:color w:val="000000" w:themeColor="text1"/>
          <w:sz w:val="28"/>
          <w:szCs w:val="28"/>
          <w:lang w:eastAsia="zh-CN"/>
        </w:rPr>
      </w:pPr>
      <w:r>
        <w:rPr>
          <w:rFonts w:ascii="宋体" w:hAnsi="宋体" w:eastAsia="宋体" w:cs="宋体"/>
          <w:color w:val="000000" w:themeColor="text1"/>
          <w:spacing w:val="-3"/>
          <w:sz w:val="28"/>
          <w:szCs w:val="28"/>
          <w:lang w:eastAsia="zh-CN"/>
        </w:rPr>
        <w:t>（1）紧急避难场所</w:t>
      </w:r>
    </w:p>
    <w:p>
      <w:pPr>
        <w:widowControl w:val="0"/>
        <w:spacing w:line="360" w:lineRule="auto"/>
        <w:ind w:firstLine="560"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紧急避难场所用于向服务半径内应急避难人员提供紧急避险，并具备符合应</w:t>
      </w:r>
      <w:r>
        <w:rPr>
          <w:rFonts w:ascii="宋体" w:hAnsi="宋体" w:eastAsia="宋体" w:cs="宋体"/>
          <w:color w:val="000000" w:themeColor="text1"/>
          <w:spacing w:val="1"/>
          <w:sz w:val="28"/>
          <w:szCs w:val="28"/>
          <w:lang w:eastAsia="zh-CN"/>
        </w:rPr>
        <w:t>急避难功能基本配置要求的应急设施设备和物资的避难场所</w:t>
      </w:r>
      <w:r>
        <w:rPr>
          <w:rFonts w:ascii="宋体" w:hAnsi="宋体" w:eastAsia="宋体" w:cs="宋体"/>
          <w:color w:val="000000" w:themeColor="text1"/>
          <w:sz w:val="28"/>
          <w:szCs w:val="28"/>
          <w:lang w:eastAsia="zh-CN"/>
        </w:rPr>
        <w:t xml:space="preserve">，也是应急避难人员 </w:t>
      </w:r>
      <w:r>
        <w:rPr>
          <w:rFonts w:ascii="宋体" w:hAnsi="宋体" w:eastAsia="宋体" w:cs="宋体"/>
          <w:color w:val="000000" w:themeColor="text1"/>
          <w:spacing w:val="-8"/>
          <w:sz w:val="28"/>
          <w:szCs w:val="28"/>
          <w:lang w:eastAsia="zh-CN"/>
        </w:rPr>
        <w:t>集合并转移到其他类型避难场所的过渡性场所。服务半径1</w:t>
      </w:r>
      <w:r>
        <w:rPr>
          <w:rFonts w:hint="eastAsia" w:ascii="宋体" w:hAnsi="宋体" w:eastAsia="宋体" w:cs="宋体"/>
          <w:color w:val="000000" w:themeColor="text1"/>
          <w:spacing w:val="-8"/>
          <w:sz w:val="28"/>
          <w:szCs w:val="28"/>
          <w:lang w:eastAsia="zh-CN"/>
        </w:rPr>
        <w:t>公里</w:t>
      </w:r>
      <w:r>
        <w:rPr>
          <w:rFonts w:ascii="宋体" w:hAnsi="宋体" w:eastAsia="宋体" w:cs="宋体"/>
          <w:color w:val="000000" w:themeColor="text1"/>
          <w:spacing w:val="-8"/>
          <w:sz w:val="28"/>
          <w:szCs w:val="28"/>
          <w:lang w:eastAsia="zh-CN"/>
        </w:rPr>
        <w:t>以内，步行10</w:t>
      </w:r>
      <w:r>
        <w:rPr>
          <w:rFonts w:hint="eastAsia" w:ascii="宋体" w:hAnsi="宋体" w:eastAsia="宋体" w:cs="宋体"/>
          <w:color w:val="000000" w:themeColor="text1"/>
          <w:spacing w:val="-8"/>
          <w:sz w:val="28"/>
          <w:szCs w:val="28"/>
          <w:lang w:eastAsia="zh-CN"/>
        </w:rPr>
        <w:t>分钟</w:t>
      </w:r>
      <w:r>
        <w:rPr>
          <w:rFonts w:ascii="宋体" w:hAnsi="宋体" w:eastAsia="宋体" w:cs="宋体"/>
          <w:color w:val="000000" w:themeColor="text1"/>
          <w:spacing w:val="-8"/>
          <w:sz w:val="28"/>
          <w:szCs w:val="28"/>
          <w:lang w:eastAsia="zh-CN"/>
        </w:rPr>
        <w:t>—</w:t>
      </w:r>
      <w:r>
        <w:rPr>
          <w:rFonts w:ascii="宋体" w:hAnsi="宋体" w:eastAsia="宋体" w:cs="宋体"/>
          <w:color w:val="000000" w:themeColor="text1"/>
          <w:spacing w:val="-6"/>
          <w:sz w:val="28"/>
          <w:szCs w:val="28"/>
          <w:lang w:eastAsia="zh-CN"/>
        </w:rPr>
        <w:t>15</w:t>
      </w:r>
      <w:r>
        <w:rPr>
          <w:rFonts w:hint="eastAsia" w:ascii="宋体" w:hAnsi="宋体" w:eastAsia="宋体" w:cs="宋体"/>
          <w:color w:val="000000" w:themeColor="text1"/>
          <w:spacing w:val="-6"/>
          <w:sz w:val="28"/>
          <w:szCs w:val="28"/>
          <w:lang w:eastAsia="zh-CN"/>
        </w:rPr>
        <w:t>分钟</w:t>
      </w:r>
      <w:r>
        <w:rPr>
          <w:rFonts w:ascii="宋体" w:hAnsi="宋体" w:eastAsia="宋体" w:cs="宋体"/>
          <w:color w:val="000000" w:themeColor="text1"/>
          <w:spacing w:val="-6"/>
          <w:sz w:val="28"/>
          <w:szCs w:val="28"/>
          <w:lang w:eastAsia="zh-CN"/>
        </w:rPr>
        <w:t>可达。</w:t>
      </w:r>
    </w:p>
    <w:p>
      <w:pPr>
        <w:widowControl w:val="0"/>
        <w:spacing w:line="360" w:lineRule="auto"/>
        <w:ind w:firstLine="548"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3"/>
          <w:sz w:val="28"/>
          <w:szCs w:val="28"/>
          <w:lang w:eastAsia="zh-CN"/>
        </w:rPr>
        <w:t>（2）短期避难场所</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短期避难场所用于向服务半径内应急避难人员</w:t>
      </w:r>
      <w:r>
        <w:rPr>
          <w:rFonts w:ascii="宋体" w:hAnsi="宋体" w:eastAsia="宋体" w:cs="宋体"/>
          <w:color w:val="000000" w:themeColor="text1"/>
          <w:sz w:val="28"/>
          <w:szCs w:val="28"/>
          <w:lang w:eastAsia="zh-CN"/>
        </w:rPr>
        <w:t xml:space="preserve">提供紧急避险和短时间避难安 </w:t>
      </w:r>
      <w:r>
        <w:rPr>
          <w:rFonts w:ascii="宋体" w:hAnsi="宋体" w:eastAsia="宋体" w:cs="宋体"/>
          <w:color w:val="000000" w:themeColor="text1"/>
          <w:spacing w:val="1"/>
          <w:sz w:val="28"/>
          <w:szCs w:val="28"/>
          <w:lang w:eastAsia="zh-CN"/>
        </w:rPr>
        <w:t>置及集中救助，并具备符合应急避难功能配置要求的应急设施设</w:t>
      </w:r>
      <w:r>
        <w:rPr>
          <w:rFonts w:ascii="宋体" w:hAnsi="宋体" w:eastAsia="宋体" w:cs="宋体"/>
          <w:color w:val="000000" w:themeColor="text1"/>
          <w:sz w:val="28"/>
          <w:szCs w:val="28"/>
          <w:lang w:eastAsia="zh-CN"/>
        </w:rPr>
        <w:t xml:space="preserve">备和物资的避难 </w:t>
      </w:r>
      <w:r>
        <w:rPr>
          <w:rFonts w:ascii="宋体" w:hAnsi="宋体" w:eastAsia="宋体" w:cs="宋体"/>
          <w:color w:val="000000" w:themeColor="text1"/>
          <w:spacing w:val="-3"/>
          <w:sz w:val="28"/>
          <w:szCs w:val="28"/>
          <w:lang w:eastAsia="zh-CN"/>
        </w:rPr>
        <w:t>场所，服务半径在2.5</w:t>
      </w:r>
      <w:r>
        <w:rPr>
          <w:rFonts w:hint="eastAsia" w:ascii="宋体" w:hAnsi="宋体" w:eastAsia="宋体" w:cs="宋体"/>
          <w:color w:val="000000" w:themeColor="text1"/>
          <w:spacing w:val="-3"/>
          <w:sz w:val="28"/>
          <w:szCs w:val="28"/>
          <w:lang w:eastAsia="zh-CN"/>
        </w:rPr>
        <w:t>公里</w:t>
      </w:r>
      <w:r>
        <w:rPr>
          <w:rFonts w:ascii="宋体" w:hAnsi="宋体" w:eastAsia="宋体" w:cs="宋体"/>
          <w:color w:val="000000" w:themeColor="text1"/>
          <w:spacing w:val="-3"/>
          <w:sz w:val="28"/>
          <w:szCs w:val="28"/>
          <w:lang w:eastAsia="zh-CN"/>
        </w:rPr>
        <w:t>以内，步行3</w:t>
      </w:r>
      <w:r>
        <w:rPr>
          <w:rFonts w:ascii="宋体" w:hAnsi="宋体" w:eastAsia="宋体" w:cs="宋体"/>
          <w:color w:val="000000" w:themeColor="text1"/>
          <w:spacing w:val="-4"/>
          <w:sz w:val="28"/>
          <w:szCs w:val="28"/>
          <w:lang w:eastAsia="zh-CN"/>
        </w:rPr>
        <w:t>0</w:t>
      </w:r>
      <w:r>
        <w:rPr>
          <w:rFonts w:hint="eastAsia" w:ascii="宋体" w:hAnsi="宋体" w:eastAsia="宋体" w:cs="宋体"/>
          <w:color w:val="000000" w:themeColor="text1"/>
          <w:spacing w:val="-4"/>
          <w:sz w:val="28"/>
          <w:szCs w:val="28"/>
          <w:lang w:eastAsia="zh-CN"/>
        </w:rPr>
        <w:t>分钟</w:t>
      </w:r>
      <w:r>
        <w:rPr>
          <w:rFonts w:ascii="宋体" w:hAnsi="宋体" w:eastAsia="宋体" w:cs="宋体"/>
          <w:color w:val="000000" w:themeColor="text1"/>
          <w:spacing w:val="-4"/>
          <w:sz w:val="28"/>
          <w:szCs w:val="28"/>
          <w:lang w:eastAsia="zh-CN"/>
        </w:rPr>
        <w:t>—40</w:t>
      </w:r>
      <w:r>
        <w:rPr>
          <w:rFonts w:hint="eastAsia" w:ascii="宋体" w:hAnsi="宋体" w:eastAsia="宋体" w:cs="宋体"/>
          <w:color w:val="000000" w:themeColor="text1"/>
          <w:spacing w:val="-4"/>
          <w:sz w:val="28"/>
          <w:szCs w:val="28"/>
          <w:lang w:eastAsia="zh-CN"/>
        </w:rPr>
        <w:t>分钟</w:t>
      </w:r>
      <w:r>
        <w:rPr>
          <w:rFonts w:ascii="宋体" w:hAnsi="宋体" w:eastAsia="宋体" w:cs="宋体"/>
          <w:color w:val="000000" w:themeColor="text1"/>
          <w:spacing w:val="-4"/>
          <w:sz w:val="28"/>
          <w:szCs w:val="28"/>
          <w:lang w:eastAsia="zh-CN"/>
        </w:rPr>
        <w:t>可达。</w:t>
      </w:r>
    </w:p>
    <w:p>
      <w:pPr>
        <w:widowControl w:val="0"/>
        <w:spacing w:line="360" w:lineRule="auto"/>
        <w:ind w:firstLine="548"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3"/>
          <w:sz w:val="28"/>
          <w:szCs w:val="28"/>
          <w:lang w:eastAsia="zh-CN"/>
        </w:rPr>
        <w:t>（3）长期避难场所</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长期避难场所用于向服务半径内应急避难人员提供</w:t>
      </w:r>
      <w:r>
        <w:rPr>
          <w:rFonts w:ascii="宋体" w:hAnsi="宋体" w:eastAsia="宋体" w:cs="宋体"/>
          <w:color w:val="000000" w:themeColor="text1"/>
          <w:sz w:val="28"/>
          <w:szCs w:val="28"/>
          <w:lang w:eastAsia="zh-CN"/>
        </w:rPr>
        <w:t xml:space="preserve">紧急避险和长时间避难安 </w:t>
      </w:r>
      <w:r>
        <w:rPr>
          <w:rFonts w:ascii="宋体" w:hAnsi="宋体" w:eastAsia="宋体" w:cs="宋体"/>
          <w:color w:val="000000" w:themeColor="text1"/>
          <w:spacing w:val="1"/>
          <w:sz w:val="28"/>
          <w:szCs w:val="28"/>
          <w:lang w:eastAsia="zh-CN"/>
        </w:rPr>
        <w:t>置及集中救助，并具备符合应急避难功能配置要求的应急设施</w:t>
      </w:r>
      <w:r>
        <w:rPr>
          <w:rFonts w:ascii="宋体" w:hAnsi="宋体" w:eastAsia="宋体" w:cs="宋体"/>
          <w:color w:val="000000" w:themeColor="text1"/>
          <w:sz w:val="28"/>
          <w:szCs w:val="28"/>
          <w:lang w:eastAsia="zh-CN"/>
        </w:rPr>
        <w:t xml:space="preserve">设备和物资的避难 </w:t>
      </w:r>
      <w:r>
        <w:rPr>
          <w:rFonts w:ascii="宋体" w:hAnsi="宋体" w:eastAsia="宋体" w:cs="宋体"/>
          <w:color w:val="000000" w:themeColor="text1"/>
          <w:spacing w:val="-4"/>
          <w:sz w:val="28"/>
          <w:szCs w:val="28"/>
          <w:lang w:eastAsia="zh-CN"/>
        </w:rPr>
        <w:t>场所，服务半径在5</w:t>
      </w:r>
      <w:r>
        <w:rPr>
          <w:rFonts w:hint="eastAsia" w:ascii="宋体" w:hAnsi="宋体" w:eastAsia="宋体" w:cs="宋体"/>
          <w:color w:val="000000" w:themeColor="text1"/>
          <w:spacing w:val="-4"/>
          <w:sz w:val="28"/>
          <w:szCs w:val="28"/>
          <w:lang w:eastAsia="zh-CN"/>
        </w:rPr>
        <w:t>公里</w:t>
      </w:r>
      <w:r>
        <w:rPr>
          <w:rFonts w:ascii="宋体" w:hAnsi="宋体" w:eastAsia="宋体" w:cs="宋体"/>
          <w:color w:val="000000" w:themeColor="text1"/>
          <w:spacing w:val="-4"/>
          <w:sz w:val="28"/>
          <w:szCs w:val="28"/>
          <w:lang w:eastAsia="zh-CN"/>
        </w:rPr>
        <w:t>以内，步行70</w:t>
      </w:r>
      <w:r>
        <w:rPr>
          <w:rFonts w:hint="eastAsia" w:ascii="宋体" w:hAnsi="宋体" w:eastAsia="宋体" w:cs="宋体"/>
          <w:color w:val="000000" w:themeColor="text1"/>
          <w:spacing w:val="-4"/>
          <w:sz w:val="28"/>
          <w:szCs w:val="28"/>
          <w:lang w:eastAsia="zh-CN"/>
        </w:rPr>
        <w:t>分钟</w:t>
      </w:r>
      <w:r>
        <w:rPr>
          <w:rFonts w:ascii="宋体" w:hAnsi="宋体" w:eastAsia="宋体" w:cs="宋体"/>
          <w:color w:val="000000" w:themeColor="text1"/>
          <w:spacing w:val="-4"/>
          <w:sz w:val="28"/>
          <w:szCs w:val="28"/>
          <w:lang w:eastAsia="zh-CN"/>
        </w:rPr>
        <w:t>—90</w:t>
      </w:r>
      <w:r>
        <w:rPr>
          <w:rFonts w:hint="eastAsia" w:ascii="宋体" w:hAnsi="宋体" w:eastAsia="宋体" w:cs="宋体"/>
          <w:color w:val="000000" w:themeColor="text1"/>
          <w:spacing w:val="-4"/>
          <w:sz w:val="28"/>
          <w:szCs w:val="28"/>
          <w:lang w:eastAsia="zh-CN"/>
        </w:rPr>
        <w:t>分钟</w:t>
      </w:r>
      <w:r>
        <w:rPr>
          <w:rFonts w:ascii="宋体" w:hAnsi="宋体" w:eastAsia="宋体" w:cs="宋体"/>
          <w:color w:val="000000" w:themeColor="text1"/>
          <w:spacing w:val="-4"/>
          <w:sz w:val="28"/>
          <w:szCs w:val="28"/>
          <w:lang w:eastAsia="zh-CN"/>
        </w:rPr>
        <w:t>可达。</w:t>
      </w:r>
    </w:p>
    <w:p>
      <w:pPr>
        <w:widowControl w:val="0"/>
        <w:spacing w:line="360" w:lineRule="auto"/>
        <w:ind w:firstLine="614" w:firstLineChars="200"/>
        <w:outlineLvl w:val="1"/>
        <w:rPr>
          <w:rFonts w:ascii="黑体" w:hAnsi="黑体" w:eastAsia="黑体" w:cs="黑体"/>
          <w:color w:val="000000" w:themeColor="text1"/>
          <w:sz w:val="30"/>
          <w:szCs w:val="30"/>
          <w:lang w:eastAsia="zh-CN"/>
        </w:rPr>
      </w:pPr>
      <w:bookmarkStart w:id="34" w:name="bookmark27"/>
      <w:bookmarkEnd w:id="34"/>
      <w:bookmarkStart w:id="35" w:name="_Toc8342"/>
      <w:r>
        <w:rPr>
          <w:rFonts w:ascii="黑体" w:hAnsi="黑体" w:eastAsia="黑体" w:cs="黑体"/>
          <w:b/>
          <w:bCs/>
          <w:color w:val="000000" w:themeColor="text1"/>
          <w:spacing w:val="3"/>
          <w:sz w:val="30"/>
          <w:szCs w:val="30"/>
          <w:lang w:eastAsia="zh-CN"/>
        </w:rPr>
        <w:t>第</w:t>
      </w:r>
      <w:r>
        <w:rPr>
          <w:rFonts w:ascii="Cambria" w:hAnsi="Cambria" w:eastAsia="Cambria" w:cs="Cambria"/>
          <w:b/>
          <w:bCs/>
          <w:color w:val="000000" w:themeColor="text1"/>
          <w:spacing w:val="3"/>
          <w:sz w:val="30"/>
          <w:szCs w:val="30"/>
          <w:lang w:eastAsia="zh-CN"/>
        </w:rPr>
        <w:t>2</w:t>
      </w:r>
      <w:r>
        <w:rPr>
          <w:rFonts w:hint="eastAsia" w:ascii="Cambria" w:hAnsi="Cambria" w:eastAsia="Cambria" w:cs="Cambria"/>
          <w:b/>
          <w:bCs/>
          <w:color w:val="000000" w:themeColor="text1"/>
          <w:spacing w:val="3"/>
          <w:sz w:val="30"/>
          <w:szCs w:val="30"/>
          <w:lang w:val="en-US" w:eastAsia="zh-CN"/>
        </w:rPr>
        <w:t>1</w:t>
      </w:r>
      <w:r>
        <w:rPr>
          <w:rFonts w:ascii="黑体" w:hAnsi="黑体" w:eastAsia="黑体" w:cs="黑体"/>
          <w:b/>
          <w:bCs/>
          <w:color w:val="000000" w:themeColor="text1"/>
          <w:spacing w:val="3"/>
          <w:sz w:val="30"/>
          <w:szCs w:val="30"/>
          <w:lang w:eastAsia="zh-CN"/>
        </w:rPr>
        <w:t>条</w:t>
      </w:r>
      <w:r>
        <w:rPr>
          <w:rFonts w:hint="eastAsia" w:ascii="黑体" w:hAnsi="黑体" w:eastAsia="黑体" w:cs="黑体"/>
          <w:b/>
          <w:bCs/>
          <w:color w:val="000000" w:themeColor="text1"/>
          <w:spacing w:val="3"/>
          <w:sz w:val="30"/>
          <w:szCs w:val="30"/>
          <w:lang w:eastAsia="zh-CN"/>
        </w:rPr>
        <w:t xml:space="preserve"> </w:t>
      </w:r>
      <w:r>
        <w:rPr>
          <w:rFonts w:ascii="黑体" w:hAnsi="黑体" w:eastAsia="黑体" w:cs="黑体"/>
          <w:b/>
          <w:bCs/>
          <w:color w:val="000000" w:themeColor="text1"/>
          <w:spacing w:val="3"/>
          <w:sz w:val="30"/>
          <w:szCs w:val="30"/>
          <w:lang w:eastAsia="zh-CN"/>
        </w:rPr>
        <w:t>功能区</w:t>
      </w:r>
      <w:bookmarkEnd w:id="35"/>
    </w:p>
    <w:p>
      <w:pPr>
        <w:widowControl w:val="0"/>
        <w:spacing w:line="360" w:lineRule="auto"/>
        <w:ind w:firstLine="564" w:firstLineChars="200"/>
        <w:jc w:val="both"/>
        <w:rPr>
          <w:rFonts w:ascii="宋体" w:hAnsi="宋体" w:eastAsia="宋体" w:cs="宋体"/>
          <w:color w:val="000000" w:themeColor="text1"/>
          <w:spacing w:val="-2"/>
          <w:sz w:val="28"/>
          <w:szCs w:val="28"/>
          <w:lang w:eastAsia="zh-CN"/>
        </w:rPr>
      </w:pPr>
      <w:r>
        <w:rPr>
          <w:rFonts w:ascii="宋体" w:hAnsi="宋体" w:eastAsia="宋体" w:cs="宋体"/>
          <w:color w:val="000000" w:themeColor="text1"/>
          <w:spacing w:val="1"/>
          <w:sz w:val="28"/>
          <w:szCs w:val="28"/>
          <w:lang w:eastAsia="zh-CN"/>
        </w:rPr>
        <w:t>避难场所根据规划和功能设计，应设置满足应急避难需求</w:t>
      </w:r>
      <w:r>
        <w:rPr>
          <w:rFonts w:ascii="宋体" w:hAnsi="宋体" w:eastAsia="宋体" w:cs="宋体"/>
          <w:color w:val="000000" w:themeColor="text1"/>
          <w:sz w:val="28"/>
          <w:szCs w:val="28"/>
          <w:lang w:eastAsia="zh-CN"/>
        </w:rPr>
        <w:t xml:space="preserve">的必要功能区，选 </w:t>
      </w:r>
      <w:r>
        <w:rPr>
          <w:rFonts w:ascii="宋体" w:hAnsi="宋体" w:eastAsia="宋体" w:cs="宋体"/>
          <w:color w:val="000000" w:themeColor="text1"/>
          <w:spacing w:val="-10"/>
          <w:sz w:val="28"/>
          <w:szCs w:val="28"/>
          <w:lang w:eastAsia="zh-CN"/>
        </w:rPr>
        <w:t>择应急集散、应急宿住、指挥管理、医疗救治、防疫隔离、物资储备、餐饮服务、</w:t>
      </w:r>
      <w:r>
        <w:rPr>
          <w:rFonts w:ascii="宋体" w:hAnsi="宋体" w:eastAsia="宋体" w:cs="宋体"/>
          <w:color w:val="000000" w:themeColor="text1"/>
          <w:spacing w:val="-7"/>
          <w:sz w:val="28"/>
          <w:szCs w:val="28"/>
          <w:lang w:eastAsia="zh-CN"/>
        </w:rPr>
        <w:t>清洁盥洗、垃圾储运、文体活动、临时教学、公共服务、应急停车、直</w:t>
      </w:r>
      <w:r>
        <w:rPr>
          <w:rFonts w:ascii="宋体" w:hAnsi="宋体" w:eastAsia="宋体" w:cs="宋体"/>
          <w:color w:val="000000" w:themeColor="text1"/>
          <w:spacing w:val="-8"/>
          <w:sz w:val="28"/>
          <w:szCs w:val="28"/>
          <w:lang w:eastAsia="zh-CN"/>
        </w:rPr>
        <w:t>升机起降、</w:t>
      </w:r>
      <w:r>
        <w:rPr>
          <w:rFonts w:ascii="宋体" w:hAnsi="宋体" w:eastAsia="宋体" w:cs="宋体"/>
          <w:color w:val="000000" w:themeColor="text1"/>
          <w:spacing w:val="-7"/>
          <w:sz w:val="28"/>
          <w:szCs w:val="28"/>
          <w:lang w:eastAsia="zh-CN"/>
        </w:rPr>
        <w:t>应急供电、应急供水、应急排污、应急消防、应急通风、应急供暖、应</w:t>
      </w:r>
      <w:r>
        <w:rPr>
          <w:rFonts w:ascii="宋体" w:hAnsi="宋体" w:eastAsia="宋体" w:cs="宋体"/>
          <w:color w:val="000000" w:themeColor="text1"/>
          <w:spacing w:val="-8"/>
          <w:sz w:val="28"/>
          <w:szCs w:val="28"/>
          <w:lang w:eastAsia="zh-CN"/>
        </w:rPr>
        <w:t>急通道、安</w:t>
      </w:r>
      <w:r>
        <w:rPr>
          <w:rFonts w:ascii="宋体" w:hAnsi="宋体" w:eastAsia="宋体" w:cs="宋体"/>
          <w:color w:val="000000" w:themeColor="text1"/>
          <w:spacing w:val="-1"/>
          <w:sz w:val="28"/>
          <w:szCs w:val="28"/>
          <w:lang w:eastAsia="zh-CN"/>
        </w:rPr>
        <w:t>全保卫、抢修抢建、无障碍、标志标识等中的相应设施设备及物资进行配</w:t>
      </w:r>
      <w:r>
        <w:rPr>
          <w:rFonts w:ascii="宋体" w:hAnsi="宋体" w:eastAsia="宋体" w:cs="宋体"/>
          <w:color w:val="000000" w:themeColor="text1"/>
          <w:spacing w:val="-2"/>
          <w:sz w:val="28"/>
          <w:szCs w:val="28"/>
          <w:lang w:eastAsia="zh-CN"/>
        </w:rPr>
        <w:t>置。</w:t>
      </w:r>
    </w:p>
    <w:p>
      <w:pPr>
        <w:widowControl w:val="0"/>
        <w:spacing w:line="360" w:lineRule="auto"/>
        <w:ind w:firstLine="552" w:firstLineChars="200"/>
        <w:jc w:val="both"/>
        <w:rPr>
          <w:rFonts w:hint="eastAsia" w:ascii="宋体" w:hAnsi="宋体" w:eastAsia="宋体" w:cs="宋体"/>
          <w:color w:val="000000" w:themeColor="text1"/>
          <w:spacing w:val="-2"/>
          <w:sz w:val="28"/>
          <w:szCs w:val="28"/>
          <w:lang w:val="en-US" w:eastAsia="zh-CN"/>
        </w:rPr>
      </w:pPr>
      <w:r>
        <w:rPr>
          <w:rFonts w:hint="eastAsia" w:ascii="宋体" w:hAnsi="宋体" w:eastAsia="宋体" w:cs="宋体"/>
          <w:color w:val="000000" w:themeColor="text1"/>
          <w:spacing w:val="-2"/>
          <w:sz w:val="28"/>
          <w:szCs w:val="28"/>
          <w:lang w:val="en-US" w:eastAsia="zh-CN"/>
        </w:rPr>
        <w:t>为短期及长期应急避难人员提供应急宿住功能，设置用于宿住的建筑与场地，降温或供取暖等设施，配置帐篷，床，被褥，睡袋，防潮垫等设备及物资。</w:t>
      </w:r>
    </w:p>
    <w:p>
      <w:pPr>
        <w:widowControl w:val="0"/>
        <w:spacing w:line="360" w:lineRule="auto"/>
        <w:ind w:firstLine="552" w:firstLineChars="200"/>
        <w:jc w:val="both"/>
        <w:rPr>
          <w:rFonts w:hint="eastAsia" w:ascii="宋体" w:hAnsi="宋体" w:eastAsia="宋体" w:cs="宋体"/>
          <w:color w:val="000000" w:themeColor="text1"/>
          <w:spacing w:val="-2"/>
          <w:sz w:val="28"/>
          <w:szCs w:val="28"/>
          <w:lang w:val="en-US" w:eastAsia="zh-CN"/>
        </w:rPr>
      </w:pPr>
      <w:r>
        <w:rPr>
          <w:rFonts w:hint="eastAsia" w:ascii="宋体" w:hAnsi="宋体" w:eastAsia="宋体" w:cs="宋体"/>
          <w:color w:val="000000" w:themeColor="text1"/>
          <w:spacing w:val="-2"/>
          <w:sz w:val="28"/>
          <w:szCs w:val="28"/>
          <w:lang w:val="en-US" w:eastAsia="zh-CN"/>
        </w:rPr>
        <w:t>结合场所内各类设施，设置无障碍通道，无障碍厕所等设施，配置轮椅，支撑扶手，防护栏等设备及物资，各类无障碍设施应符合GB50763的相关要求。</w:t>
      </w:r>
    </w:p>
    <w:p>
      <w:pPr>
        <w:widowControl w:val="0"/>
        <w:spacing w:line="360" w:lineRule="auto"/>
        <w:ind w:firstLine="552" w:firstLineChars="200"/>
        <w:jc w:val="both"/>
        <w:rPr>
          <w:rFonts w:hint="eastAsia" w:ascii="宋体" w:hAnsi="宋体" w:eastAsia="宋体" w:cs="宋体"/>
          <w:color w:val="000000" w:themeColor="text1"/>
          <w:spacing w:val="-2"/>
          <w:sz w:val="28"/>
          <w:szCs w:val="28"/>
          <w:lang w:val="en-US" w:eastAsia="zh-CN"/>
        </w:rPr>
      </w:pPr>
      <w:r>
        <w:rPr>
          <w:rFonts w:hint="eastAsia" w:ascii="宋体" w:hAnsi="宋体" w:eastAsia="宋体" w:cs="宋体"/>
          <w:color w:val="000000" w:themeColor="text1"/>
          <w:spacing w:val="-2"/>
          <w:sz w:val="28"/>
          <w:szCs w:val="28"/>
          <w:lang w:val="en-US" w:eastAsia="zh-CN"/>
        </w:rPr>
        <w:t>为应急避难人员提供医疗救治的功能，设置临时医疗点或因定医疗室等设施，配置医疗器械，药品等设备及物资。具体要求包括但不限于以下方面：a,医疗点或医疗室宜设置在避难场所内或场所周边，宜附设单独的供水点、开水间、公共卫生间和垃圾收集设施。b.有条件的避难场所应单独设置医护人员卫生间和淋浴设施。</w:t>
      </w:r>
    </w:p>
    <w:p>
      <w:pPr>
        <w:widowControl w:val="0"/>
        <w:spacing w:line="360" w:lineRule="auto"/>
        <w:ind w:firstLine="552" w:firstLineChars="200"/>
        <w:jc w:val="both"/>
        <w:rPr>
          <w:rFonts w:hint="default" w:ascii="宋体" w:hAnsi="宋体" w:eastAsia="宋体" w:cs="宋体"/>
          <w:color w:val="000000" w:themeColor="text1"/>
          <w:spacing w:val="-2"/>
          <w:sz w:val="28"/>
          <w:szCs w:val="28"/>
          <w:lang w:val="en-US" w:eastAsia="zh-CN"/>
        </w:rPr>
      </w:pPr>
      <w:r>
        <w:rPr>
          <w:rFonts w:hint="eastAsia" w:ascii="宋体" w:hAnsi="宋体" w:eastAsia="宋体" w:cs="宋体"/>
          <w:color w:val="000000" w:themeColor="text1"/>
          <w:spacing w:val="-2"/>
          <w:sz w:val="28"/>
          <w:szCs w:val="28"/>
          <w:lang w:val="en-US" w:eastAsia="zh-CN"/>
        </w:rPr>
        <w:t>为短期及长期应急避难场所设置应急车辆停放功能，设置车辆停放场地、充电桩、停车棚、交通管理等设施，配置出入口控制、交通管理等设备及物资。具体要求包括但不限于以下方面：车辆停放场地的设置宜利用避难场所内原有的停车位，也可利用避难场所周边500米范围内的停车场、停车位；车辆停放不应影响救灾车辆的通行。</w:t>
      </w:r>
    </w:p>
    <w:p>
      <w:pPr>
        <w:widowControl w:val="0"/>
        <w:spacing w:line="360" w:lineRule="auto"/>
        <w:ind w:firstLine="548"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3"/>
          <w:sz w:val="28"/>
          <w:szCs w:val="28"/>
          <w:lang w:eastAsia="zh-CN"/>
        </w:rPr>
        <w:t>（1）紧急避难场所</w:t>
      </w:r>
    </w:p>
    <w:p>
      <w:pPr>
        <w:widowControl w:val="0"/>
        <w:spacing w:line="360" w:lineRule="auto"/>
        <w:ind w:firstLine="556"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紧急避难场所应设置应急集散区、指挥管理区、医疗救治区、物资储备区、</w:t>
      </w:r>
      <w:r>
        <w:rPr>
          <w:rFonts w:ascii="宋体" w:hAnsi="宋体" w:eastAsia="宋体" w:cs="宋体"/>
          <w:color w:val="000000" w:themeColor="text1"/>
          <w:spacing w:val="-2"/>
          <w:sz w:val="28"/>
          <w:szCs w:val="28"/>
          <w:lang w:eastAsia="zh-CN"/>
        </w:rPr>
        <w:t>清洁盥洗区、垃圾储运区、应急停车区等功能区。</w:t>
      </w:r>
    </w:p>
    <w:p>
      <w:pPr>
        <w:widowControl w:val="0"/>
        <w:spacing w:line="360" w:lineRule="auto"/>
        <w:ind w:firstLine="548"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3"/>
          <w:sz w:val="28"/>
          <w:szCs w:val="28"/>
          <w:lang w:eastAsia="zh-CN"/>
        </w:rPr>
        <w:t>（2）短期避难场所</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在紧急避难场所功能区设置的基础上，增设应急宿住区</w:t>
      </w:r>
      <w:r>
        <w:rPr>
          <w:rFonts w:ascii="宋体" w:hAnsi="宋体" w:eastAsia="宋体" w:cs="宋体"/>
          <w:color w:val="000000" w:themeColor="text1"/>
          <w:sz w:val="28"/>
          <w:szCs w:val="28"/>
          <w:lang w:eastAsia="zh-CN"/>
        </w:rPr>
        <w:t xml:space="preserve">、防疫隔离区、餐饮 </w:t>
      </w:r>
      <w:r>
        <w:rPr>
          <w:rFonts w:ascii="宋体" w:hAnsi="宋体" w:eastAsia="宋体" w:cs="宋体"/>
          <w:color w:val="000000" w:themeColor="text1"/>
          <w:spacing w:val="-1"/>
          <w:sz w:val="28"/>
          <w:szCs w:val="28"/>
          <w:lang w:eastAsia="zh-CN"/>
        </w:rPr>
        <w:t>服务区等功能区。</w:t>
      </w:r>
    </w:p>
    <w:p>
      <w:pPr>
        <w:widowControl w:val="0"/>
        <w:spacing w:line="360" w:lineRule="auto"/>
        <w:ind w:firstLine="548"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3"/>
          <w:sz w:val="28"/>
          <w:szCs w:val="28"/>
          <w:lang w:eastAsia="zh-CN"/>
        </w:rPr>
        <w:t>（3）长期避难场所</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在短期避难场所功能区设置的基础上，增设文体活动区</w:t>
      </w:r>
      <w:r>
        <w:rPr>
          <w:rFonts w:ascii="宋体" w:hAnsi="宋体" w:eastAsia="宋体" w:cs="宋体"/>
          <w:color w:val="000000" w:themeColor="text1"/>
          <w:sz w:val="28"/>
          <w:szCs w:val="28"/>
          <w:lang w:eastAsia="zh-CN"/>
        </w:rPr>
        <w:t xml:space="preserve">、临时教学区、公共 </w:t>
      </w:r>
      <w:r>
        <w:rPr>
          <w:rFonts w:ascii="宋体" w:hAnsi="宋体" w:eastAsia="宋体" w:cs="宋体"/>
          <w:color w:val="000000" w:themeColor="text1"/>
          <w:spacing w:val="-3"/>
          <w:sz w:val="28"/>
          <w:szCs w:val="28"/>
          <w:lang w:eastAsia="zh-CN"/>
        </w:rPr>
        <w:t>服务区、直升机起降区等功能区。</w:t>
      </w:r>
    </w:p>
    <w:p>
      <w:pPr>
        <w:widowControl w:val="0"/>
        <w:spacing w:line="360" w:lineRule="auto"/>
        <w:ind w:firstLine="610" w:firstLineChars="200"/>
        <w:jc w:val="both"/>
        <w:outlineLvl w:val="1"/>
        <w:rPr>
          <w:rFonts w:ascii="黑体" w:hAnsi="黑体" w:eastAsia="黑体" w:cs="黑体"/>
          <w:color w:val="000000" w:themeColor="text1"/>
          <w:sz w:val="30"/>
          <w:szCs w:val="30"/>
          <w:lang w:eastAsia="zh-CN"/>
        </w:rPr>
      </w:pPr>
      <w:bookmarkStart w:id="36" w:name="bookmark28"/>
      <w:bookmarkEnd w:id="36"/>
      <w:bookmarkStart w:id="37" w:name="_Toc31310"/>
      <w:r>
        <w:rPr>
          <w:rFonts w:ascii="黑体" w:hAnsi="黑体" w:eastAsia="黑体" w:cs="黑体"/>
          <w:b/>
          <w:bCs/>
          <w:color w:val="000000" w:themeColor="text1"/>
          <w:spacing w:val="2"/>
          <w:sz w:val="30"/>
          <w:szCs w:val="30"/>
          <w:lang w:eastAsia="zh-CN"/>
        </w:rPr>
        <w:t>第</w:t>
      </w:r>
      <w:r>
        <w:rPr>
          <w:rFonts w:ascii="Cambria" w:hAnsi="Cambria" w:eastAsia="Cambria" w:cs="Cambria"/>
          <w:b/>
          <w:bCs/>
          <w:color w:val="000000" w:themeColor="text1"/>
          <w:spacing w:val="2"/>
          <w:sz w:val="30"/>
          <w:szCs w:val="30"/>
          <w:lang w:eastAsia="zh-CN"/>
        </w:rPr>
        <w:t>2</w:t>
      </w:r>
      <w:r>
        <w:rPr>
          <w:rFonts w:hint="eastAsia" w:ascii="Cambria" w:hAnsi="Cambria" w:eastAsia="Cambria" w:cs="Cambria"/>
          <w:b/>
          <w:bCs/>
          <w:color w:val="000000" w:themeColor="text1"/>
          <w:spacing w:val="2"/>
          <w:sz w:val="30"/>
          <w:szCs w:val="30"/>
          <w:lang w:val="en-US" w:eastAsia="zh-CN"/>
        </w:rPr>
        <w:t>2</w:t>
      </w:r>
      <w:r>
        <w:rPr>
          <w:rFonts w:ascii="黑体" w:hAnsi="黑体" w:eastAsia="黑体" w:cs="黑体"/>
          <w:b/>
          <w:bCs/>
          <w:color w:val="000000" w:themeColor="text1"/>
          <w:spacing w:val="2"/>
          <w:sz w:val="30"/>
          <w:szCs w:val="30"/>
          <w:lang w:eastAsia="zh-CN"/>
        </w:rPr>
        <w:t>条</w:t>
      </w:r>
      <w:r>
        <w:rPr>
          <w:rFonts w:hint="eastAsia" w:ascii="黑体" w:hAnsi="黑体" w:eastAsia="黑体" w:cs="黑体"/>
          <w:b/>
          <w:bCs/>
          <w:color w:val="000000" w:themeColor="text1"/>
          <w:spacing w:val="2"/>
          <w:sz w:val="30"/>
          <w:szCs w:val="30"/>
          <w:lang w:eastAsia="zh-CN"/>
        </w:rPr>
        <w:t xml:space="preserve"> </w:t>
      </w:r>
      <w:r>
        <w:rPr>
          <w:rFonts w:ascii="黑体" w:hAnsi="黑体" w:eastAsia="黑体" w:cs="黑体"/>
          <w:b/>
          <w:bCs/>
          <w:color w:val="000000" w:themeColor="text1"/>
          <w:spacing w:val="2"/>
          <w:sz w:val="30"/>
          <w:szCs w:val="30"/>
          <w:lang w:eastAsia="zh-CN"/>
        </w:rPr>
        <w:t>设施设备</w:t>
      </w:r>
      <w:bookmarkEnd w:id="37"/>
    </w:p>
    <w:p>
      <w:pPr>
        <w:widowControl w:val="0"/>
        <w:spacing w:line="360" w:lineRule="auto"/>
        <w:ind w:firstLine="552"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w:t>
      </w:r>
      <w:r>
        <w:rPr>
          <w:rFonts w:ascii="Times New Roman" w:hAnsi="Times New Roman" w:eastAsia="Times New Roman" w:cs="Times New Roman"/>
          <w:color w:val="000000" w:themeColor="text1"/>
          <w:spacing w:val="-2"/>
          <w:sz w:val="28"/>
          <w:szCs w:val="28"/>
          <w:lang w:eastAsia="zh-CN"/>
        </w:rPr>
        <w:t>1</w:t>
      </w:r>
      <w:r>
        <w:rPr>
          <w:rFonts w:ascii="宋体" w:hAnsi="宋体" w:eastAsia="宋体" w:cs="宋体"/>
          <w:color w:val="000000" w:themeColor="text1"/>
          <w:spacing w:val="-2"/>
          <w:sz w:val="28"/>
          <w:szCs w:val="28"/>
          <w:lang w:eastAsia="zh-CN"/>
        </w:rPr>
        <w:t>）紧急避难场所</w:t>
      </w:r>
    </w:p>
    <w:p>
      <w:pPr>
        <w:widowControl w:val="0"/>
        <w:spacing w:line="360" w:lineRule="auto"/>
        <w:ind w:firstLine="556"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紧急避难场所应配置保障其功能区基本功能的设施和应急供电、应急供水、</w:t>
      </w:r>
      <w:r>
        <w:rPr>
          <w:rFonts w:ascii="宋体" w:hAnsi="宋体" w:eastAsia="宋体" w:cs="宋体"/>
          <w:color w:val="000000" w:themeColor="text1"/>
          <w:spacing w:val="1"/>
          <w:sz w:val="28"/>
          <w:szCs w:val="28"/>
          <w:lang w:eastAsia="zh-CN"/>
        </w:rPr>
        <w:t>应急消防、应急通风、应急供暖、应急通道、抢修抢建、</w:t>
      </w:r>
      <w:r>
        <w:rPr>
          <w:rFonts w:ascii="宋体" w:hAnsi="宋体" w:eastAsia="宋体" w:cs="宋体"/>
          <w:color w:val="000000" w:themeColor="text1"/>
          <w:sz w:val="28"/>
          <w:szCs w:val="28"/>
          <w:lang w:eastAsia="zh-CN"/>
        </w:rPr>
        <w:t>无障碍、标志标识等需</w:t>
      </w:r>
      <w:r>
        <w:rPr>
          <w:rFonts w:ascii="宋体" w:hAnsi="宋体" w:eastAsia="宋体" w:cs="宋体"/>
          <w:color w:val="000000" w:themeColor="text1"/>
          <w:spacing w:val="-4"/>
          <w:sz w:val="28"/>
          <w:szCs w:val="28"/>
          <w:lang w:eastAsia="zh-CN"/>
        </w:rPr>
        <w:t>要的设施设备及物资。</w:t>
      </w:r>
    </w:p>
    <w:p>
      <w:pPr>
        <w:widowControl w:val="0"/>
        <w:spacing w:line="360" w:lineRule="auto"/>
        <w:ind w:firstLine="552"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w:t>
      </w:r>
      <w:r>
        <w:rPr>
          <w:rFonts w:ascii="Times New Roman" w:hAnsi="Times New Roman" w:eastAsia="Times New Roman" w:cs="Times New Roman"/>
          <w:color w:val="000000" w:themeColor="text1"/>
          <w:spacing w:val="-2"/>
          <w:sz w:val="28"/>
          <w:szCs w:val="28"/>
          <w:lang w:eastAsia="zh-CN"/>
        </w:rPr>
        <w:t>2</w:t>
      </w:r>
      <w:r>
        <w:rPr>
          <w:rFonts w:ascii="宋体" w:hAnsi="宋体" w:eastAsia="宋体" w:cs="宋体"/>
          <w:color w:val="000000" w:themeColor="text1"/>
          <w:spacing w:val="-2"/>
          <w:sz w:val="28"/>
          <w:szCs w:val="28"/>
          <w:lang w:eastAsia="zh-CN"/>
        </w:rPr>
        <w:t>）短期避难场所</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在紧急避难场所功能区设置的基础上，根据新增功能区</w:t>
      </w:r>
      <w:r>
        <w:rPr>
          <w:rFonts w:ascii="宋体" w:hAnsi="宋体" w:eastAsia="宋体" w:cs="宋体"/>
          <w:color w:val="000000" w:themeColor="text1"/>
          <w:sz w:val="28"/>
          <w:szCs w:val="28"/>
          <w:lang w:eastAsia="zh-CN"/>
        </w:rPr>
        <w:t xml:space="preserve">，增配保障功能区基 </w:t>
      </w:r>
      <w:r>
        <w:rPr>
          <w:rFonts w:ascii="宋体" w:hAnsi="宋体" w:eastAsia="宋体" w:cs="宋体"/>
          <w:color w:val="000000" w:themeColor="text1"/>
          <w:spacing w:val="-2"/>
          <w:sz w:val="28"/>
          <w:szCs w:val="28"/>
          <w:lang w:eastAsia="zh-CN"/>
        </w:rPr>
        <w:t>本功能的设施和应急排污、安全保卫等需要的设施设备及物资。</w:t>
      </w:r>
    </w:p>
    <w:p>
      <w:pPr>
        <w:widowControl w:val="0"/>
        <w:spacing w:line="360" w:lineRule="auto"/>
        <w:ind w:firstLine="548"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3"/>
          <w:sz w:val="28"/>
          <w:szCs w:val="28"/>
          <w:lang w:eastAsia="zh-CN"/>
        </w:rPr>
        <w:t>（</w:t>
      </w:r>
      <w:r>
        <w:rPr>
          <w:rFonts w:ascii="Times New Roman" w:hAnsi="Times New Roman" w:eastAsia="Times New Roman" w:cs="Times New Roman"/>
          <w:color w:val="000000" w:themeColor="text1"/>
          <w:spacing w:val="-3"/>
          <w:sz w:val="28"/>
          <w:szCs w:val="28"/>
          <w:lang w:eastAsia="zh-CN"/>
        </w:rPr>
        <w:t>3</w:t>
      </w:r>
      <w:r>
        <w:rPr>
          <w:rFonts w:ascii="宋体" w:hAnsi="宋体" w:eastAsia="宋体" w:cs="宋体"/>
          <w:color w:val="000000" w:themeColor="text1"/>
          <w:spacing w:val="-3"/>
          <w:sz w:val="28"/>
          <w:szCs w:val="28"/>
          <w:lang w:eastAsia="zh-CN"/>
        </w:rPr>
        <w:t>）长期避难场所</w:t>
      </w:r>
    </w:p>
    <w:p>
      <w:pPr>
        <w:widowControl w:val="0"/>
        <w:spacing w:line="360" w:lineRule="auto"/>
        <w:ind w:firstLine="564" w:firstLineChars="200"/>
        <w:jc w:val="both"/>
        <w:rPr>
          <w:rFonts w:ascii="宋体" w:hAnsi="宋体" w:eastAsia="宋体" w:cs="宋体"/>
          <w:color w:val="000000" w:themeColor="text1"/>
          <w:spacing w:val="-3"/>
          <w:sz w:val="28"/>
          <w:szCs w:val="28"/>
          <w:lang w:eastAsia="zh-CN"/>
        </w:rPr>
      </w:pPr>
      <w:r>
        <w:rPr>
          <w:rFonts w:ascii="宋体" w:hAnsi="宋体" w:eastAsia="宋体" w:cs="宋体"/>
          <w:color w:val="000000" w:themeColor="text1"/>
          <w:spacing w:val="1"/>
          <w:sz w:val="28"/>
          <w:szCs w:val="28"/>
          <w:lang w:eastAsia="zh-CN"/>
        </w:rPr>
        <w:t>在短期避难场所功能区设置的基础上，根据新增功能区</w:t>
      </w:r>
      <w:r>
        <w:rPr>
          <w:rFonts w:ascii="宋体" w:hAnsi="宋体" w:eastAsia="宋体" w:cs="宋体"/>
          <w:color w:val="000000" w:themeColor="text1"/>
          <w:sz w:val="28"/>
          <w:szCs w:val="28"/>
          <w:lang w:eastAsia="zh-CN"/>
        </w:rPr>
        <w:t xml:space="preserve">，增配保障功能区基 </w:t>
      </w:r>
      <w:r>
        <w:rPr>
          <w:rFonts w:ascii="宋体" w:hAnsi="宋体" w:eastAsia="宋体" w:cs="宋体"/>
          <w:color w:val="000000" w:themeColor="text1"/>
          <w:spacing w:val="-3"/>
          <w:sz w:val="28"/>
          <w:szCs w:val="28"/>
          <w:lang w:eastAsia="zh-CN"/>
        </w:rPr>
        <w:t>本功能需要的设施设备及物资。</w:t>
      </w:r>
    </w:p>
    <w:p>
      <w:pPr>
        <w:widowControl w:val="0"/>
        <w:spacing w:line="360" w:lineRule="auto"/>
        <w:ind w:firstLine="548" w:firstLineChars="200"/>
        <w:jc w:val="both"/>
        <w:rPr>
          <w:rFonts w:hint="default" w:ascii="宋体" w:hAnsi="宋体" w:eastAsia="宋体" w:cs="宋体"/>
          <w:color w:val="000000" w:themeColor="text1"/>
          <w:spacing w:val="-3"/>
          <w:sz w:val="28"/>
          <w:szCs w:val="28"/>
          <w:lang w:val="en-US" w:eastAsia="zh-CN"/>
        </w:rPr>
      </w:pPr>
      <w:r>
        <w:rPr>
          <w:rFonts w:hint="eastAsia" w:ascii="宋体" w:hAnsi="宋体" w:eastAsia="宋体" w:cs="宋体"/>
          <w:color w:val="000000" w:themeColor="text1"/>
          <w:spacing w:val="-3"/>
          <w:sz w:val="28"/>
          <w:szCs w:val="28"/>
          <w:lang w:eastAsia="zh-CN"/>
        </w:rPr>
        <w:t>具体设施设备详见附表</w:t>
      </w:r>
      <w:r>
        <w:rPr>
          <w:rFonts w:hint="eastAsia" w:ascii="宋体" w:hAnsi="宋体" w:eastAsia="宋体" w:cs="宋体"/>
          <w:color w:val="000000" w:themeColor="text1"/>
          <w:spacing w:val="-3"/>
          <w:sz w:val="28"/>
          <w:szCs w:val="28"/>
          <w:lang w:val="en-US" w:eastAsia="zh-CN"/>
        </w:rPr>
        <w:t>15。</w:t>
      </w:r>
    </w:p>
    <w:p>
      <w:pPr>
        <w:widowControl w:val="0"/>
        <w:spacing w:line="360" w:lineRule="auto"/>
        <w:ind w:firstLine="610" w:firstLineChars="200"/>
        <w:outlineLvl w:val="1"/>
        <w:rPr>
          <w:rFonts w:ascii="黑体" w:hAnsi="黑体" w:eastAsia="黑体" w:cs="黑体"/>
          <w:color w:val="000000" w:themeColor="text1"/>
          <w:sz w:val="30"/>
          <w:szCs w:val="30"/>
          <w:lang w:eastAsia="zh-CN"/>
        </w:rPr>
      </w:pPr>
      <w:bookmarkStart w:id="38" w:name="bookmark62"/>
      <w:bookmarkEnd w:id="38"/>
      <w:bookmarkStart w:id="39" w:name="bookmark29"/>
      <w:bookmarkEnd w:id="39"/>
      <w:bookmarkStart w:id="40" w:name="_Toc11403"/>
      <w:r>
        <w:rPr>
          <w:rFonts w:ascii="黑体" w:hAnsi="黑体" w:eastAsia="黑体" w:cs="黑体"/>
          <w:b/>
          <w:bCs/>
          <w:color w:val="000000" w:themeColor="text1"/>
          <w:spacing w:val="2"/>
          <w:sz w:val="30"/>
          <w:szCs w:val="30"/>
          <w:lang w:eastAsia="zh-CN"/>
        </w:rPr>
        <w:t>第</w:t>
      </w:r>
      <w:r>
        <w:rPr>
          <w:rFonts w:ascii="Cambria" w:hAnsi="Cambria" w:eastAsia="Cambria" w:cs="Cambria"/>
          <w:b/>
          <w:bCs/>
          <w:color w:val="000000" w:themeColor="text1"/>
          <w:spacing w:val="2"/>
          <w:sz w:val="30"/>
          <w:szCs w:val="30"/>
          <w:lang w:eastAsia="zh-CN"/>
        </w:rPr>
        <w:t>2</w:t>
      </w:r>
      <w:r>
        <w:rPr>
          <w:rFonts w:hint="eastAsia" w:ascii="Cambria" w:hAnsi="Cambria" w:eastAsia="Cambria" w:cs="Cambria"/>
          <w:b/>
          <w:bCs/>
          <w:color w:val="000000" w:themeColor="text1"/>
          <w:spacing w:val="2"/>
          <w:sz w:val="30"/>
          <w:szCs w:val="30"/>
          <w:lang w:val="en-US" w:eastAsia="zh-CN"/>
        </w:rPr>
        <w:t>3</w:t>
      </w:r>
      <w:r>
        <w:rPr>
          <w:rFonts w:ascii="黑体" w:hAnsi="黑体" w:eastAsia="黑体" w:cs="黑体"/>
          <w:b/>
          <w:bCs/>
          <w:color w:val="000000" w:themeColor="text1"/>
          <w:spacing w:val="2"/>
          <w:sz w:val="30"/>
          <w:szCs w:val="30"/>
          <w:lang w:eastAsia="zh-CN"/>
        </w:rPr>
        <w:t>条</w:t>
      </w:r>
      <w:r>
        <w:rPr>
          <w:rFonts w:hint="eastAsia" w:ascii="黑体" w:hAnsi="黑体" w:eastAsia="黑体" w:cs="黑体"/>
          <w:b/>
          <w:bCs/>
          <w:color w:val="000000" w:themeColor="text1"/>
          <w:spacing w:val="2"/>
          <w:sz w:val="30"/>
          <w:szCs w:val="30"/>
          <w:lang w:eastAsia="zh-CN"/>
        </w:rPr>
        <w:t xml:space="preserve"> </w:t>
      </w:r>
      <w:r>
        <w:rPr>
          <w:rFonts w:ascii="黑体" w:hAnsi="黑体" w:eastAsia="黑体" w:cs="黑体"/>
          <w:b/>
          <w:bCs/>
          <w:color w:val="000000" w:themeColor="text1"/>
          <w:spacing w:val="2"/>
          <w:sz w:val="30"/>
          <w:szCs w:val="30"/>
          <w:lang w:eastAsia="zh-CN"/>
        </w:rPr>
        <w:t>信息系统</w:t>
      </w:r>
      <w:bookmarkEnd w:id="40"/>
    </w:p>
    <w:p>
      <w:pPr>
        <w:widowControl w:val="0"/>
        <w:spacing w:line="360" w:lineRule="auto"/>
        <w:ind w:firstLine="552"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（1）系统组成与功能</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应急信息系统是为灾害、事故等紧急事件提供全流程</w:t>
      </w:r>
      <w:r>
        <w:rPr>
          <w:rFonts w:ascii="宋体" w:hAnsi="宋体" w:eastAsia="宋体" w:cs="宋体"/>
          <w:color w:val="000000" w:themeColor="text1"/>
          <w:sz w:val="28"/>
          <w:szCs w:val="28"/>
          <w:lang w:eastAsia="zh-CN"/>
        </w:rPr>
        <w:t xml:space="preserve">支持的信息化平台，其 </w:t>
      </w:r>
      <w:r>
        <w:rPr>
          <w:rFonts w:ascii="宋体" w:hAnsi="宋体" w:eastAsia="宋体" w:cs="宋体"/>
          <w:color w:val="000000" w:themeColor="text1"/>
          <w:spacing w:val="1"/>
          <w:sz w:val="28"/>
          <w:szCs w:val="28"/>
          <w:lang w:eastAsia="zh-CN"/>
        </w:rPr>
        <w:t>核心功能涵盖数据采集、分析决策、资源调度及公</w:t>
      </w:r>
      <w:r>
        <w:rPr>
          <w:rFonts w:ascii="宋体" w:hAnsi="宋体" w:eastAsia="宋体" w:cs="宋体"/>
          <w:color w:val="000000" w:themeColor="text1"/>
          <w:sz w:val="28"/>
          <w:szCs w:val="28"/>
          <w:lang w:eastAsia="zh-CN"/>
        </w:rPr>
        <w:t xml:space="preserve">众服务，旨在提升应急管理效 </w:t>
      </w:r>
      <w:r>
        <w:rPr>
          <w:rFonts w:ascii="宋体" w:hAnsi="宋体" w:eastAsia="宋体" w:cs="宋体"/>
          <w:color w:val="000000" w:themeColor="text1"/>
          <w:spacing w:val="-1"/>
          <w:sz w:val="28"/>
          <w:szCs w:val="28"/>
          <w:lang w:eastAsia="zh-CN"/>
        </w:rPr>
        <w:t>率和灾害应对能力，以下是其关键要素及应用特点。</w:t>
      </w:r>
    </w:p>
    <w:p>
      <w:pPr>
        <w:widowControl w:val="0"/>
        <w:spacing w:line="360" w:lineRule="auto"/>
        <w:ind w:firstLine="560"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基础架构与资源整合：系统由基础设施（如通信网络）、信息资源库（多源</w:t>
      </w:r>
      <w:r>
        <w:rPr>
          <w:rFonts w:ascii="宋体" w:hAnsi="宋体" w:eastAsia="宋体" w:cs="宋体"/>
          <w:color w:val="000000" w:themeColor="text1"/>
          <w:spacing w:val="-1"/>
          <w:sz w:val="28"/>
          <w:szCs w:val="28"/>
          <w:lang w:eastAsia="zh-CN"/>
        </w:rPr>
        <w:t>数据整合）、应用服务模块（决策支持工具）及安全标准体系构成，覆盖预防、准备、响应和恢复等应急全周期。</w:t>
      </w:r>
    </w:p>
    <w:p>
      <w:pPr>
        <w:widowControl w:val="0"/>
        <w:spacing w:line="360" w:lineRule="auto"/>
        <w:ind w:firstLine="560"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实时数据采集：集成气象、地质、交通等多领域数据，通过分析预测风险并</w:t>
      </w:r>
      <w:r>
        <w:rPr>
          <w:rFonts w:ascii="宋体" w:hAnsi="宋体" w:eastAsia="宋体" w:cs="宋体"/>
          <w:color w:val="000000" w:themeColor="text1"/>
          <w:spacing w:val="-2"/>
          <w:sz w:val="28"/>
          <w:szCs w:val="28"/>
          <w:lang w:eastAsia="zh-CN"/>
        </w:rPr>
        <w:t>生成预警。</w:t>
      </w:r>
    </w:p>
    <w:p>
      <w:pPr>
        <w:widowControl w:val="0"/>
        <w:spacing w:line="360" w:lineRule="auto"/>
        <w:ind w:firstLine="556"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智能决策支持：基于大数据模拟灾情场景，辅助制定最优应急预案。</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指挥调度与协同联动</w:t>
      </w:r>
      <w:r>
        <w:rPr>
          <w:rFonts w:ascii="MS Gothic" w:hAnsi="MS Gothic" w:eastAsia="MS Gothic" w:cs="MS Gothic"/>
          <w:color w:val="000000" w:themeColor="text1"/>
          <w:spacing w:val="1"/>
          <w:sz w:val="28"/>
          <w:szCs w:val="28"/>
          <w:lang w:eastAsia="zh-CN"/>
        </w:rPr>
        <w:t>：</w:t>
      </w:r>
      <w:r>
        <w:rPr>
          <w:rFonts w:ascii="宋体" w:hAnsi="宋体" w:eastAsia="宋体" w:cs="宋体"/>
          <w:color w:val="000000" w:themeColor="text1"/>
          <w:spacing w:val="1"/>
          <w:sz w:val="28"/>
          <w:szCs w:val="28"/>
          <w:lang w:eastAsia="zh-CN"/>
        </w:rPr>
        <w:t>系统可快速启动预案，</w:t>
      </w:r>
      <w:r>
        <w:rPr>
          <w:rFonts w:ascii="宋体" w:hAnsi="宋体" w:eastAsia="宋体" w:cs="宋体"/>
          <w:color w:val="000000" w:themeColor="text1"/>
          <w:sz w:val="28"/>
          <w:szCs w:val="28"/>
          <w:lang w:eastAsia="zh-CN"/>
        </w:rPr>
        <w:t xml:space="preserve">协调跨部门资源（如消防、医 </w:t>
      </w:r>
      <w:r>
        <w:rPr>
          <w:rFonts w:ascii="宋体" w:hAnsi="宋体" w:eastAsia="宋体" w:cs="宋体"/>
          <w:color w:val="000000" w:themeColor="text1"/>
          <w:spacing w:val="1"/>
          <w:sz w:val="28"/>
          <w:szCs w:val="28"/>
          <w:lang w:eastAsia="zh-CN"/>
        </w:rPr>
        <w:t>疗、交通</w:t>
      </w:r>
      <w:r>
        <w:rPr>
          <w:rFonts w:ascii="宋体" w:hAnsi="宋体" w:eastAsia="宋体" w:cs="宋体"/>
          <w:color w:val="000000" w:themeColor="text1"/>
          <w:sz w:val="28"/>
          <w:szCs w:val="28"/>
          <w:lang w:eastAsia="zh-CN"/>
        </w:rPr>
        <w:t>），</w:t>
      </w:r>
      <w:r>
        <w:rPr>
          <w:rFonts w:ascii="宋体" w:hAnsi="宋体" w:eastAsia="宋体" w:cs="宋体"/>
          <w:color w:val="000000" w:themeColor="text1"/>
          <w:spacing w:val="1"/>
          <w:sz w:val="28"/>
          <w:szCs w:val="28"/>
          <w:lang w:eastAsia="zh-CN"/>
        </w:rPr>
        <w:t>确保救援行动高效有序。例如，全国应急避难</w:t>
      </w:r>
      <w:r>
        <w:rPr>
          <w:rFonts w:ascii="宋体" w:hAnsi="宋体" w:eastAsia="宋体" w:cs="宋体"/>
          <w:color w:val="000000" w:themeColor="text1"/>
          <w:sz w:val="28"/>
          <w:szCs w:val="28"/>
          <w:lang w:eastAsia="zh-CN"/>
        </w:rPr>
        <w:t xml:space="preserve">场所调度系统通过统 </w:t>
      </w:r>
      <w:r>
        <w:rPr>
          <w:rFonts w:ascii="宋体" w:hAnsi="宋体" w:eastAsia="宋体" w:cs="宋体"/>
          <w:color w:val="000000" w:themeColor="text1"/>
          <w:spacing w:val="-1"/>
          <w:sz w:val="28"/>
          <w:szCs w:val="28"/>
          <w:lang w:eastAsia="zh-CN"/>
        </w:rPr>
        <w:t>一平台实现场所信息录入与动态管理，便于灾时快速调配资源。</w:t>
      </w:r>
    </w:p>
    <w:p>
      <w:pPr>
        <w:widowControl w:val="0"/>
        <w:spacing w:line="360" w:lineRule="auto"/>
        <w:ind w:firstLine="552"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（2）智能化应急系统的构建</w:t>
      </w:r>
    </w:p>
    <w:p>
      <w:pPr>
        <w:pStyle w:val="2"/>
        <w:widowControl w:val="0"/>
        <w:spacing w:line="360" w:lineRule="auto"/>
        <w:ind w:firstLine="560"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z w:val="28"/>
          <w:szCs w:val="28"/>
          <w:lang w:eastAsia="zh-CN"/>
        </w:rPr>
        <w:t>系统规划与顶层设计：结合</w:t>
      </w:r>
      <w:r>
        <w:rPr>
          <w:rFonts w:hint="eastAsia" w:ascii="宋体" w:hAnsi="宋体" w:eastAsia="宋体" w:cs="宋体"/>
          <w:color w:val="000000" w:themeColor="text1"/>
          <w:sz w:val="28"/>
          <w:szCs w:val="28"/>
          <w:lang w:eastAsia="zh-CN"/>
        </w:rPr>
        <w:t>县</w:t>
      </w:r>
      <w:r>
        <w:rPr>
          <w:rFonts w:ascii="宋体" w:hAnsi="宋体" w:eastAsia="宋体" w:cs="宋体"/>
          <w:color w:val="000000" w:themeColor="text1"/>
          <w:sz w:val="28"/>
          <w:szCs w:val="28"/>
          <w:lang w:eastAsia="zh-CN"/>
        </w:rPr>
        <w:t>域地理特征、常见灾害类型及现有应急资源，</w:t>
      </w:r>
      <w:r>
        <w:rPr>
          <w:rFonts w:ascii="宋体" w:hAnsi="宋体" w:eastAsia="宋体" w:cs="宋体"/>
          <w:color w:val="000000" w:themeColor="text1"/>
          <w:spacing w:val="1"/>
          <w:sz w:val="28"/>
          <w:szCs w:val="28"/>
          <w:lang w:eastAsia="zh-CN"/>
        </w:rPr>
        <w:t>明确全流程覆盖、平战结合、资源整合的核心目标，</w:t>
      </w:r>
      <w:r>
        <w:rPr>
          <w:rFonts w:ascii="宋体" w:hAnsi="宋体" w:eastAsia="宋体" w:cs="宋体"/>
          <w:color w:val="000000" w:themeColor="text1"/>
          <w:sz w:val="28"/>
          <w:szCs w:val="28"/>
          <w:lang w:eastAsia="zh-CN"/>
        </w:rPr>
        <w:t xml:space="preserve">制定突发事件响应时间、预 </w:t>
      </w:r>
      <w:r>
        <w:rPr>
          <w:rFonts w:ascii="宋体" w:hAnsi="宋体" w:eastAsia="宋体" w:cs="宋体"/>
          <w:color w:val="000000" w:themeColor="text1"/>
          <w:spacing w:val="1"/>
          <w:sz w:val="28"/>
          <w:szCs w:val="28"/>
          <w:lang w:eastAsia="zh-CN"/>
        </w:rPr>
        <w:t>警准确率等量化指标。成立由应急管理局牵头，公安、</w:t>
      </w:r>
      <w:r>
        <w:rPr>
          <w:rFonts w:ascii="宋体" w:hAnsi="宋体" w:eastAsia="宋体" w:cs="宋体"/>
          <w:color w:val="000000" w:themeColor="text1"/>
          <w:sz w:val="28"/>
          <w:szCs w:val="28"/>
          <w:lang w:eastAsia="zh-CN"/>
        </w:rPr>
        <w:t xml:space="preserve">卫健、气象等部门参与的 </w:t>
      </w:r>
      <w:r>
        <w:rPr>
          <w:rFonts w:ascii="宋体" w:hAnsi="宋体" w:eastAsia="宋体" w:cs="宋体"/>
          <w:color w:val="000000" w:themeColor="text1"/>
          <w:spacing w:val="-1"/>
          <w:sz w:val="28"/>
          <w:szCs w:val="28"/>
          <w:lang w:eastAsia="zh-CN"/>
        </w:rPr>
        <w:t>专项工作组，明确职责分工。采用</w:t>
      </w:r>
      <w:r>
        <w:rPr>
          <w:color w:val="000000" w:themeColor="text1"/>
          <w:spacing w:val="-1"/>
          <w:sz w:val="28"/>
          <w:szCs w:val="28"/>
          <w:lang w:eastAsia="zh-CN"/>
        </w:rPr>
        <w:t>“1+6+N”</w:t>
      </w:r>
      <w:r>
        <w:rPr>
          <w:rFonts w:ascii="宋体" w:hAnsi="宋体" w:eastAsia="宋体" w:cs="宋体"/>
          <w:color w:val="000000" w:themeColor="text1"/>
          <w:spacing w:val="-1"/>
          <w:sz w:val="28"/>
          <w:szCs w:val="28"/>
          <w:lang w:eastAsia="zh-CN"/>
        </w:rPr>
        <w:t>体系（</w:t>
      </w:r>
      <w:r>
        <w:rPr>
          <w:color w:val="000000" w:themeColor="text1"/>
          <w:spacing w:val="-1"/>
          <w:sz w:val="28"/>
          <w:szCs w:val="28"/>
          <w:lang w:eastAsia="zh-CN"/>
        </w:rPr>
        <w:t>1</w:t>
      </w:r>
      <w:r>
        <w:rPr>
          <w:rFonts w:ascii="宋体" w:hAnsi="宋体" w:eastAsia="宋体" w:cs="宋体"/>
          <w:color w:val="000000" w:themeColor="text1"/>
          <w:spacing w:val="-1"/>
          <w:sz w:val="28"/>
          <w:szCs w:val="28"/>
          <w:lang w:eastAsia="zh-CN"/>
        </w:rPr>
        <w:t>个智慧应急指挥平台</w:t>
      </w:r>
      <w:r>
        <w:rPr>
          <w:color w:val="000000" w:themeColor="text1"/>
          <w:spacing w:val="-1"/>
          <w:sz w:val="28"/>
          <w:szCs w:val="28"/>
          <w:lang w:eastAsia="zh-CN"/>
        </w:rPr>
        <w:t>+6</w:t>
      </w:r>
      <w:r>
        <w:rPr>
          <w:rFonts w:ascii="宋体" w:hAnsi="宋体" w:eastAsia="宋体" w:cs="宋体"/>
          <w:color w:val="000000" w:themeColor="text1"/>
          <w:spacing w:val="-1"/>
          <w:sz w:val="28"/>
          <w:szCs w:val="28"/>
          <w:lang w:eastAsia="zh-CN"/>
        </w:rPr>
        <w:t>大功</w:t>
      </w:r>
      <w:r>
        <w:rPr>
          <w:rFonts w:ascii="宋体" w:hAnsi="宋体" w:eastAsia="宋体" w:cs="宋体"/>
          <w:color w:val="000000" w:themeColor="text1"/>
          <w:spacing w:val="2"/>
          <w:sz w:val="28"/>
          <w:szCs w:val="28"/>
          <w:lang w:eastAsia="zh-CN"/>
        </w:rPr>
        <w:t>能模块</w:t>
      </w:r>
      <w:r>
        <w:rPr>
          <w:color w:val="000000" w:themeColor="text1"/>
          <w:spacing w:val="2"/>
          <w:sz w:val="28"/>
          <w:szCs w:val="28"/>
          <w:lang w:eastAsia="zh-CN"/>
        </w:rPr>
        <w:t>+N</w:t>
      </w:r>
      <w:r>
        <w:rPr>
          <w:rFonts w:ascii="宋体" w:hAnsi="宋体" w:eastAsia="宋体" w:cs="宋体"/>
          <w:color w:val="000000" w:themeColor="text1"/>
          <w:spacing w:val="2"/>
          <w:sz w:val="28"/>
          <w:szCs w:val="28"/>
          <w:lang w:eastAsia="zh-CN"/>
        </w:rPr>
        <w:t>类场景应用</w:t>
      </w:r>
      <w:r>
        <w:rPr>
          <w:rFonts w:ascii="宋体" w:hAnsi="宋体" w:eastAsia="宋体" w:cs="宋体"/>
          <w:color w:val="000000" w:themeColor="text1"/>
          <w:sz w:val="28"/>
          <w:szCs w:val="28"/>
          <w:lang w:eastAsia="zh-CN"/>
        </w:rPr>
        <w:t>），</w:t>
      </w:r>
      <w:r>
        <w:rPr>
          <w:rFonts w:ascii="宋体" w:hAnsi="宋体" w:eastAsia="宋体" w:cs="宋体"/>
          <w:color w:val="000000" w:themeColor="text1"/>
          <w:spacing w:val="2"/>
          <w:sz w:val="28"/>
          <w:szCs w:val="28"/>
          <w:lang w:eastAsia="zh-CN"/>
        </w:rPr>
        <w:t>分层设计基础设施层、数据</w:t>
      </w:r>
      <w:r>
        <w:rPr>
          <w:rFonts w:ascii="宋体" w:hAnsi="宋体" w:eastAsia="宋体" w:cs="宋体"/>
          <w:color w:val="000000" w:themeColor="text1"/>
          <w:spacing w:val="1"/>
          <w:sz w:val="28"/>
          <w:szCs w:val="28"/>
          <w:lang w:eastAsia="zh-CN"/>
        </w:rPr>
        <w:t>支撑层、应用服务层。基础设施层建设：建设智能化机房，部署应急专网，</w:t>
      </w:r>
      <w:r>
        <w:rPr>
          <w:rFonts w:ascii="宋体" w:hAnsi="宋体" w:eastAsia="宋体" w:cs="宋体"/>
          <w:color w:val="000000" w:themeColor="text1"/>
          <w:sz w:val="28"/>
          <w:szCs w:val="28"/>
          <w:lang w:eastAsia="zh-CN"/>
        </w:rPr>
        <w:t>确保系统高可用性与数据安全。在气象敏感区、地质灾害点、重点企业等区域部署物联网传感器、视频</w:t>
      </w:r>
      <w:r>
        <w:rPr>
          <w:rFonts w:ascii="宋体" w:hAnsi="宋体" w:eastAsia="宋体" w:cs="宋体"/>
          <w:color w:val="000000" w:themeColor="text1"/>
          <w:spacing w:val="-1"/>
          <w:sz w:val="28"/>
          <w:szCs w:val="28"/>
          <w:lang w:eastAsia="zh-CN"/>
        </w:rPr>
        <w:t>监控、无人机等设备，形成全息感知网络。</w:t>
      </w:r>
    </w:p>
    <w:p>
      <w:pPr>
        <w:pStyle w:val="2"/>
        <w:widowControl w:val="0"/>
        <w:spacing w:line="360" w:lineRule="auto"/>
        <w:ind w:firstLine="552"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2"/>
          <w:sz w:val="28"/>
          <w:szCs w:val="28"/>
          <w:lang w:eastAsia="zh-CN"/>
        </w:rPr>
        <w:t>数据支撑层构建：整合</w:t>
      </w:r>
      <w:r>
        <w:rPr>
          <w:color w:val="000000" w:themeColor="text1"/>
          <w:spacing w:val="-2"/>
          <w:sz w:val="28"/>
          <w:szCs w:val="28"/>
          <w:lang w:eastAsia="zh-CN"/>
        </w:rPr>
        <w:t>GIS</w:t>
      </w:r>
      <w:r>
        <w:rPr>
          <w:rFonts w:ascii="宋体" w:hAnsi="宋体" w:eastAsia="宋体" w:cs="宋体"/>
          <w:color w:val="000000" w:themeColor="text1"/>
          <w:spacing w:val="-2"/>
          <w:sz w:val="28"/>
          <w:szCs w:val="28"/>
          <w:lang w:eastAsia="zh-CN"/>
        </w:rPr>
        <w:t>地理信息、实时监控数据、历史灾害案例等，建</w:t>
      </w:r>
      <w:r>
        <w:rPr>
          <w:rFonts w:ascii="宋体" w:hAnsi="宋体" w:eastAsia="宋体" w:cs="宋体"/>
          <w:color w:val="000000" w:themeColor="text1"/>
          <w:sz w:val="28"/>
          <w:szCs w:val="28"/>
          <w:lang w:eastAsia="zh-CN"/>
        </w:rPr>
        <w:t xml:space="preserve"> 立标准化应急管理数据库，支持动态更新与智能分析。基于机器学习算法，构建气象灾害、安全生产事故等风险预测模型，实现分级</w:t>
      </w:r>
      <w:r>
        <w:rPr>
          <w:rFonts w:ascii="宋体" w:hAnsi="宋体" w:eastAsia="宋体" w:cs="宋体"/>
          <w:color w:val="000000" w:themeColor="text1"/>
          <w:spacing w:val="-1"/>
          <w:sz w:val="28"/>
          <w:szCs w:val="28"/>
          <w:lang w:eastAsia="zh-CN"/>
        </w:rPr>
        <w:t>预警（红</w:t>
      </w:r>
      <w:r>
        <w:rPr>
          <w:color w:val="000000" w:themeColor="text1"/>
          <w:spacing w:val="-1"/>
          <w:sz w:val="28"/>
          <w:szCs w:val="28"/>
          <w:lang w:eastAsia="zh-CN"/>
        </w:rPr>
        <w:t>/</w:t>
      </w:r>
      <w:r>
        <w:rPr>
          <w:rFonts w:ascii="宋体" w:hAnsi="宋体" w:eastAsia="宋体" w:cs="宋体"/>
          <w:color w:val="000000" w:themeColor="text1"/>
          <w:spacing w:val="-1"/>
          <w:sz w:val="28"/>
          <w:szCs w:val="28"/>
          <w:lang w:eastAsia="zh-CN"/>
        </w:rPr>
        <w:t>橙</w:t>
      </w:r>
      <w:r>
        <w:rPr>
          <w:color w:val="000000" w:themeColor="text1"/>
          <w:spacing w:val="-1"/>
          <w:sz w:val="28"/>
          <w:szCs w:val="28"/>
          <w:lang w:eastAsia="zh-CN"/>
        </w:rPr>
        <w:t>/</w:t>
      </w:r>
      <w:r>
        <w:rPr>
          <w:rFonts w:ascii="宋体" w:hAnsi="宋体" w:eastAsia="宋体" w:cs="宋体"/>
          <w:color w:val="000000" w:themeColor="text1"/>
          <w:spacing w:val="-1"/>
          <w:sz w:val="28"/>
          <w:szCs w:val="28"/>
          <w:lang w:eastAsia="zh-CN"/>
        </w:rPr>
        <w:t>黄</w:t>
      </w:r>
      <w:r>
        <w:rPr>
          <w:color w:val="000000" w:themeColor="text1"/>
          <w:spacing w:val="-1"/>
          <w:sz w:val="28"/>
          <w:szCs w:val="28"/>
          <w:lang w:eastAsia="zh-CN"/>
        </w:rPr>
        <w:t>/</w:t>
      </w:r>
      <w:r>
        <w:rPr>
          <w:rFonts w:ascii="宋体" w:hAnsi="宋体" w:eastAsia="宋体" w:cs="宋体"/>
          <w:color w:val="000000" w:themeColor="text1"/>
          <w:spacing w:val="-1"/>
          <w:sz w:val="28"/>
          <w:szCs w:val="28"/>
          <w:lang w:eastAsia="zh-CN"/>
        </w:rPr>
        <w:t>蓝）。</w:t>
      </w:r>
    </w:p>
    <w:p>
      <w:pPr>
        <w:pStyle w:val="2"/>
        <w:widowControl w:val="0"/>
        <w:spacing w:line="360" w:lineRule="auto"/>
        <w:ind w:firstLine="540"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5"/>
          <w:sz w:val="28"/>
          <w:szCs w:val="28"/>
          <w:lang w:eastAsia="zh-CN"/>
        </w:rPr>
        <w:t>应用服务层开发：开发</w:t>
      </w:r>
      <w:r>
        <w:rPr>
          <w:color w:val="000000" w:themeColor="text1"/>
          <w:spacing w:val="-5"/>
          <w:sz w:val="28"/>
          <w:szCs w:val="28"/>
          <w:lang w:eastAsia="zh-CN"/>
        </w:rPr>
        <w:t>“</w:t>
      </w:r>
      <w:r>
        <w:rPr>
          <w:rFonts w:ascii="宋体" w:hAnsi="宋体" w:eastAsia="宋体" w:cs="宋体"/>
          <w:color w:val="000000" w:themeColor="text1"/>
          <w:spacing w:val="-5"/>
          <w:sz w:val="28"/>
          <w:szCs w:val="28"/>
          <w:lang w:eastAsia="zh-CN"/>
        </w:rPr>
        <w:t>一张图</w:t>
      </w:r>
      <w:r>
        <w:rPr>
          <w:color w:val="000000" w:themeColor="text1"/>
          <w:spacing w:val="-5"/>
          <w:sz w:val="28"/>
          <w:szCs w:val="28"/>
          <w:lang w:eastAsia="zh-CN"/>
        </w:rPr>
        <w:t>”</w:t>
      </w:r>
      <w:r>
        <w:rPr>
          <w:rFonts w:ascii="宋体" w:hAnsi="宋体" w:eastAsia="宋体" w:cs="宋体"/>
          <w:color w:val="000000" w:themeColor="text1"/>
          <w:spacing w:val="-5"/>
          <w:sz w:val="28"/>
          <w:szCs w:val="28"/>
          <w:lang w:eastAsia="zh-CN"/>
        </w:rPr>
        <w:t>指挥系统，集成视频会商、资源定位、预案调</w:t>
      </w:r>
      <w:r>
        <w:rPr>
          <w:rFonts w:ascii="宋体" w:hAnsi="宋体" w:eastAsia="宋体" w:cs="宋体"/>
          <w:color w:val="000000" w:themeColor="text1"/>
          <w:spacing w:val="1"/>
          <w:sz w:val="28"/>
          <w:szCs w:val="28"/>
          <w:lang w:eastAsia="zh-CN"/>
        </w:rPr>
        <w:t>取功能，支持跨部门协同指挥与救援路径规划。部署移动</w:t>
      </w:r>
      <w:r>
        <w:rPr>
          <w:rFonts w:ascii="宋体" w:hAnsi="宋体" w:eastAsia="宋体" w:cs="宋体"/>
          <w:color w:val="000000" w:themeColor="text1"/>
          <w:sz w:val="28"/>
          <w:szCs w:val="28"/>
          <w:lang w:eastAsia="zh-CN"/>
        </w:rPr>
        <w:t xml:space="preserve">端应用，实现现场音视 </w:t>
      </w:r>
      <w:r>
        <w:rPr>
          <w:rFonts w:ascii="宋体" w:hAnsi="宋体" w:eastAsia="宋体" w:cs="宋体"/>
          <w:color w:val="000000" w:themeColor="text1"/>
          <w:spacing w:val="1"/>
          <w:sz w:val="28"/>
          <w:szCs w:val="28"/>
          <w:lang w:eastAsia="zh-CN"/>
        </w:rPr>
        <w:t>频实时回传、任务分派与进度追踪。建立县级—乡</w:t>
      </w:r>
      <w:r>
        <w:rPr>
          <w:rFonts w:ascii="宋体" w:hAnsi="宋体" w:eastAsia="宋体" w:cs="宋体"/>
          <w:color w:val="000000" w:themeColor="text1"/>
          <w:sz w:val="28"/>
          <w:szCs w:val="28"/>
          <w:lang w:eastAsia="zh-CN"/>
        </w:rPr>
        <w:t>镇——村三级物资数据</w:t>
      </w:r>
      <w:r>
        <w:rPr>
          <w:rFonts w:ascii="宋体" w:hAnsi="宋体" w:eastAsia="宋体" w:cs="宋体"/>
          <w:color w:val="000000" w:themeColor="text1"/>
          <w:spacing w:val="-1"/>
          <w:sz w:val="28"/>
          <w:szCs w:val="28"/>
          <w:lang w:eastAsia="zh-CN"/>
        </w:rPr>
        <w:t>库，动态更新库存信息，支持智能调配与跨区域增援。</w:t>
      </w:r>
    </w:p>
    <w:p>
      <w:pPr>
        <w:pStyle w:val="2"/>
        <w:widowControl w:val="0"/>
        <w:spacing w:line="360" w:lineRule="auto"/>
        <w:ind w:firstLine="54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4"/>
          <w:sz w:val="28"/>
          <w:szCs w:val="28"/>
          <w:lang w:eastAsia="zh-CN"/>
        </w:rPr>
        <w:t>通信网络与协同机制建设：整合卫星通信、</w:t>
      </w:r>
      <w:r>
        <w:rPr>
          <w:color w:val="000000" w:themeColor="text1"/>
          <w:spacing w:val="-4"/>
          <w:sz w:val="28"/>
          <w:szCs w:val="28"/>
          <w:lang w:eastAsia="zh-CN"/>
        </w:rPr>
        <w:t>5G</w:t>
      </w:r>
      <w:r>
        <w:rPr>
          <w:rFonts w:ascii="宋体" w:hAnsi="宋体" w:eastAsia="宋体" w:cs="宋体"/>
          <w:color w:val="000000" w:themeColor="text1"/>
          <w:spacing w:val="-4"/>
          <w:sz w:val="28"/>
          <w:szCs w:val="28"/>
          <w:lang w:eastAsia="zh-CN"/>
        </w:rPr>
        <w:t>专网、无线自</w:t>
      </w:r>
      <w:r>
        <w:rPr>
          <w:rFonts w:ascii="宋体" w:hAnsi="宋体" w:eastAsia="宋体" w:cs="宋体"/>
          <w:color w:val="000000" w:themeColor="text1"/>
          <w:spacing w:val="-5"/>
          <w:sz w:val="28"/>
          <w:szCs w:val="28"/>
          <w:lang w:eastAsia="zh-CN"/>
        </w:rPr>
        <w:t>组网，构建多链</w:t>
      </w:r>
      <w:r>
        <w:rPr>
          <w:rFonts w:ascii="宋体" w:hAnsi="宋体" w:eastAsia="宋体" w:cs="宋体"/>
          <w:color w:val="000000" w:themeColor="text1"/>
          <w:spacing w:val="1"/>
          <w:sz w:val="28"/>
          <w:szCs w:val="28"/>
          <w:lang w:eastAsia="zh-CN"/>
        </w:rPr>
        <w:t>路备份的通信网络，保障极端环境下的指挥调度。开发统</w:t>
      </w:r>
      <w:r>
        <w:rPr>
          <w:rFonts w:ascii="宋体" w:hAnsi="宋体" w:eastAsia="宋体" w:cs="宋体"/>
          <w:color w:val="000000" w:themeColor="text1"/>
          <w:sz w:val="28"/>
          <w:szCs w:val="28"/>
          <w:lang w:eastAsia="zh-CN"/>
        </w:rPr>
        <w:t>一通信接口，兼容公安</w:t>
      </w:r>
      <w:r>
        <w:rPr>
          <w:rFonts w:ascii="宋体" w:hAnsi="宋体" w:eastAsia="宋体" w:cs="宋体"/>
          <w:color w:val="000000" w:themeColor="text1"/>
          <w:spacing w:val="1"/>
          <w:sz w:val="28"/>
          <w:szCs w:val="28"/>
          <w:lang w:eastAsia="zh-CN"/>
        </w:rPr>
        <w:t>制定各类突发事件标准化处置流程，明确公安、卫健、</w:t>
      </w:r>
      <w:r>
        <w:rPr>
          <w:rFonts w:ascii="宋体" w:hAnsi="宋体" w:eastAsia="宋体" w:cs="宋体"/>
          <w:color w:val="000000" w:themeColor="text1"/>
          <w:sz w:val="28"/>
          <w:szCs w:val="28"/>
          <w:lang w:eastAsia="zh-CN"/>
        </w:rPr>
        <w:t>交通等部门的联动职责与</w:t>
      </w:r>
      <w:r>
        <w:rPr>
          <w:rFonts w:ascii="宋体" w:hAnsi="宋体" w:eastAsia="宋体" w:cs="宋体"/>
          <w:color w:val="000000" w:themeColor="text1"/>
          <w:spacing w:val="-10"/>
          <w:sz w:val="28"/>
          <w:szCs w:val="28"/>
          <w:lang w:eastAsia="zh-CN"/>
        </w:rPr>
        <w:t>响应时。</w:t>
      </w:r>
    </w:p>
    <w:p>
      <w:pPr>
        <w:pStyle w:val="2"/>
        <w:widowControl w:val="0"/>
        <w:spacing w:line="360" w:lineRule="auto"/>
        <w:ind w:firstLine="556" w:firstLineChars="200"/>
        <w:jc w:val="both"/>
        <w:rPr>
          <w:rFonts w:ascii="宋体" w:hAnsi="宋体" w:eastAsia="宋体" w:cs="宋体"/>
          <w:color w:val="000000" w:themeColor="text1"/>
          <w:spacing w:val="-2"/>
          <w:sz w:val="28"/>
          <w:szCs w:val="28"/>
          <w:lang w:eastAsia="zh-CN"/>
        </w:rPr>
      </w:pPr>
      <w:r>
        <w:rPr>
          <w:rFonts w:ascii="宋体" w:hAnsi="宋体" w:eastAsia="宋体" w:cs="宋体"/>
          <w:color w:val="000000" w:themeColor="text1"/>
          <w:spacing w:val="-1"/>
          <w:sz w:val="28"/>
          <w:szCs w:val="28"/>
          <w:lang w:eastAsia="zh-CN"/>
        </w:rPr>
        <w:t>测试优化与长效运维：开展多场景模拟测试（如防汛、危化品泄漏</w:t>
      </w:r>
      <w:r>
        <w:rPr>
          <w:rFonts w:ascii="宋体" w:hAnsi="宋体" w:eastAsia="宋体" w:cs="宋体"/>
          <w:color w:val="000000" w:themeColor="text1"/>
          <w:spacing w:val="26"/>
          <w:sz w:val="28"/>
          <w:szCs w:val="28"/>
          <w:lang w:eastAsia="zh-CN"/>
        </w:rPr>
        <w:t>），</w:t>
      </w:r>
      <w:r>
        <w:rPr>
          <w:rFonts w:ascii="宋体" w:hAnsi="宋体" w:eastAsia="宋体" w:cs="宋体"/>
          <w:color w:val="000000" w:themeColor="text1"/>
          <w:spacing w:val="-1"/>
          <w:sz w:val="28"/>
          <w:szCs w:val="28"/>
          <w:lang w:eastAsia="zh-CN"/>
        </w:rPr>
        <w:t>验证</w:t>
      </w:r>
      <w:r>
        <w:rPr>
          <w:rFonts w:ascii="宋体" w:hAnsi="宋体" w:eastAsia="宋体" w:cs="宋体"/>
          <w:color w:val="000000" w:themeColor="text1"/>
          <w:sz w:val="28"/>
          <w:szCs w:val="28"/>
          <w:lang w:eastAsia="zh-CN"/>
        </w:rPr>
        <w:t>预警准确性和指挥调度效率，优化算法模型。每季度组织跨部门实战演练，修订</w:t>
      </w:r>
      <w:r>
        <w:rPr>
          <w:rFonts w:ascii="宋体" w:hAnsi="宋体" w:eastAsia="宋体" w:cs="宋体"/>
          <w:color w:val="000000" w:themeColor="text1"/>
          <w:spacing w:val="1"/>
          <w:sz w:val="28"/>
          <w:szCs w:val="28"/>
          <w:lang w:eastAsia="zh-CN"/>
        </w:rPr>
        <w:t>预案漏洞并更新案例库。建立设备巡检、数据备</w:t>
      </w:r>
      <w:r>
        <w:rPr>
          <w:rFonts w:ascii="宋体" w:hAnsi="宋体" w:eastAsia="宋体" w:cs="宋体"/>
          <w:color w:val="000000" w:themeColor="text1"/>
          <w:sz w:val="28"/>
          <w:szCs w:val="28"/>
          <w:lang w:eastAsia="zh-CN"/>
        </w:rPr>
        <w:t xml:space="preserve">份、安全审计制度，配备专职技 </w:t>
      </w:r>
      <w:r>
        <w:rPr>
          <w:rFonts w:ascii="宋体" w:hAnsi="宋体" w:eastAsia="宋体" w:cs="宋体"/>
          <w:color w:val="000000" w:themeColor="text1"/>
          <w:spacing w:val="-1"/>
          <w:sz w:val="28"/>
          <w:szCs w:val="28"/>
          <w:lang w:eastAsia="zh-CN"/>
        </w:rPr>
        <w:t>术团队提供</w:t>
      </w:r>
      <w:r>
        <w:rPr>
          <w:color w:val="000000" w:themeColor="text1"/>
          <w:spacing w:val="-1"/>
          <w:sz w:val="28"/>
          <w:szCs w:val="28"/>
          <w:lang w:eastAsia="zh-CN"/>
        </w:rPr>
        <w:t>7×24</w:t>
      </w:r>
      <w:r>
        <w:rPr>
          <w:rFonts w:ascii="宋体" w:hAnsi="宋体" w:eastAsia="宋体" w:cs="宋体"/>
          <w:color w:val="000000" w:themeColor="text1"/>
          <w:spacing w:val="-1"/>
          <w:sz w:val="28"/>
          <w:szCs w:val="28"/>
          <w:lang w:eastAsia="zh-CN"/>
        </w:rPr>
        <w:t>小时运维支持。引入第三方评估机构</w:t>
      </w:r>
      <w:r>
        <w:rPr>
          <w:rFonts w:ascii="宋体" w:hAnsi="宋体" w:eastAsia="宋体" w:cs="宋体"/>
          <w:color w:val="000000" w:themeColor="text1"/>
          <w:spacing w:val="-2"/>
          <w:sz w:val="28"/>
          <w:szCs w:val="28"/>
          <w:lang w:eastAsia="zh-CN"/>
        </w:rPr>
        <w:t>，每年对系统效能进行综合评分并公示改进方案。</w:t>
      </w:r>
    </w:p>
    <w:p>
      <w:pPr>
        <w:pStyle w:val="2"/>
        <w:widowControl w:val="0"/>
        <w:spacing w:line="360" w:lineRule="auto"/>
        <w:ind w:firstLine="552" w:firstLineChars="200"/>
        <w:jc w:val="both"/>
        <w:rPr>
          <w:rFonts w:ascii="宋体" w:hAnsi="宋体" w:eastAsia="宋体" w:cs="宋体"/>
          <w:color w:val="000000" w:themeColor="text1"/>
          <w:spacing w:val="-2"/>
          <w:sz w:val="28"/>
          <w:szCs w:val="28"/>
          <w:lang w:eastAsia="zh-CN"/>
        </w:rPr>
      </w:pPr>
    </w:p>
    <w:p>
      <w:pPr>
        <w:pStyle w:val="2"/>
        <w:widowControl w:val="0"/>
        <w:spacing w:line="360" w:lineRule="auto"/>
        <w:ind w:firstLine="552" w:firstLineChars="200"/>
        <w:jc w:val="both"/>
        <w:rPr>
          <w:rFonts w:ascii="宋体" w:hAnsi="宋体" w:eastAsia="宋体" w:cs="宋体"/>
          <w:color w:val="000000" w:themeColor="text1"/>
          <w:spacing w:val="-2"/>
          <w:sz w:val="28"/>
          <w:szCs w:val="28"/>
          <w:lang w:eastAsia="zh-CN"/>
        </w:rPr>
      </w:pPr>
    </w:p>
    <w:p>
      <w:pPr>
        <w:pStyle w:val="2"/>
        <w:widowControl w:val="0"/>
        <w:spacing w:line="360" w:lineRule="auto"/>
        <w:ind w:firstLine="552" w:firstLineChars="200"/>
        <w:jc w:val="both"/>
        <w:rPr>
          <w:rFonts w:ascii="宋体" w:hAnsi="宋体" w:eastAsia="宋体" w:cs="宋体"/>
          <w:color w:val="000000" w:themeColor="text1"/>
          <w:spacing w:val="-2"/>
          <w:sz w:val="28"/>
          <w:szCs w:val="28"/>
          <w:lang w:eastAsia="zh-CN"/>
        </w:rPr>
      </w:pPr>
    </w:p>
    <w:p>
      <w:pPr>
        <w:pStyle w:val="2"/>
        <w:widowControl w:val="0"/>
        <w:spacing w:line="360" w:lineRule="auto"/>
        <w:ind w:firstLine="552" w:firstLineChars="200"/>
        <w:jc w:val="both"/>
        <w:rPr>
          <w:rFonts w:ascii="宋体" w:hAnsi="宋体" w:eastAsia="宋体" w:cs="宋体"/>
          <w:color w:val="000000" w:themeColor="text1"/>
          <w:spacing w:val="-2"/>
          <w:sz w:val="28"/>
          <w:szCs w:val="28"/>
          <w:lang w:eastAsia="zh-CN"/>
        </w:rPr>
      </w:pPr>
    </w:p>
    <w:p>
      <w:pPr>
        <w:widowControl w:val="0"/>
        <w:spacing w:line="360" w:lineRule="auto"/>
        <w:jc w:val="center"/>
        <w:outlineLvl w:val="0"/>
        <w:rPr>
          <w:rFonts w:ascii="黑体" w:hAnsi="黑体" w:eastAsia="黑体" w:cs="黑体"/>
          <w:b/>
          <w:bCs/>
          <w:color w:val="000000" w:themeColor="text1"/>
          <w:spacing w:val="-11"/>
          <w:sz w:val="30"/>
          <w:szCs w:val="30"/>
          <w:lang w:eastAsia="zh-CN"/>
        </w:rPr>
      </w:pPr>
      <w:bookmarkStart w:id="41" w:name="_Toc4981"/>
      <w:r>
        <w:rPr>
          <w:rFonts w:hint="eastAsia" w:ascii="方正小标宋_GBK" w:hAnsi="方正小标宋_GBK" w:eastAsia="方正小标宋_GBK" w:cs="方正小标宋_GBK"/>
          <w:color w:val="000000" w:themeColor="text1"/>
          <w:spacing w:val="5"/>
          <w:sz w:val="36"/>
          <w:szCs w:val="36"/>
          <w:lang w:eastAsia="zh-CN"/>
        </w:rPr>
        <w:t>第六章  实施安排</w:t>
      </w:r>
      <w:bookmarkEnd w:id="41"/>
      <w:bookmarkStart w:id="42" w:name="bookmark31"/>
      <w:bookmarkEnd w:id="42"/>
      <w:bookmarkStart w:id="43" w:name="_Toc5845"/>
    </w:p>
    <w:p>
      <w:pPr>
        <w:widowControl w:val="0"/>
        <w:spacing w:line="360" w:lineRule="auto"/>
        <w:ind w:firstLine="558" w:firstLineChars="200"/>
        <w:outlineLvl w:val="1"/>
        <w:rPr>
          <w:rFonts w:ascii="黑体" w:hAnsi="黑体" w:eastAsia="黑体" w:cs="黑体"/>
          <w:color w:val="000000" w:themeColor="text1"/>
          <w:sz w:val="30"/>
          <w:szCs w:val="30"/>
          <w:lang w:eastAsia="zh-CN"/>
        </w:rPr>
      </w:pPr>
      <w:r>
        <w:rPr>
          <w:rFonts w:ascii="黑体" w:hAnsi="黑体" w:eastAsia="黑体" w:cs="黑体"/>
          <w:b/>
          <w:bCs/>
          <w:color w:val="000000" w:themeColor="text1"/>
          <w:spacing w:val="-11"/>
          <w:sz w:val="30"/>
          <w:szCs w:val="30"/>
          <w:lang w:eastAsia="zh-CN"/>
        </w:rPr>
        <w:t>第</w:t>
      </w:r>
      <w:r>
        <w:rPr>
          <w:rFonts w:ascii="Cambria" w:hAnsi="Cambria" w:eastAsia="Cambria" w:cs="Cambria"/>
          <w:b/>
          <w:bCs/>
          <w:color w:val="000000" w:themeColor="text1"/>
          <w:spacing w:val="-11"/>
          <w:sz w:val="30"/>
          <w:szCs w:val="30"/>
          <w:lang w:eastAsia="zh-CN"/>
        </w:rPr>
        <w:t>2</w:t>
      </w:r>
      <w:r>
        <w:rPr>
          <w:rFonts w:hint="eastAsia" w:ascii="Cambria" w:hAnsi="Cambria" w:eastAsia="Cambria" w:cs="Cambria"/>
          <w:b/>
          <w:bCs/>
          <w:color w:val="000000" w:themeColor="text1"/>
          <w:spacing w:val="-11"/>
          <w:sz w:val="30"/>
          <w:szCs w:val="30"/>
          <w:lang w:val="en-US" w:eastAsia="zh-CN"/>
        </w:rPr>
        <w:t>4</w:t>
      </w:r>
      <w:r>
        <w:rPr>
          <w:rFonts w:ascii="黑体" w:hAnsi="黑体" w:eastAsia="黑体" w:cs="黑体"/>
          <w:b/>
          <w:bCs/>
          <w:color w:val="000000" w:themeColor="text1"/>
          <w:spacing w:val="-11"/>
          <w:sz w:val="30"/>
          <w:szCs w:val="30"/>
          <w:lang w:eastAsia="zh-CN"/>
        </w:rPr>
        <w:t>条</w:t>
      </w:r>
      <w:r>
        <w:rPr>
          <w:rFonts w:hint="eastAsia" w:ascii="黑体" w:hAnsi="黑体" w:eastAsia="黑体" w:cs="黑体"/>
          <w:b/>
          <w:bCs/>
          <w:color w:val="000000" w:themeColor="text1"/>
          <w:spacing w:val="-11"/>
          <w:sz w:val="30"/>
          <w:szCs w:val="30"/>
          <w:lang w:eastAsia="zh-CN"/>
        </w:rPr>
        <w:t xml:space="preserve"> </w:t>
      </w:r>
      <w:r>
        <w:rPr>
          <w:rFonts w:ascii="黑体" w:hAnsi="黑体" w:eastAsia="黑体" w:cs="黑体"/>
          <w:b/>
          <w:bCs/>
          <w:color w:val="000000" w:themeColor="text1"/>
          <w:spacing w:val="-11"/>
          <w:sz w:val="30"/>
          <w:szCs w:val="30"/>
          <w:lang w:eastAsia="zh-CN"/>
        </w:rPr>
        <w:t>重点任务</w:t>
      </w:r>
      <w:bookmarkEnd w:id="43"/>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按照问题导向、目标导向的原则确定重点任务。</w:t>
      </w:r>
      <w:r>
        <w:rPr>
          <w:rFonts w:ascii="宋体" w:hAnsi="宋体" w:eastAsia="宋体" w:cs="宋体"/>
          <w:color w:val="000000" w:themeColor="text1"/>
          <w:sz w:val="28"/>
          <w:szCs w:val="28"/>
          <w:lang w:eastAsia="zh-CN"/>
        </w:rPr>
        <w:t xml:space="preserve">中心城区与乡村地区侧重点  </w:t>
      </w:r>
      <w:r>
        <w:rPr>
          <w:rFonts w:ascii="宋体" w:hAnsi="宋体" w:eastAsia="宋体" w:cs="宋体"/>
          <w:color w:val="000000" w:themeColor="text1"/>
          <w:spacing w:val="1"/>
          <w:sz w:val="28"/>
          <w:szCs w:val="28"/>
          <w:lang w:eastAsia="zh-CN"/>
        </w:rPr>
        <w:t>不同，近期中心城区以优化完善</w:t>
      </w:r>
      <w:r>
        <w:rPr>
          <w:rFonts w:hint="eastAsia" w:ascii="宋体" w:hAnsi="宋体" w:eastAsia="宋体" w:cs="宋体"/>
          <w:color w:val="000000" w:themeColor="text1"/>
          <w:spacing w:val="1"/>
          <w:sz w:val="28"/>
          <w:szCs w:val="28"/>
          <w:lang w:eastAsia="zh-CN"/>
        </w:rPr>
        <w:t>县级</w:t>
      </w:r>
      <w:r>
        <w:rPr>
          <w:rFonts w:ascii="宋体" w:hAnsi="宋体" w:eastAsia="宋体" w:cs="宋体"/>
          <w:color w:val="000000" w:themeColor="text1"/>
          <w:spacing w:val="1"/>
          <w:sz w:val="28"/>
          <w:szCs w:val="28"/>
          <w:lang w:eastAsia="zh-CN"/>
        </w:rPr>
        <w:t>长期避难场所（</w:t>
      </w:r>
      <w:r>
        <w:rPr>
          <w:rFonts w:hint="eastAsia" w:ascii="宋体" w:hAnsi="宋体" w:eastAsia="宋体" w:cs="宋体"/>
          <w:color w:val="000000" w:themeColor="text1"/>
          <w:spacing w:val="1"/>
          <w:sz w:val="28"/>
          <w:szCs w:val="28"/>
          <w:lang w:eastAsia="zh-CN"/>
        </w:rPr>
        <w:t>南环路（含三馆一中心）</w:t>
      </w:r>
      <w:r>
        <w:rPr>
          <w:rFonts w:ascii="宋体" w:hAnsi="宋体" w:eastAsia="宋体" w:cs="宋体"/>
          <w:color w:val="000000" w:themeColor="text1"/>
          <w:sz w:val="28"/>
          <w:szCs w:val="28"/>
          <w:lang w:eastAsia="zh-CN"/>
        </w:rPr>
        <w:t>）和短期</w:t>
      </w:r>
      <w:r>
        <w:rPr>
          <w:rFonts w:ascii="宋体" w:hAnsi="宋体" w:eastAsia="宋体" w:cs="宋体"/>
          <w:color w:val="000000" w:themeColor="text1"/>
          <w:spacing w:val="1"/>
          <w:sz w:val="28"/>
          <w:szCs w:val="28"/>
          <w:lang w:eastAsia="zh-CN"/>
        </w:rPr>
        <w:t>避难场所的功能分区、配套设施设备及物资储备工作；乡村地</w:t>
      </w:r>
      <w:r>
        <w:rPr>
          <w:rFonts w:ascii="宋体" w:hAnsi="宋体" w:eastAsia="宋体" w:cs="宋体"/>
          <w:color w:val="000000" w:themeColor="text1"/>
          <w:sz w:val="28"/>
          <w:szCs w:val="28"/>
          <w:lang w:eastAsia="zh-CN"/>
        </w:rPr>
        <w:t>区以危害公共安全的洪涝灾害易发区域的疏散避难场所和人口相对密集区</w:t>
      </w:r>
      <w:r>
        <w:rPr>
          <w:rFonts w:ascii="宋体" w:hAnsi="宋体" w:eastAsia="宋体" w:cs="宋体"/>
          <w:color w:val="000000" w:themeColor="text1"/>
          <w:spacing w:val="-1"/>
          <w:sz w:val="28"/>
          <w:szCs w:val="28"/>
          <w:lang w:eastAsia="zh-CN"/>
        </w:rPr>
        <w:t>域</w:t>
      </w:r>
      <w:r>
        <w:rPr>
          <w:rFonts w:hint="eastAsia" w:ascii="宋体" w:hAnsi="宋体" w:eastAsia="宋体" w:cs="宋体"/>
          <w:color w:val="000000" w:themeColor="text1"/>
          <w:spacing w:val="-1"/>
          <w:sz w:val="28"/>
          <w:szCs w:val="28"/>
          <w:lang w:eastAsia="zh-CN"/>
        </w:rPr>
        <w:t>乡镇级</w:t>
      </w:r>
      <w:r>
        <w:rPr>
          <w:rFonts w:ascii="宋体" w:hAnsi="宋体" w:eastAsia="宋体" w:cs="宋体"/>
          <w:color w:val="000000" w:themeColor="text1"/>
          <w:spacing w:val="-1"/>
          <w:sz w:val="28"/>
          <w:szCs w:val="28"/>
          <w:lang w:eastAsia="zh-CN"/>
        </w:rPr>
        <w:t>短期避难场所建设为主。</w:t>
      </w:r>
    </w:p>
    <w:p>
      <w:pPr>
        <w:widowControl w:val="0"/>
        <w:spacing w:line="360" w:lineRule="auto"/>
        <w:ind w:firstLine="518" w:firstLineChars="200"/>
        <w:rPr>
          <w:rFonts w:ascii="宋体" w:hAnsi="宋体" w:eastAsia="宋体" w:cs="宋体"/>
          <w:color w:val="000000" w:themeColor="text1"/>
          <w:sz w:val="28"/>
          <w:szCs w:val="28"/>
          <w:lang w:eastAsia="zh-CN"/>
        </w:rPr>
      </w:pPr>
      <w:r>
        <w:rPr>
          <w:rFonts w:ascii="宋体" w:hAnsi="宋体" w:eastAsia="宋体" w:cs="宋体"/>
          <w:b/>
          <w:bCs/>
          <w:color w:val="000000" w:themeColor="text1"/>
          <w:spacing w:val="-11"/>
          <w:sz w:val="28"/>
          <w:szCs w:val="28"/>
          <w:lang w:eastAsia="zh-CN"/>
        </w:rPr>
        <w:t>中心城区近期重点任务：</w:t>
      </w:r>
    </w:p>
    <w:p>
      <w:pPr>
        <w:widowControl w:val="0"/>
        <w:spacing w:line="360" w:lineRule="auto"/>
        <w:ind w:firstLine="560" w:firstLineChars="200"/>
        <w:jc w:val="both"/>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三馆一中心</w:t>
      </w:r>
      <w:r>
        <w:rPr>
          <w:rFonts w:ascii="宋体" w:hAnsi="宋体" w:eastAsia="宋体" w:cs="宋体"/>
          <w:color w:val="000000" w:themeColor="text1"/>
          <w:sz w:val="28"/>
          <w:szCs w:val="28"/>
          <w:lang w:eastAsia="zh-CN"/>
        </w:rPr>
        <w:t>定性为</w:t>
      </w:r>
      <w:r>
        <w:rPr>
          <w:rFonts w:hint="eastAsia" w:ascii="宋体" w:hAnsi="宋体" w:eastAsia="宋体" w:cs="宋体"/>
          <w:color w:val="000000" w:themeColor="text1"/>
          <w:sz w:val="28"/>
          <w:szCs w:val="28"/>
          <w:lang w:eastAsia="zh-CN"/>
        </w:rPr>
        <w:t>县级室内+</w:t>
      </w:r>
      <w:r>
        <w:rPr>
          <w:rFonts w:ascii="宋体" w:hAnsi="宋体" w:eastAsia="宋体" w:cs="宋体"/>
          <w:color w:val="000000" w:themeColor="text1"/>
          <w:sz w:val="28"/>
          <w:szCs w:val="28"/>
          <w:lang w:eastAsia="zh-CN"/>
        </w:rPr>
        <w:t>室外综合性长期避难场所，梳理场所内外应急通道、内部交通组织、出入口等存在的问题提出解决策略；完善给排水、供电等基础保障条件；</w:t>
      </w:r>
      <w:r>
        <w:rPr>
          <w:rFonts w:ascii="宋体" w:hAnsi="宋体" w:eastAsia="宋体" w:cs="宋体"/>
          <w:color w:val="000000" w:themeColor="text1"/>
          <w:spacing w:val="1"/>
          <w:sz w:val="28"/>
          <w:szCs w:val="28"/>
          <w:lang w:eastAsia="zh-CN"/>
        </w:rPr>
        <w:t>布局指挥管理、医疗救治、物资储备、应急集散、应急宿住</w:t>
      </w:r>
      <w:r>
        <w:rPr>
          <w:rFonts w:ascii="宋体" w:hAnsi="宋体" w:eastAsia="宋体" w:cs="宋体"/>
          <w:color w:val="000000" w:themeColor="text1"/>
          <w:sz w:val="28"/>
          <w:szCs w:val="28"/>
          <w:lang w:eastAsia="zh-CN"/>
        </w:rPr>
        <w:t>、清洁盥洗、垃圾储</w:t>
      </w:r>
      <w:r>
        <w:rPr>
          <w:rFonts w:ascii="宋体" w:hAnsi="宋体" w:eastAsia="宋体" w:cs="宋体"/>
          <w:color w:val="000000" w:themeColor="text1"/>
          <w:spacing w:val="-4"/>
          <w:sz w:val="28"/>
          <w:szCs w:val="28"/>
          <w:lang w:eastAsia="zh-CN"/>
        </w:rPr>
        <w:t>运、应急停车等14个功能区，并且按照服务人口，明确各</w:t>
      </w:r>
      <w:r>
        <w:rPr>
          <w:rFonts w:ascii="宋体" w:hAnsi="宋体" w:eastAsia="宋体" w:cs="宋体"/>
          <w:color w:val="000000" w:themeColor="text1"/>
          <w:spacing w:val="-5"/>
          <w:sz w:val="28"/>
          <w:szCs w:val="28"/>
          <w:lang w:eastAsia="zh-CN"/>
        </w:rPr>
        <w:t>个功能区的占地面积及</w:t>
      </w:r>
      <w:r>
        <w:rPr>
          <w:rFonts w:ascii="宋体" w:hAnsi="宋体" w:eastAsia="宋体" w:cs="宋体"/>
          <w:color w:val="000000" w:themeColor="text1"/>
          <w:spacing w:val="-1"/>
          <w:sz w:val="28"/>
          <w:szCs w:val="28"/>
          <w:lang w:eastAsia="zh-CN"/>
        </w:rPr>
        <w:t>范围；配置应急供电、供水、排污等设施设备。</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hint="eastAsia" w:ascii="宋体" w:hAnsi="宋体" w:eastAsia="宋体" w:cs="宋体"/>
          <w:color w:val="000000" w:themeColor="text1"/>
          <w:spacing w:val="1"/>
          <w:sz w:val="28"/>
          <w:szCs w:val="28"/>
          <w:lang w:eastAsia="zh-CN"/>
        </w:rPr>
        <w:t>泾源县第一中学</w:t>
      </w:r>
      <w:r>
        <w:rPr>
          <w:rFonts w:ascii="宋体" w:hAnsi="宋体" w:eastAsia="宋体" w:cs="宋体"/>
          <w:color w:val="000000" w:themeColor="text1"/>
          <w:spacing w:val="1"/>
          <w:sz w:val="28"/>
          <w:szCs w:val="28"/>
          <w:lang w:eastAsia="zh-CN"/>
        </w:rPr>
        <w:t>定性为</w:t>
      </w:r>
      <w:r>
        <w:rPr>
          <w:rFonts w:hint="eastAsia" w:ascii="宋体" w:hAnsi="宋体" w:eastAsia="宋体" w:cs="宋体"/>
          <w:color w:val="000000" w:themeColor="text1"/>
          <w:spacing w:val="1"/>
          <w:sz w:val="28"/>
          <w:szCs w:val="28"/>
          <w:lang w:eastAsia="zh-CN"/>
        </w:rPr>
        <w:t>县级</w:t>
      </w:r>
      <w:r>
        <w:rPr>
          <w:rFonts w:ascii="宋体" w:hAnsi="宋体" w:eastAsia="宋体" w:cs="宋体"/>
          <w:color w:val="000000" w:themeColor="text1"/>
          <w:spacing w:val="1"/>
          <w:sz w:val="28"/>
          <w:szCs w:val="28"/>
          <w:lang w:eastAsia="zh-CN"/>
        </w:rPr>
        <w:t>室内</w:t>
      </w:r>
      <w:r>
        <w:rPr>
          <w:rFonts w:hint="eastAsia" w:ascii="宋体" w:hAnsi="宋体" w:eastAsia="宋体" w:cs="宋体"/>
          <w:color w:val="000000" w:themeColor="text1"/>
          <w:spacing w:val="1"/>
          <w:sz w:val="28"/>
          <w:szCs w:val="28"/>
          <w:lang w:eastAsia="zh-CN"/>
        </w:rPr>
        <w:t>+室外</w:t>
      </w:r>
      <w:r>
        <w:rPr>
          <w:rFonts w:ascii="宋体" w:hAnsi="宋体" w:eastAsia="宋体" w:cs="宋体"/>
          <w:color w:val="000000" w:themeColor="text1"/>
          <w:spacing w:val="1"/>
          <w:sz w:val="28"/>
          <w:szCs w:val="28"/>
          <w:lang w:eastAsia="zh-CN"/>
        </w:rPr>
        <w:t>综合性</w:t>
      </w:r>
      <w:r>
        <w:rPr>
          <w:rFonts w:hint="eastAsia" w:ascii="宋体" w:hAnsi="宋体" w:eastAsia="宋体" w:cs="宋体"/>
          <w:color w:val="000000" w:themeColor="text1"/>
          <w:spacing w:val="1"/>
          <w:sz w:val="28"/>
          <w:szCs w:val="28"/>
          <w:lang w:eastAsia="zh-CN"/>
        </w:rPr>
        <w:t>短</w:t>
      </w:r>
      <w:r>
        <w:rPr>
          <w:rFonts w:ascii="宋体" w:hAnsi="宋体" w:eastAsia="宋体" w:cs="宋体"/>
          <w:color w:val="000000" w:themeColor="text1"/>
          <w:spacing w:val="1"/>
          <w:sz w:val="28"/>
          <w:szCs w:val="28"/>
          <w:lang w:eastAsia="zh-CN"/>
        </w:rPr>
        <w:t>期避难场所，除满足以</w:t>
      </w:r>
      <w:r>
        <w:rPr>
          <w:rFonts w:ascii="宋体" w:hAnsi="宋体" w:eastAsia="宋体" w:cs="宋体"/>
          <w:color w:val="000000" w:themeColor="text1"/>
          <w:sz w:val="28"/>
          <w:szCs w:val="28"/>
          <w:lang w:eastAsia="zh-CN"/>
        </w:rPr>
        <w:t>上室外避难场所的必要</w:t>
      </w:r>
      <w:r>
        <w:rPr>
          <w:rFonts w:ascii="宋体" w:hAnsi="宋体" w:eastAsia="宋体" w:cs="宋体"/>
          <w:color w:val="000000" w:themeColor="text1"/>
          <w:spacing w:val="1"/>
          <w:sz w:val="28"/>
          <w:szCs w:val="28"/>
          <w:lang w:eastAsia="zh-CN"/>
        </w:rPr>
        <w:t>任务外，针对不同灾情，加强室内外综合利用，重点从以下三</w:t>
      </w:r>
      <w:r>
        <w:rPr>
          <w:rFonts w:ascii="宋体" w:hAnsi="宋体" w:eastAsia="宋体" w:cs="宋体"/>
          <w:color w:val="000000" w:themeColor="text1"/>
          <w:sz w:val="28"/>
          <w:szCs w:val="28"/>
          <w:lang w:eastAsia="zh-CN"/>
        </w:rPr>
        <w:t>个方面对室内进行</w:t>
      </w:r>
      <w:r>
        <w:rPr>
          <w:rFonts w:ascii="宋体" w:hAnsi="宋体" w:eastAsia="宋体" w:cs="宋体"/>
          <w:color w:val="000000" w:themeColor="text1"/>
          <w:spacing w:val="-3"/>
          <w:sz w:val="28"/>
          <w:szCs w:val="28"/>
          <w:lang w:eastAsia="zh-CN"/>
        </w:rPr>
        <w:t>完善改造：</w:t>
      </w:r>
      <w:r>
        <w:rPr>
          <w:rFonts w:hint="eastAsia" w:ascii="宋体" w:hAnsi="宋体" w:eastAsia="宋体" w:cs="宋体"/>
          <w:color w:val="000000" w:themeColor="text1"/>
          <w:spacing w:val="-3"/>
          <w:sz w:val="28"/>
          <w:szCs w:val="28"/>
          <w:lang w:eastAsia="zh-CN"/>
        </w:rPr>
        <w:t>（1）</w:t>
      </w:r>
      <w:r>
        <w:rPr>
          <w:rFonts w:ascii="宋体" w:hAnsi="宋体" w:eastAsia="宋体" w:cs="宋体"/>
          <w:color w:val="000000" w:themeColor="text1"/>
          <w:spacing w:val="-3"/>
          <w:sz w:val="28"/>
          <w:szCs w:val="28"/>
          <w:lang w:eastAsia="zh-CN"/>
        </w:rPr>
        <w:t>完善通风系统，增设通风口与机械通风设备，确保空气流通。合理</w:t>
      </w:r>
      <w:r>
        <w:rPr>
          <w:rFonts w:ascii="宋体" w:hAnsi="宋体" w:eastAsia="宋体" w:cs="宋体"/>
          <w:color w:val="000000" w:themeColor="text1"/>
          <w:spacing w:val="-7"/>
          <w:sz w:val="28"/>
          <w:szCs w:val="28"/>
          <w:lang w:eastAsia="zh-CN"/>
        </w:rPr>
        <w:t>划分区域，利用活动隔断设住宿、医疗、物资储备区，</w:t>
      </w:r>
      <w:r>
        <w:rPr>
          <w:rFonts w:hint="eastAsia" w:ascii="宋体" w:hAnsi="宋体" w:eastAsia="宋体" w:cs="宋体"/>
          <w:color w:val="000000" w:themeColor="text1"/>
          <w:spacing w:val="-7"/>
          <w:sz w:val="28"/>
          <w:szCs w:val="28"/>
          <w:lang w:eastAsia="zh-CN"/>
        </w:rPr>
        <w:t>完善现状</w:t>
      </w:r>
      <w:r>
        <w:rPr>
          <w:rFonts w:ascii="宋体" w:hAnsi="宋体" w:eastAsia="宋体" w:cs="宋体"/>
          <w:color w:val="000000" w:themeColor="text1"/>
          <w:spacing w:val="-7"/>
          <w:sz w:val="28"/>
          <w:szCs w:val="28"/>
          <w:lang w:eastAsia="zh-CN"/>
        </w:rPr>
        <w:t>厨房与餐饮供</w:t>
      </w:r>
      <w:r>
        <w:rPr>
          <w:rFonts w:ascii="宋体" w:hAnsi="宋体" w:eastAsia="宋体" w:cs="宋体"/>
          <w:color w:val="000000" w:themeColor="text1"/>
          <w:spacing w:val="-8"/>
          <w:sz w:val="28"/>
          <w:szCs w:val="28"/>
          <w:lang w:eastAsia="zh-CN"/>
        </w:rPr>
        <w:t>应点，</w:t>
      </w:r>
      <w:r>
        <w:rPr>
          <w:rFonts w:ascii="宋体" w:hAnsi="宋体" w:eastAsia="宋体" w:cs="宋体"/>
          <w:color w:val="000000" w:themeColor="text1"/>
          <w:spacing w:val="-3"/>
          <w:sz w:val="28"/>
          <w:szCs w:val="28"/>
          <w:lang w:eastAsia="zh-CN"/>
        </w:rPr>
        <w:t>提供热食；</w:t>
      </w:r>
      <w:r>
        <w:rPr>
          <w:rFonts w:hint="eastAsia" w:ascii="宋体" w:hAnsi="宋体" w:eastAsia="宋体" w:cs="宋体"/>
          <w:color w:val="000000" w:themeColor="text1"/>
          <w:spacing w:val="-3"/>
          <w:sz w:val="28"/>
          <w:szCs w:val="28"/>
          <w:lang w:eastAsia="zh-CN"/>
        </w:rPr>
        <w:t>（2）</w:t>
      </w:r>
      <w:r>
        <w:rPr>
          <w:rFonts w:ascii="宋体" w:hAnsi="宋体" w:eastAsia="宋体" w:cs="宋体"/>
          <w:color w:val="000000" w:themeColor="text1"/>
          <w:spacing w:val="-3"/>
          <w:sz w:val="28"/>
          <w:szCs w:val="28"/>
          <w:lang w:eastAsia="zh-CN"/>
        </w:rPr>
        <w:t>安全保障：加固建筑结构，评估抗震、防火能力，对薄弱处加固，</w:t>
      </w:r>
      <w:r>
        <w:rPr>
          <w:rFonts w:ascii="宋体" w:hAnsi="宋体" w:eastAsia="宋体" w:cs="宋体"/>
          <w:color w:val="000000" w:themeColor="text1"/>
          <w:spacing w:val="-7"/>
          <w:sz w:val="28"/>
          <w:szCs w:val="28"/>
          <w:lang w:eastAsia="zh-CN"/>
        </w:rPr>
        <w:t>按标准配足灭火器、消防栓，设火灾自动报警系统，设应急照明与疏散指</w:t>
      </w:r>
      <w:r>
        <w:rPr>
          <w:rFonts w:ascii="宋体" w:hAnsi="宋体" w:eastAsia="宋体" w:cs="宋体"/>
          <w:color w:val="000000" w:themeColor="text1"/>
          <w:spacing w:val="-8"/>
          <w:sz w:val="28"/>
          <w:szCs w:val="28"/>
          <w:lang w:eastAsia="zh-CN"/>
        </w:rPr>
        <w:t>示标志，</w:t>
      </w:r>
      <w:r>
        <w:rPr>
          <w:rFonts w:ascii="宋体" w:hAnsi="宋体" w:eastAsia="宋体" w:cs="宋体"/>
          <w:color w:val="000000" w:themeColor="text1"/>
          <w:spacing w:val="-6"/>
          <w:sz w:val="28"/>
          <w:szCs w:val="28"/>
          <w:lang w:eastAsia="zh-CN"/>
        </w:rPr>
        <w:t>保证通道畅通，间距不超20米；</w:t>
      </w:r>
      <w:r>
        <w:rPr>
          <w:rFonts w:hint="eastAsia" w:ascii="宋体" w:hAnsi="宋体" w:eastAsia="宋体" w:cs="宋体"/>
          <w:color w:val="000000" w:themeColor="text1"/>
          <w:spacing w:val="-6"/>
          <w:sz w:val="28"/>
          <w:szCs w:val="28"/>
          <w:lang w:eastAsia="zh-CN"/>
        </w:rPr>
        <w:t>（3）</w:t>
      </w:r>
      <w:r>
        <w:rPr>
          <w:rFonts w:ascii="宋体" w:hAnsi="宋体" w:eastAsia="宋体" w:cs="宋体"/>
          <w:color w:val="000000" w:themeColor="text1"/>
          <w:spacing w:val="-6"/>
          <w:sz w:val="28"/>
          <w:szCs w:val="28"/>
          <w:lang w:eastAsia="zh-CN"/>
        </w:rPr>
        <w:t>功能配套：</w:t>
      </w:r>
      <w:r>
        <w:rPr>
          <w:rFonts w:hint="eastAsia" w:ascii="宋体" w:hAnsi="宋体" w:eastAsia="宋体" w:cs="宋体"/>
          <w:color w:val="000000" w:themeColor="text1"/>
          <w:spacing w:val="-6"/>
          <w:sz w:val="28"/>
          <w:szCs w:val="28"/>
          <w:lang w:eastAsia="zh-CN"/>
        </w:rPr>
        <w:t>完善</w:t>
      </w:r>
      <w:r>
        <w:rPr>
          <w:rFonts w:ascii="宋体" w:hAnsi="宋体" w:eastAsia="宋体" w:cs="宋体"/>
          <w:color w:val="000000" w:themeColor="text1"/>
          <w:spacing w:val="-6"/>
          <w:sz w:val="28"/>
          <w:szCs w:val="28"/>
          <w:lang w:eastAsia="zh-CN"/>
        </w:rPr>
        <w:t>公共卫生间与淋浴间</w:t>
      </w:r>
      <w:r>
        <w:rPr>
          <w:rFonts w:ascii="宋体" w:hAnsi="宋体" w:eastAsia="宋体" w:cs="宋体"/>
          <w:color w:val="000000" w:themeColor="text1"/>
          <w:spacing w:val="-7"/>
          <w:sz w:val="28"/>
          <w:szCs w:val="28"/>
          <w:lang w:eastAsia="zh-CN"/>
        </w:rPr>
        <w:t>，满足</w:t>
      </w:r>
      <w:r>
        <w:rPr>
          <w:rFonts w:ascii="宋体" w:hAnsi="宋体" w:eastAsia="宋体" w:cs="宋体"/>
          <w:color w:val="000000" w:themeColor="text1"/>
          <w:sz w:val="28"/>
          <w:szCs w:val="28"/>
          <w:lang w:eastAsia="zh-CN"/>
        </w:rPr>
        <w:t xml:space="preserve"> 卫生需求，设医疗救治点，配备常用药品、器械，有条件设远程医疗设备，设信</w:t>
      </w:r>
      <w:r>
        <w:rPr>
          <w:rFonts w:ascii="宋体" w:hAnsi="宋体" w:eastAsia="宋体" w:cs="宋体"/>
          <w:color w:val="000000" w:themeColor="text1"/>
          <w:spacing w:val="-1"/>
          <w:sz w:val="28"/>
          <w:szCs w:val="28"/>
          <w:lang w:eastAsia="zh-CN"/>
        </w:rPr>
        <w:t>息发布设施，如广播、电子显示屏，及时传达应急信息。</w:t>
      </w:r>
    </w:p>
    <w:p>
      <w:pPr>
        <w:widowControl w:val="0"/>
        <w:spacing w:line="360" w:lineRule="auto"/>
        <w:ind w:firstLine="56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按照服务范围均衡分布的原则近期选定</w:t>
      </w:r>
      <w:r>
        <w:rPr>
          <w:rFonts w:hint="eastAsia" w:ascii="宋体" w:hAnsi="宋体" w:eastAsia="宋体" w:cs="宋体"/>
          <w:color w:val="000000" w:themeColor="text1"/>
          <w:spacing w:val="-2"/>
          <w:sz w:val="28"/>
          <w:szCs w:val="28"/>
          <w:lang w:eastAsia="zh-CN"/>
        </w:rPr>
        <w:t>泾源县人民广场、农贸市场</w:t>
      </w:r>
      <w:r>
        <w:rPr>
          <w:rFonts w:ascii="宋体" w:hAnsi="宋体" w:eastAsia="宋体" w:cs="宋体"/>
          <w:color w:val="000000" w:themeColor="text1"/>
          <w:spacing w:val="-2"/>
          <w:sz w:val="28"/>
          <w:szCs w:val="28"/>
          <w:lang w:eastAsia="zh-CN"/>
        </w:rPr>
        <w:t>作为综合性</w:t>
      </w:r>
      <w:r>
        <w:rPr>
          <w:rFonts w:hint="eastAsia" w:ascii="宋体" w:hAnsi="宋体" w:eastAsia="宋体" w:cs="宋体"/>
          <w:color w:val="000000" w:themeColor="text1"/>
          <w:spacing w:val="-2"/>
          <w:sz w:val="28"/>
          <w:szCs w:val="28"/>
          <w:lang w:eastAsia="zh-CN"/>
        </w:rPr>
        <w:t>紧急</w:t>
      </w:r>
      <w:r>
        <w:rPr>
          <w:rFonts w:ascii="宋体" w:hAnsi="宋体" w:eastAsia="宋体" w:cs="宋体"/>
          <w:color w:val="000000" w:themeColor="text1"/>
          <w:spacing w:val="-2"/>
          <w:sz w:val="28"/>
          <w:szCs w:val="28"/>
          <w:lang w:eastAsia="zh-CN"/>
        </w:rPr>
        <w:t>避难场所，结合</w:t>
      </w:r>
      <w:r>
        <w:rPr>
          <w:rFonts w:hint="eastAsia" w:ascii="宋体" w:hAnsi="宋体" w:eastAsia="宋体" w:cs="宋体"/>
          <w:color w:val="000000" w:themeColor="text1"/>
          <w:spacing w:val="-2"/>
          <w:sz w:val="28"/>
          <w:szCs w:val="28"/>
          <w:lang w:eastAsia="zh-CN"/>
        </w:rPr>
        <w:t>这2处广场类的</w:t>
      </w:r>
      <w:r>
        <w:rPr>
          <w:rFonts w:ascii="宋体" w:hAnsi="宋体" w:eastAsia="宋体" w:cs="宋体"/>
          <w:color w:val="000000" w:themeColor="text1"/>
          <w:spacing w:val="-2"/>
          <w:sz w:val="28"/>
          <w:szCs w:val="28"/>
          <w:lang w:eastAsia="zh-CN"/>
        </w:rPr>
        <w:t>布局完善功能分区、配套</w:t>
      </w:r>
      <w:r>
        <w:rPr>
          <w:rFonts w:ascii="宋体" w:hAnsi="宋体" w:eastAsia="宋体" w:cs="宋体"/>
          <w:color w:val="000000" w:themeColor="text1"/>
          <w:spacing w:val="-4"/>
          <w:sz w:val="28"/>
          <w:szCs w:val="28"/>
          <w:lang w:eastAsia="zh-CN"/>
        </w:rPr>
        <w:t>设施设备及物资储备工作。</w:t>
      </w:r>
      <w:r>
        <w:rPr>
          <w:rFonts w:hint="eastAsia" w:ascii="宋体" w:hAnsi="宋体" w:eastAsia="宋体" w:cs="宋体"/>
          <w:color w:val="000000" w:themeColor="text1"/>
          <w:spacing w:val="-4"/>
          <w:sz w:val="28"/>
          <w:szCs w:val="28"/>
          <w:lang w:eastAsia="zh-CN"/>
        </w:rPr>
        <w:t>同时对中心城区内香水镇管辖的泾源县四小按学校类应急避难场所进行功能布局划分，</w:t>
      </w:r>
      <w:r>
        <w:rPr>
          <w:rFonts w:ascii="宋体" w:hAnsi="宋体" w:eastAsia="宋体" w:cs="宋体"/>
          <w:color w:val="000000" w:themeColor="text1"/>
          <w:spacing w:val="-1"/>
          <w:sz w:val="28"/>
          <w:szCs w:val="28"/>
          <w:lang w:eastAsia="zh-CN"/>
        </w:rPr>
        <w:t>配置应急供电、供水、排污等设施设备。</w:t>
      </w:r>
    </w:p>
    <w:p>
      <w:pPr>
        <w:widowControl w:val="0"/>
        <w:spacing w:line="360" w:lineRule="auto"/>
        <w:ind w:firstLine="556"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1"/>
          <w:sz w:val="28"/>
          <w:szCs w:val="28"/>
          <w:lang w:eastAsia="zh-CN"/>
        </w:rPr>
        <w:t>对于现状已认定避难场所和潜在避难场所资源，完善标识标牌，通过线上、</w:t>
      </w:r>
      <w:r>
        <w:rPr>
          <w:rFonts w:ascii="宋体" w:hAnsi="宋体" w:eastAsia="宋体" w:cs="宋体"/>
          <w:color w:val="000000" w:themeColor="text1"/>
          <w:spacing w:val="1"/>
          <w:sz w:val="28"/>
          <w:szCs w:val="28"/>
          <w:lang w:eastAsia="zh-CN"/>
        </w:rPr>
        <w:t>线下普及宣传让群众尽早熟知各个避难场所情况</w:t>
      </w:r>
      <w:r>
        <w:rPr>
          <w:rFonts w:ascii="宋体" w:hAnsi="宋体" w:eastAsia="宋体" w:cs="宋体"/>
          <w:color w:val="000000" w:themeColor="text1"/>
          <w:sz w:val="28"/>
          <w:szCs w:val="28"/>
          <w:lang w:eastAsia="zh-CN"/>
        </w:rPr>
        <w:t>，以便突发灾害时能够有条不紊</w:t>
      </w:r>
      <w:r>
        <w:rPr>
          <w:rFonts w:ascii="宋体" w:hAnsi="宋体" w:eastAsia="宋体" w:cs="宋体"/>
          <w:color w:val="000000" w:themeColor="text1"/>
          <w:spacing w:val="-2"/>
          <w:sz w:val="28"/>
          <w:szCs w:val="28"/>
          <w:lang w:eastAsia="zh-CN"/>
        </w:rPr>
        <w:t>的利用避难场所。</w:t>
      </w:r>
    </w:p>
    <w:p>
      <w:pPr>
        <w:widowControl w:val="0"/>
        <w:spacing w:line="360" w:lineRule="auto"/>
        <w:ind w:firstLine="522" w:firstLineChars="200"/>
        <w:jc w:val="both"/>
        <w:rPr>
          <w:rFonts w:ascii="宋体" w:hAnsi="宋体" w:eastAsia="宋体" w:cs="宋体"/>
          <w:color w:val="000000" w:themeColor="text1"/>
          <w:sz w:val="28"/>
          <w:szCs w:val="28"/>
          <w:lang w:eastAsia="zh-CN"/>
        </w:rPr>
      </w:pPr>
      <w:r>
        <w:rPr>
          <w:rFonts w:ascii="宋体" w:hAnsi="宋体" w:eastAsia="宋体" w:cs="宋体"/>
          <w:b/>
          <w:bCs/>
          <w:color w:val="000000" w:themeColor="text1"/>
          <w:spacing w:val="-10"/>
          <w:sz w:val="28"/>
          <w:szCs w:val="28"/>
          <w:lang w:eastAsia="zh-CN"/>
        </w:rPr>
        <w:t>乡村地区近期重点任务：</w:t>
      </w:r>
    </w:p>
    <w:p>
      <w:pPr>
        <w:widowControl w:val="0"/>
        <w:spacing w:line="360" w:lineRule="auto"/>
        <w:ind w:firstLine="560" w:firstLineChars="200"/>
        <w:jc w:val="both"/>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结合县域灾害风险分区，</w:t>
      </w:r>
      <w:r>
        <w:rPr>
          <w:rFonts w:ascii="宋体" w:hAnsi="宋体" w:eastAsia="宋体" w:cs="宋体"/>
          <w:color w:val="000000" w:themeColor="text1"/>
          <w:sz w:val="28"/>
          <w:szCs w:val="28"/>
          <w:lang w:eastAsia="zh-CN"/>
        </w:rPr>
        <w:t>优先完善</w:t>
      </w:r>
      <w:r>
        <w:rPr>
          <w:rFonts w:hint="eastAsia" w:ascii="宋体" w:hAnsi="宋体" w:eastAsia="宋体" w:cs="宋体"/>
          <w:color w:val="000000" w:themeColor="text1"/>
          <w:sz w:val="28"/>
          <w:szCs w:val="28"/>
          <w:lang w:eastAsia="zh-CN"/>
        </w:rPr>
        <w:t>泾河源镇人民政府、六盘山镇什字村村委会、大湾乡大湾村村部广场、黄花乡人民政府、新民乡杨堡村中心幼儿园这5处乡镇级短期避难场所建设。</w:t>
      </w:r>
    </w:p>
    <w:p>
      <w:pPr>
        <w:widowControl w:val="0"/>
        <w:spacing w:line="360" w:lineRule="auto"/>
        <w:ind w:firstLine="598" w:firstLineChars="200"/>
        <w:jc w:val="both"/>
        <w:outlineLvl w:val="1"/>
        <w:rPr>
          <w:rFonts w:ascii="黑体" w:hAnsi="黑体" w:eastAsia="黑体" w:cs="黑体"/>
          <w:color w:val="000000" w:themeColor="text1"/>
          <w:sz w:val="30"/>
          <w:szCs w:val="30"/>
          <w:lang w:eastAsia="zh-CN"/>
        </w:rPr>
      </w:pPr>
      <w:bookmarkStart w:id="44" w:name="bookmark32"/>
      <w:bookmarkEnd w:id="44"/>
      <w:bookmarkStart w:id="45" w:name="_Toc24010"/>
      <w:r>
        <w:rPr>
          <w:rFonts w:ascii="黑体" w:hAnsi="黑体" w:eastAsia="黑体" w:cs="黑体"/>
          <w:b/>
          <w:bCs/>
          <w:color w:val="000000" w:themeColor="text1"/>
          <w:spacing w:val="-1"/>
          <w:sz w:val="30"/>
          <w:szCs w:val="30"/>
          <w:lang w:eastAsia="zh-CN"/>
        </w:rPr>
        <w:t>第</w:t>
      </w:r>
      <w:r>
        <w:rPr>
          <w:rFonts w:hint="eastAsia" w:ascii="黑体" w:hAnsi="黑体" w:eastAsia="黑体" w:cs="黑体"/>
          <w:b/>
          <w:bCs/>
          <w:color w:val="000000" w:themeColor="text1"/>
          <w:spacing w:val="-1"/>
          <w:sz w:val="30"/>
          <w:szCs w:val="30"/>
          <w:lang w:val="en-US" w:eastAsia="zh-CN"/>
        </w:rPr>
        <w:t>25</w:t>
      </w:r>
      <w:r>
        <w:rPr>
          <w:rFonts w:ascii="黑体" w:hAnsi="黑体" w:eastAsia="黑体" w:cs="黑体"/>
          <w:b/>
          <w:bCs/>
          <w:color w:val="000000" w:themeColor="text1"/>
          <w:spacing w:val="-1"/>
          <w:sz w:val="30"/>
          <w:szCs w:val="30"/>
          <w:lang w:eastAsia="zh-CN"/>
        </w:rPr>
        <w:t>条</w:t>
      </w:r>
      <w:r>
        <w:rPr>
          <w:rFonts w:hint="eastAsia" w:ascii="黑体" w:hAnsi="黑体" w:eastAsia="黑体" w:cs="黑体"/>
          <w:b/>
          <w:bCs/>
          <w:color w:val="000000" w:themeColor="text1"/>
          <w:spacing w:val="-1"/>
          <w:sz w:val="30"/>
          <w:szCs w:val="30"/>
          <w:lang w:eastAsia="zh-CN"/>
        </w:rPr>
        <w:t xml:space="preserve"> </w:t>
      </w:r>
      <w:r>
        <w:rPr>
          <w:rFonts w:ascii="黑体" w:hAnsi="黑体" w:eastAsia="黑体" w:cs="黑体"/>
          <w:b/>
          <w:bCs/>
          <w:color w:val="000000" w:themeColor="text1"/>
          <w:spacing w:val="-1"/>
          <w:sz w:val="30"/>
          <w:szCs w:val="30"/>
          <w:lang w:eastAsia="zh-CN"/>
        </w:rPr>
        <w:t>实施进度</w:t>
      </w:r>
      <w:bookmarkEnd w:id="45"/>
    </w:p>
    <w:p>
      <w:pPr>
        <w:widowControl w:val="0"/>
        <w:spacing w:line="360" w:lineRule="auto"/>
        <w:ind w:firstLine="564" w:firstLineChars="200"/>
        <w:jc w:val="both"/>
        <w:rPr>
          <w:color w:val="000000" w:themeColor="text1"/>
          <w:spacing w:val="1"/>
          <w:sz w:val="28"/>
          <w:szCs w:val="28"/>
          <w:lang w:eastAsia="zh-CN"/>
        </w:rPr>
      </w:pPr>
      <w:r>
        <w:rPr>
          <w:rFonts w:hint="eastAsia" w:ascii="宋体" w:hAnsi="宋体" w:eastAsia="宋体" w:cs="宋体"/>
          <w:color w:val="000000" w:themeColor="text1"/>
          <w:spacing w:val="1"/>
          <w:sz w:val="28"/>
          <w:szCs w:val="28"/>
          <w:lang w:eastAsia="zh-CN"/>
        </w:rPr>
        <w:t>按照避难场所的总体布局、自然灾害综合风险区划等级、上位规划的指标传导、以及城市的发展进程等因素，实施进度分为四个阶段；</w:t>
      </w:r>
    </w:p>
    <w:p>
      <w:pPr>
        <w:widowControl w:val="0"/>
        <w:spacing w:line="360" w:lineRule="auto"/>
        <w:ind w:firstLine="564" w:firstLineChars="200"/>
        <w:jc w:val="both"/>
        <w:rPr>
          <w:color w:val="000000" w:themeColor="text1"/>
          <w:spacing w:val="1"/>
          <w:sz w:val="28"/>
          <w:szCs w:val="28"/>
          <w:lang w:eastAsia="zh-CN"/>
        </w:rPr>
      </w:pPr>
      <w:r>
        <w:rPr>
          <w:rFonts w:hint="eastAsia" w:ascii="宋体" w:hAnsi="宋体" w:eastAsia="宋体" w:cs="宋体"/>
          <w:color w:val="000000" w:themeColor="text1"/>
          <w:spacing w:val="1"/>
          <w:sz w:val="28"/>
          <w:szCs w:val="28"/>
          <w:lang w:eastAsia="zh-CN"/>
        </w:rPr>
        <w:t>第一阶段：2026年至2027年末，主要完成中心城区县级1个短期避难场所（泾源县第一中学）、县级1个紧急避难场所（泾源县人民广场）、泾河源镇、六盘山镇、大湾乡、黄花乡、新民乡共</w:t>
      </w:r>
      <w:r>
        <w:rPr>
          <w:rFonts w:hint="eastAsia" w:ascii="宋体" w:hAnsi="宋体" w:eastAsia="宋体" w:cs="宋体"/>
          <w:color w:val="000000" w:themeColor="text1"/>
          <w:spacing w:val="1"/>
          <w:sz w:val="28"/>
          <w:szCs w:val="28"/>
          <w:lang w:val="en-US" w:eastAsia="zh-CN"/>
        </w:rPr>
        <w:t>5个乡镇</w:t>
      </w:r>
      <w:r>
        <w:rPr>
          <w:rFonts w:hint="eastAsia" w:ascii="宋体" w:hAnsi="宋体" w:eastAsia="宋体" w:cs="宋体"/>
          <w:color w:val="000000" w:themeColor="text1"/>
          <w:spacing w:val="1"/>
          <w:sz w:val="28"/>
          <w:szCs w:val="28"/>
          <w:lang w:eastAsia="zh-CN"/>
        </w:rPr>
        <w:t>的乡镇级短期避难场所、泾河源镇、六盘山镇、大湾乡、兴盛乡共4个乡镇的村（社区）级紧急避难场所，共1</w:t>
      </w:r>
      <w:r>
        <w:rPr>
          <w:rFonts w:hint="eastAsia" w:ascii="宋体" w:hAnsi="宋体" w:eastAsia="宋体" w:cs="宋体"/>
          <w:color w:val="000000" w:themeColor="text1"/>
          <w:spacing w:val="1"/>
          <w:sz w:val="28"/>
          <w:szCs w:val="28"/>
          <w:lang w:val="en-US" w:eastAsia="zh-CN"/>
        </w:rPr>
        <w:t>1个</w:t>
      </w:r>
      <w:r>
        <w:rPr>
          <w:rFonts w:hint="eastAsia" w:ascii="宋体" w:hAnsi="宋体" w:eastAsia="宋体" w:cs="宋体"/>
          <w:color w:val="000000" w:themeColor="text1"/>
          <w:spacing w:val="1"/>
          <w:sz w:val="28"/>
          <w:szCs w:val="28"/>
          <w:lang w:eastAsia="zh-CN"/>
        </w:rPr>
        <w:t>避难场所的改造工程，改造内容与场所的类别相符。同时对所有经依法认定的避难场所标识牌的安装工程。</w:t>
      </w:r>
    </w:p>
    <w:p>
      <w:pPr>
        <w:widowControl w:val="0"/>
        <w:spacing w:line="360" w:lineRule="auto"/>
        <w:ind w:firstLine="564" w:firstLineChars="200"/>
        <w:jc w:val="both"/>
        <w:rPr>
          <w:color w:val="000000" w:themeColor="text1"/>
          <w:spacing w:val="1"/>
          <w:sz w:val="28"/>
          <w:szCs w:val="28"/>
          <w:lang w:eastAsia="zh-CN"/>
        </w:rPr>
      </w:pPr>
      <w:r>
        <w:rPr>
          <w:rFonts w:hint="eastAsia" w:ascii="宋体" w:hAnsi="宋体" w:eastAsia="宋体" w:cs="宋体"/>
          <w:color w:val="000000" w:themeColor="text1"/>
          <w:spacing w:val="1"/>
          <w:sz w:val="28"/>
          <w:szCs w:val="28"/>
          <w:lang w:eastAsia="zh-CN"/>
        </w:rPr>
        <w:t>第二阶段：2028年至2030年末，完成中心城区1个县级长期避难场所（南环路（含三馆一中心、滨河路））、1个短期（香水镇中心小学）、</w:t>
      </w:r>
      <w:r>
        <w:rPr>
          <w:rFonts w:hint="eastAsia" w:ascii="宋体" w:hAnsi="宋体" w:eastAsia="宋体" w:cs="宋体"/>
          <w:color w:val="000000" w:themeColor="text1"/>
          <w:spacing w:val="1"/>
          <w:sz w:val="28"/>
          <w:szCs w:val="28"/>
          <w:lang w:val="en-US" w:eastAsia="zh-CN"/>
        </w:rPr>
        <w:t>3个</w:t>
      </w:r>
      <w:r>
        <w:rPr>
          <w:rFonts w:hint="eastAsia" w:ascii="宋体" w:hAnsi="宋体" w:eastAsia="宋体" w:cs="宋体"/>
          <w:color w:val="000000" w:themeColor="text1"/>
          <w:spacing w:val="1"/>
          <w:sz w:val="28"/>
          <w:szCs w:val="28"/>
          <w:lang w:eastAsia="zh-CN"/>
        </w:rPr>
        <w:t>紧急（车村村委会、下桥村村委会、下桥小学）、香水镇3个村级紧急、泾河源镇5个村级紧急、大湾乡</w:t>
      </w:r>
      <w:r>
        <w:rPr>
          <w:rFonts w:hint="eastAsia" w:ascii="宋体" w:hAnsi="宋体" w:eastAsia="宋体" w:cs="宋体"/>
          <w:color w:val="000000" w:themeColor="text1"/>
          <w:spacing w:val="1"/>
          <w:sz w:val="28"/>
          <w:szCs w:val="28"/>
          <w:lang w:val="en-US" w:eastAsia="zh-CN"/>
        </w:rPr>
        <w:t>4个</w:t>
      </w:r>
      <w:r>
        <w:rPr>
          <w:rFonts w:hint="eastAsia" w:ascii="宋体" w:hAnsi="宋体" w:eastAsia="宋体" w:cs="宋体"/>
          <w:color w:val="000000" w:themeColor="text1"/>
          <w:spacing w:val="1"/>
          <w:sz w:val="28"/>
          <w:szCs w:val="28"/>
          <w:lang w:eastAsia="zh-CN"/>
        </w:rPr>
        <w:t>村级紧急、六盘山镇</w:t>
      </w:r>
      <w:r>
        <w:rPr>
          <w:rFonts w:hint="eastAsia" w:ascii="宋体" w:hAnsi="宋体" w:eastAsia="宋体" w:cs="宋体"/>
          <w:color w:val="000000" w:themeColor="text1"/>
          <w:spacing w:val="1"/>
          <w:sz w:val="28"/>
          <w:szCs w:val="28"/>
          <w:lang w:val="en-US" w:eastAsia="zh-CN"/>
        </w:rPr>
        <w:t>6个</w:t>
      </w:r>
      <w:r>
        <w:rPr>
          <w:rFonts w:hint="eastAsia" w:ascii="宋体" w:hAnsi="宋体" w:eastAsia="宋体" w:cs="宋体"/>
          <w:color w:val="000000" w:themeColor="text1"/>
          <w:spacing w:val="1"/>
          <w:sz w:val="28"/>
          <w:szCs w:val="28"/>
          <w:lang w:eastAsia="zh-CN"/>
        </w:rPr>
        <w:t>村级紧急、黄花乡4个村级紧急、新民乡3个村级紧急、兴盛乡1个乡镇级短期，</w:t>
      </w:r>
      <w:r>
        <w:rPr>
          <w:rFonts w:hint="eastAsia" w:ascii="宋体" w:hAnsi="宋体" w:eastAsia="宋体" w:cs="宋体"/>
          <w:color w:val="000000" w:themeColor="text1"/>
          <w:spacing w:val="1"/>
          <w:sz w:val="28"/>
          <w:szCs w:val="28"/>
          <w:lang w:val="en-US" w:eastAsia="zh-CN"/>
        </w:rPr>
        <w:t>3个</w:t>
      </w:r>
      <w:r>
        <w:rPr>
          <w:rFonts w:hint="eastAsia" w:ascii="宋体" w:hAnsi="宋体" w:eastAsia="宋体" w:cs="宋体"/>
          <w:color w:val="000000" w:themeColor="text1"/>
          <w:spacing w:val="1"/>
          <w:sz w:val="28"/>
          <w:szCs w:val="28"/>
          <w:lang w:eastAsia="zh-CN"/>
        </w:rPr>
        <w:t>村级紧急共3</w:t>
      </w:r>
      <w:r>
        <w:rPr>
          <w:rFonts w:hint="eastAsia" w:ascii="宋体" w:hAnsi="宋体" w:eastAsia="宋体" w:cs="宋体"/>
          <w:color w:val="000000" w:themeColor="text1"/>
          <w:spacing w:val="1"/>
          <w:sz w:val="28"/>
          <w:szCs w:val="28"/>
          <w:lang w:val="en-US" w:eastAsia="zh-CN"/>
        </w:rPr>
        <w:t>4个</w:t>
      </w:r>
      <w:r>
        <w:rPr>
          <w:rFonts w:hint="eastAsia" w:ascii="宋体" w:hAnsi="宋体" w:eastAsia="宋体" w:cs="宋体"/>
          <w:color w:val="000000" w:themeColor="text1"/>
          <w:spacing w:val="1"/>
          <w:sz w:val="28"/>
          <w:szCs w:val="28"/>
          <w:lang w:eastAsia="zh-CN"/>
        </w:rPr>
        <w:t>避难场所的改造，改造内容为明确功能分区、完善设施设备、物资储备。</w:t>
      </w:r>
    </w:p>
    <w:p>
      <w:pPr>
        <w:widowControl w:val="0"/>
        <w:spacing w:line="360" w:lineRule="auto"/>
        <w:ind w:firstLine="564" w:firstLineChars="200"/>
        <w:jc w:val="both"/>
        <w:rPr>
          <w:rFonts w:ascii="宋体" w:hAnsi="宋体" w:eastAsia="宋体" w:cs="宋体"/>
          <w:color w:val="000000" w:themeColor="text1"/>
          <w:spacing w:val="1"/>
          <w:sz w:val="28"/>
          <w:szCs w:val="28"/>
          <w:lang w:eastAsia="zh-CN"/>
        </w:rPr>
      </w:pPr>
      <w:r>
        <w:rPr>
          <w:rFonts w:hint="eastAsia" w:ascii="宋体" w:hAnsi="宋体" w:eastAsia="宋体" w:cs="宋体"/>
          <w:color w:val="000000" w:themeColor="text1"/>
          <w:spacing w:val="1"/>
          <w:sz w:val="28"/>
          <w:szCs w:val="28"/>
          <w:lang w:eastAsia="zh-CN"/>
        </w:rPr>
        <w:t>第三阶段：2031年至2033年底，完成中心城区1个县级长期避难场所（泾源县体育场），1个县级短期避难场所（泾源县高级中学）、2个村（社区）级紧急避难场所（杨家村村委会、农贸市场），香水镇3个村级紧急、泾河源镇</w:t>
      </w:r>
      <w:r>
        <w:rPr>
          <w:rFonts w:hint="eastAsia" w:ascii="宋体" w:hAnsi="宋体" w:eastAsia="宋体" w:cs="宋体"/>
          <w:color w:val="000000" w:themeColor="text1"/>
          <w:spacing w:val="1"/>
          <w:sz w:val="28"/>
          <w:szCs w:val="28"/>
          <w:lang w:val="en-US" w:eastAsia="zh-CN"/>
        </w:rPr>
        <w:t>6个</w:t>
      </w:r>
      <w:r>
        <w:rPr>
          <w:rFonts w:hint="eastAsia" w:ascii="宋体" w:hAnsi="宋体" w:eastAsia="宋体" w:cs="宋体"/>
          <w:color w:val="000000" w:themeColor="text1"/>
          <w:spacing w:val="1"/>
          <w:sz w:val="28"/>
          <w:szCs w:val="28"/>
          <w:lang w:eastAsia="zh-CN"/>
        </w:rPr>
        <w:t>村级紧急、大湾乡</w:t>
      </w:r>
      <w:r>
        <w:rPr>
          <w:rFonts w:hint="eastAsia" w:ascii="宋体" w:hAnsi="宋体" w:eastAsia="宋体" w:cs="宋体"/>
          <w:color w:val="000000" w:themeColor="text1"/>
          <w:spacing w:val="1"/>
          <w:sz w:val="28"/>
          <w:szCs w:val="28"/>
          <w:lang w:val="en-US" w:eastAsia="zh-CN"/>
        </w:rPr>
        <w:t>4个</w:t>
      </w:r>
      <w:r>
        <w:rPr>
          <w:rFonts w:hint="eastAsia" w:ascii="宋体" w:hAnsi="宋体" w:eastAsia="宋体" w:cs="宋体"/>
          <w:color w:val="000000" w:themeColor="text1"/>
          <w:spacing w:val="1"/>
          <w:sz w:val="28"/>
          <w:szCs w:val="28"/>
          <w:lang w:eastAsia="zh-CN"/>
        </w:rPr>
        <w:t>村级紧急、六盘山镇</w:t>
      </w:r>
      <w:r>
        <w:rPr>
          <w:rFonts w:hint="eastAsia" w:ascii="宋体" w:hAnsi="宋体" w:eastAsia="宋体" w:cs="宋体"/>
          <w:color w:val="000000" w:themeColor="text1"/>
          <w:spacing w:val="1"/>
          <w:sz w:val="28"/>
          <w:szCs w:val="28"/>
          <w:lang w:val="en-US" w:eastAsia="zh-CN"/>
        </w:rPr>
        <w:t>5个</w:t>
      </w:r>
      <w:r>
        <w:rPr>
          <w:rFonts w:hint="eastAsia" w:ascii="宋体" w:hAnsi="宋体" w:eastAsia="宋体" w:cs="宋体"/>
          <w:color w:val="000000" w:themeColor="text1"/>
          <w:spacing w:val="1"/>
          <w:sz w:val="28"/>
          <w:szCs w:val="28"/>
          <w:lang w:eastAsia="zh-CN"/>
        </w:rPr>
        <w:t>村级紧急、黄花乡5个村级紧急、新民乡6个村级紧急、兴盛乡3个村级紧急共3</w:t>
      </w:r>
      <w:r>
        <w:rPr>
          <w:rFonts w:hint="eastAsia" w:ascii="宋体" w:hAnsi="宋体" w:eastAsia="宋体" w:cs="宋体"/>
          <w:color w:val="000000" w:themeColor="text1"/>
          <w:spacing w:val="1"/>
          <w:sz w:val="28"/>
          <w:szCs w:val="28"/>
          <w:lang w:val="en-US" w:eastAsia="zh-CN"/>
        </w:rPr>
        <w:t>6个</w:t>
      </w:r>
      <w:r>
        <w:rPr>
          <w:rFonts w:hint="eastAsia" w:ascii="宋体" w:hAnsi="宋体" w:eastAsia="宋体" w:cs="宋体"/>
          <w:color w:val="000000" w:themeColor="text1"/>
          <w:spacing w:val="1"/>
          <w:sz w:val="28"/>
          <w:szCs w:val="28"/>
          <w:lang w:eastAsia="zh-CN"/>
        </w:rPr>
        <w:t>避难场所的改造，改造内容为明确功能分区、完善设施设备、物资储备。</w:t>
      </w:r>
    </w:p>
    <w:p>
      <w:pPr>
        <w:widowControl w:val="0"/>
        <w:spacing w:line="360" w:lineRule="auto"/>
        <w:ind w:firstLine="564" w:firstLineChars="200"/>
        <w:jc w:val="both"/>
        <w:rPr>
          <w:rFonts w:hint="eastAsia" w:ascii="宋体" w:hAnsi="宋体" w:eastAsia="宋体" w:cs="宋体"/>
          <w:color w:val="000000" w:themeColor="text1"/>
          <w:spacing w:val="1"/>
          <w:sz w:val="28"/>
          <w:szCs w:val="28"/>
          <w:lang w:eastAsia="zh-CN"/>
        </w:rPr>
      </w:pPr>
      <w:r>
        <w:rPr>
          <w:rFonts w:hint="eastAsia" w:ascii="宋体" w:hAnsi="宋体" w:eastAsia="宋体" w:cs="宋体"/>
          <w:color w:val="000000" w:themeColor="text1"/>
          <w:spacing w:val="1"/>
          <w:sz w:val="28"/>
          <w:szCs w:val="28"/>
          <w:lang w:eastAsia="zh-CN"/>
        </w:rPr>
        <w:t>第四阶段：2034~2035年底，完成中心城区</w:t>
      </w:r>
      <w:r>
        <w:rPr>
          <w:rFonts w:hint="eastAsia" w:ascii="宋体" w:hAnsi="宋体" w:eastAsia="宋体" w:cs="宋体"/>
          <w:color w:val="000000" w:themeColor="text1"/>
          <w:spacing w:val="1"/>
          <w:sz w:val="28"/>
          <w:szCs w:val="28"/>
          <w:lang w:val="en-US" w:eastAsia="zh-CN"/>
        </w:rPr>
        <w:t>2个</w:t>
      </w:r>
      <w:r>
        <w:rPr>
          <w:rFonts w:hint="eastAsia" w:ascii="宋体" w:hAnsi="宋体" w:eastAsia="宋体" w:cs="宋体"/>
          <w:color w:val="000000" w:themeColor="text1"/>
          <w:spacing w:val="1"/>
          <w:sz w:val="28"/>
          <w:szCs w:val="28"/>
          <w:lang w:eastAsia="zh-CN"/>
        </w:rPr>
        <w:t>乡镇级短期避难场所（荷花新城社区全民健身中心、泾源县四小）、香水镇1个村（社区）级紧急、泾河源镇2处村级紧急、六盘山镇</w:t>
      </w:r>
      <w:r>
        <w:rPr>
          <w:rFonts w:hint="eastAsia" w:ascii="宋体" w:hAnsi="宋体" w:eastAsia="宋体" w:cs="宋体"/>
          <w:color w:val="000000" w:themeColor="text1"/>
          <w:spacing w:val="1"/>
          <w:sz w:val="28"/>
          <w:szCs w:val="28"/>
          <w:lang w:val="en-US" w:eastAsia="zh-CN"/>
        </w:rPr>
        <w:t>1个</w:t>
      </w:r>
      <w:r>
        <w:rPr>
          <w:rFonts w:hint="eastAsia" w:ascii="宋体" w:hAnsi="宋体" w:eastAsia="宋体" w:cs="宋体"/>
          <w:color w:val="000000" w:themeColor="text1"/>
          <w:spacing w:val="1"/>
          <w:sz w:val="28"/>
          <w:szCs w:val="28"/>
          <w:lang w:eastAsia="zh-CN"/>
        </w:rPr>
        <w:t>紧急、大湾乡</w:t>
      </w:r>
      <w:r>
        <w:rPr>
          <w:rFonts w:hint="eastAsia" w:ascii="宋体" w:hAnsi="宋体" w:eastAsia="宋体" w:cs="宋体"/>
          <w:color w:val="000000" w:themeColor="text1"/>
          <w:spacing w:val="1"/>
          <w:sz w:val="28"/>
          <w:szCs w:val="28"/>
          <w:lang w:val="en-US" w:eastAsia="zh-CN"/>
        </w:rPr>
        <w:t>2个</w:t>
      </w:r>
      <w:r>
        <w:rPr>
          <w:rFonts w:hint="eastAsia" w:ascii="宋体" w:hAnsi="宋体" w:eastAsia="宋体" w:cs="宋体"/>
          <w:color w:val="000000" w:themeColor="text1"/>
          <w:spacing w:val="1"/>
          <w:sz w:val="28"/>
          <w:szCs w:val="28"/>
          <w:lang w:eastAsia="zh-CN"/>
        </w:rPr>
        <w:t>紧急、黄花乡2个紧急、新民乡2个紧急、兴盛乡</w:t>
      </w:r>
      <w:r>
        <w:rPr>
          <w:rFonts w:hint="eastAsia" w:ascii="宋体" w:hAnsi="宋体" w:eastAsia="宋体" w:cs="宋体"/>
          <w:color w:val="000000" w:themeColor="text1"/>
          <w:spacing w:val="1"/>
          <w:sz w:val="28"/>
          <w:szCs w:val="28"/>
          <w:lang w:val="en-US" w:eastAsia="zh-CN"/>
        </w:rPr>
        <w:t>2个</w:t>
      </w:r>
      <w:r>
        <w:rPr>
          <w:rFonts w:hint="eastAsia" w:ascii="宋体" w:hAnsi="宋体" w:eastAsia="宋体" w:cs="宋体"/>
          <w:color w:val="000000" w:themeColor="text1"/>
          <w:spacing w:val="1"/>
          <w:sz w:val="28"/>
          <w:szCs w:val="28"/>
          <w:lang w:eastAsia="zh-CN"/>
        </w:rPr>
        <w:t>紧急共</w:t>
      </w:r>
      <w:r>
        <w:rPr>
          <w:rFonts w:hint="eastAsia" w:ascii="宋体" w:hAnsi="宋体" w:eastAsia="宋体" w:cs="宋体"/>
          <w:color w:val="000000" w:themeColor="text1"/>
          <w:spacing w:val="1"/>
          <w:sz w:val="28"/>
          <w:szCs w:val="28"/>
          <w:lang w:val="en-US" w:eastAsia="zh-CN"/>
        </w:rPr>
        <w:t>14个</w:t>
      </w:r>
      <w:r>
        <w:rPr>
          <w:rFonts w:hint="eastAsia" w:ascii="宋体" w:hAnsi="宋体" w:eastAsia="宋体" w:cs="宋体"/>
          <w:color w:val="000000" w:themeColor="text1"/>
          <w:spacing w:val="1"/>
          <w:sz w:val="28"/>
          <w:szCs w:val="28"/>
          <w:lang w:eastAsia="zh-CN"/>
        </w:rPr>
        <w:t>避难场所的改造。</w:t>
      </w:r>
    </w:p>
    <w:p>
      <w:pPr>
        <w:widowControl w:val="0"/>
        <w:spacing w:line="360" w:lineRule="auto"/>
        <w:ind w:firstLine="564" w:firstLineChars="200"/>
        <w:jc w:val="both"/>
        <w:rPr>
          <w:rFonts w:hint="eastAsia" w:ascii="宋体" w:hAnsi="宋体" w:eastAsia="宋体" w:cs="宋体"/>
          <w:color w:val="000000" w:themeColor="text1"/>
          <w:spacing w:val="1"/>
          <w:sz w:val="28"/>
          <w:szCs w:val="28"/>
          <w:lang w:eastAsia="zh-CN"/>
        </w:rPr>
      </w:pPr>
    </w:p>
    <w:p>
      <w:pPr>
        <w:widowControl w:val="0"/>
        <w:spacing w:line="360" w:lineRule="auto"/>
        <w:ind w:firstLine="564" w:firstLineChars="200"/>
        <w:jc w:val="both"/>
        <w:rPr>
          <w:rFonts w:hint="eastAsia" w:ascii="宋体" w:hAnsi="宋体" w:eastAsia="宋体" w:cs="宋体"/>
          <w:color w:val="000000" w:themeColor="text1"/>
          <w:spacing w:val="1"/>
          <w:sz w:val="28"/>
          <w:szCs w:val="28"/>
          <w:lang w:eastAsia="zh-CN"/>
        </w:rPr>
      </w:pPr>
    </w:p>
    <w:p>
      <w:pPr>
        <w:widowControl w:val="0"/>
        <w:spacing w:line="360" w:lineRule="auto"/>
        <w:ind w:firstLine="564" w:firstLineChars="200"/>
        <w:jc w:val="both"/>
        <w:rPr>
          <w:rFonts w:hint="eastAsia" w:ascii="宋体" w:hAnsi="宋体" w:eastAsia="宋体" w:cs="宋体"/>
          <w:color w:val="000000" w:themeColor="text1"/>
          <w:spacing w:val="1"/>
          <w:sz w:val="28"/>
          <w:szCs w:val="28"/>
          <w:lang w:eastAsia="zh-CN"/>
        </w:rPr>
      </w:pPr>
    </w:p>
    <w:p>
      <w:pPr>
        <w:widowControl w:val="0"/>
        <w:spacing w:line="360" w:lineRule="auto"/>
        <w:ind w:firstLine="564" w:firstLineChars="200"/>
        <w:jc w:val="both"/>
        <w:rPr>
          <w:rFonts w:hint="eastAsia" w:ascii="宋体" w:hAnsi="宋体" w:eastAsia="宋体" w:cs="宋体"/>
          <w:color w:val="000000" w:themeColor="text1"/>
          <w:spacing w:val="1"/>
          <w:sz w:val="28"/>
          <w:szCs w:val="28"/>
          <w:lang w:eastAsia="zh-CN"/>
        </w:rPr>
      </w:pPr>
    </w:p>
    <w:p>
      <w:pPr>
        <w:widowControl w:val="0"/>
        <w:spacing w:line="360" w:lineRule="auto"/>
        <w:ind w:firstLine="564" w:firstLineChars="200"/>
        <w:jc w:val="both"/>
        <w:rPr>
          <w:rFonts w:hint="eastAsia" w:ascii="宋体" w:hAnsi="宋体" w:eastAsia="宋体" w:cs="宋体"/>
          <w:color w:val="000000" w:themeColor="text1"/>
          <w:spacing w:val="1"/>
          <w:sz w:val="28"/>
          <w:szCs w:val="28"/>
          <w:lang w:eastAsia="zh-CN"/>
        </w:rPr>
      </w:pPr>
    </w:p>
    <w:p>
      <w:pPr>
        <w:widowControl w:val="0"/>
        <w:spacing w:line="360" w:lineRule="auto"/>
        <w:ind w:firstLine="564" w:firstLineChars="200"/>
        <w:jc w:val="both"/>
        <w:rPr>
          <w:rFonts w:hint="eastAsia" w:ascii="宋体" w:hAnsi="宋体" w:eastAsia="宋体" w:cs="宋体"/>
          <w:color w:val="000000" w:themeColor="text1"/>
          <w:spacing w:val="1"/>
          <w:sz w:val="28"/>
          <w:szCs w:val="28"/>
          <w:lang w:eastAsia="zh-CN"/>
        </w:rPr>
      </w:pPr>
    </w:p>
    <w:p>
      <w:pPr>
        <w:widowControl w:val="0"/>
        <w:spacing w:line="360" w:lineRule="auto"/>
        <w:ind w:firstLine="564" w:firstLineChars="200"/>
        <w:jc w:val="both"/>
        <w:rPr>
          <w:rFonts w:hint="eastAsia" w:ascii="宋体" w:hAnsi="宋体" w:eastAsia="宋体" w:cs="宋体"/>
          <w:color w:val="000000" w:themeColor="text1"/>
          <w:spacing w:val="1"/>
          <w:sz w:val="28"/>
          <w:szCs w:val="28"/>
          <w:lang w:eastAsia="zh-CN"/>
        </w:rPr>
      </w:pPr>
    </w:p>
    <w:p>
      <w:pPr>
        <w:widowControl w:val="0"/>
        <w:spacing w:line="360" w:lineRule="auto"/>
        <w:ind w:firstLine="564" w:firstLineChars="200"/>
        <w:jc w:val="both"/>
        <w:rPr>
          <w:rFonts w:hint="eastAsia" w:ascii="宋体" w:hAnsi="宋体" w:eastAsia="宋体" w:cs="宋体"/>
          <w:color w:val="000000" w:themeColor="text1"/>
          <w:spacing w:val="1"/>
          <w:sz w:val="28"/>
          <w:szCs w:val="28"/>
          <w:lang w:eastAsia="zh-CN"/>
        </w:rPr>
      </w:pPr>
    </w:p>
    <w:p>
      <w:pPr>
        <w:widowControl w:val="0"/>
        <w:spacing w:line="360" w:lineRule="auto"/>
        <w:rPr>
          <w:rFonts w:ascii="宋体" w:hAnsi="宋体" w:eastAsia="宋体" w:cs="宋体"/>
          <w:color w:val="000000" w:themeColor="text1"/>
          <w:spacing w:val="1"/>
          <w:sz w:val="28"/>
          <w:szCs w:val="28"/>
          <w:lang w:eastAsia="zh-CN"/>
        </w:rPr>
      </w:pPr>
    </w:p>
    <w:p>
      <w:pPr>
        <w:widowControl w:val="0"/>
        <w:spacing w:line="360" w:lineRule="auto"/>
        <w:jc w:val="center"/>
        <w:outlineLvl w:val="0"/>
        <w:rPr>
          <w:rFonts w:ascii="方正小标宋_GBK" w:hAnsi="方正小标宋_GBK" w:eastAsia="方正小标宋_GBK" w:cs="方正小标宋_GBK"/>
          <w:color w:val="000000" w:themeColor="text1"/>
          <w:spacing w:val="5"/>
          <w:sz w:val="36"/>
          <w:szCs w:val="36"/>
          <w:lang w:eastAsia="zh-CN"/>
        </w:rPr>
      </w:pPr>
      <w:bookmarkStart w:id="46" w:name="_Toc9310"/>
      <w:r>
        <w:rPr>
          <w:rFonts w:hint="eastAsia" w:ascii="方正小标宋_GBK" w:hAnsi="方正小标宋_GBK" w:eastAsia="方正小标宋_GBK" w:cs="方正小标宋_GBK"/>
          <w:color w:val="000000" w:themeColor="text1"/>
          <w:spacing w:val="5"/>
          <w:sz w:val="36"/>
          <w:szCs w:val="36"/>
          <w:lang w:eastAsia="zh-CN"/>
        </w:rPr>
        <w:t>第七章  保障措施</w:t>
      </w:r>
      <w:bookmarkEnd w:id="46"/>
    </w:p>
    <w:p>
      <w:pPr>
        <w:pStyle w:val="2"/>
        <w:widowControl w:val="0"/>
        <w:spacing w:line="360" w:lineRule="auto"/>
        <w:ind w:firstLine="420" w:firstLineChars="200"/>
        <w:rPr>
          <w:color w:val="000000" w:themeColor="text1"/>
          <w:lang w:eastAsia="zh-CN"/>
        </w:rPr>
      </w:pPr>
    </w:p>
    <w:p>
      <w:pPr>
        <w:widowControl w:val="0"/>
        <w:spacing w:line="360" w:lineRule="auto"/>
        <w:ind w:firstLine="610" w:firstLineChars="200"/>
        <w:outlineLvl w:val="1"/>
        <w:rPr>
          <w:rFonts w:ascii="黑体" w:hAnsi="黑体" w:eastAsia="黑体" w:cs="黑体"/>
          <w:color w:val="000000" w:themeColor="text1"/>
          <w:sz w:val="30"/>
          <w:szCs w:val="30"/>
          <w:lang w:eastAsia="zh-CN"/>
        </w:rPr>
      </w:pPr>
      <w:bookmarkStart w:id="47" w:name="bookmark34"/>
      <w:bookmarkEnd w:id="47"/>
      <w:bookmarkStart w:id="48" w:name="_Toc4662"/>
      <w:r>
        <w:rPr>
          <w:rFonts w:ascii="黑体" w:hAnsi="黑体" w:eastAsia="黑体" w:cs="黑体"/>
          <w:b/>
          <w:bCs/>
          <w:color w:val="000000" w:themeColor="text1"/>
          <w:spacing w:val="2"/>
          <w:sz w:val="30"/>
          <w:szCs w:val="30"/>
          <w:lang w:eastAsia="zh-CN"/>
        </w:rPr>
        <w:t>第</w:t>
      </w:r>
      <w:r>
        <w:rPr>
          <w:rFonts w:hint="eastAsia" w:ascii="Cambria" w:hAnsi="Cambria" w:eastAsia="Cambria" w:cs="Cambria"/>
          <w:b/>
          <w:bCs/>
          <w:color w:val="000000" w:themeColor="text1"/>
          <w:spacing w:val="2"/>
          <w:sz w:val="30"/>
          <w:szCs w:val="30"/>
          <w:lang w:val="en-US" w:eastAsia="zh-CN"/>
        </w:rPr>
        <w:t>26</w:t>
      </w:r>
      <w:r>
        <w:rPr>
          <w:rFonts w:ascii="黑体" w:hAnsi="黑体" w:eastAsia="黑体" w:cs="黑体"/>
          <w:b/>
          <w:bCs/>
          <w:color w:val="000000" w:themeColor="text1"/>
          <w:spacing w:val="2"/>
          <w:sz w:val="30"/>
          <w:szCs w:val="30"/>
          <w:lang w:eastAsia="zh-CN"/>
        </w:rPr>
        <w:t>条</w:t>
      </w:r>
      <w:r>
        <w:rPr>
          <w:rFonts w:hint="eastAsia" w:ascii="黑体" w:hAnsi="黑体" w:eastAsia="黑体" w:cs="黑体"/>
          <w:b/>
          <w:bCs/>
          <w:color w:val="000000" w:themeColor="text1"/>
          <w:spacing w:val="2"/>
          <w:sz w:val="30"/>
          <w:szCs w:val="30"/>
          <w:lang w:eastAsia="zh-CN"/>
        </w:rPr>
        <w:t xml:space="preserve"> </w:t>
      </w:r>
      <w:r>
        <w:rPr>
          <w:rFonts w:ascii="黑体" w:hAnsi="黑体" w:eastAsia="黑体" w:cs="黑体"/>
          <w:b/>
          <w:bCs/>
          <w:color w:val="000000" w:themeColor="text1"/>
          <w:spacing w:val="2"/>
          <w:sz w:val="30"/>
          <w:szCs w:val="30"/>
          <w:lang w:eastAsia="zh-CN"/>
        </w:rPr>
        <w:t>组织保障</w:t>
      </w:r>
      <w:bookmarkEnd w:id="48"/>
    </w:p>
    <w:p>
      <w:pPr>
        <w:widowControl w:val="0"/>
        <w:spacing w:line="360" w:lineRule="auto"/>
        <w:ind w:firstLine="560" w:firstLineChars="200"/>
        <w:jc w:val="both"/>
        <w:rPr>
          <w:rFonts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泾源县</w:t>
      </w:r>
      <w:r>
        <w:rPr>
          <w:rFonts w:ascii="宋体" w:hAnsi="宋体" w:eastAsia="宋体" w:cs="宋体"/>
          <w:color w:val="000000" w:themeColor="text1"/>
          <w:sz w:val="28"/>
          <w:szCs w:val="28"/>
          <w:lang w:eastAsia="zh-CN"/>
        </w:rPr>
        <w:t>政府应高度重视应急避难场所规划建设工作，应急管理部门在应急避</w:t>
      </w:r>
      <w:r>
        <w:rPr>
          <w:rFonts w:ascii="宋体" w:hAnsi="宋体" w:eastAsia="宋体" w:cs="宋体"/>
          <w:color w:val="000000" w:themeColor="text1"/>
          <w:spacing w:val="1"/>
          <w:sz w:val="28"/>
          <w:szCs w:val="28"/>
          <w:lang w:eastAsia="zh-CN"/>
        </w:rPr>
        <w:t>难场所建设中发挥统筹协调指导作用，建立健全应急避难场</w:t>
      </w:r>
      <w:r>
        <w:rPr>
          <w:rFonts w:ascii="宋体" w:hAnsi="宋体" w:eastAsia="宋体" w:cs="宋体"/>
          <w:color w:val="000000" w:themeColor="text1"/>
          <w:sz w:val="28"/>
          <w:szCs w:val="28"/>
          <w:lang w:eastAsia="zh-CN"/>
        </w:rPr>
        <w:t xml:space="preserve">所建设管理办法等配 </w:t>
      </w:r>
      <w:r>
        <w:rPr>
          <w:rFonts w:ascii="宋体" w:hAnsi="宋体" w:eastAsia="宋体" w:cs="宋体"/>
          <w:color w:val="000000" w:themeColor="text1"/>
          <w:spacing w:val="1"/>
          <w:sz w:val="28"/>
          <w:szCs w:val="28"/>
          <w:lang w:eastAsia="zh-CN"/>
        </w:rPr>
        <w:t>套管理制度和机制，组织制定并完善相关地方标准，将应急</w:t>
      </w:r>
      <w:r>
        <w:rPr>
          <w:rFonts w:ascii="宋体" w:hAnsi="宋体" w:eastAsia="宋体" w:cs="宋体"/>
          <w:color w:val="000000" w:themeColor="text1"/>
          <w:sz w:val="28"/>
          <w:szCs w:val="28"/>
          <w:lang w:eastAsia="zh-CN"/>
        </w:rPr>
        <w:t xml:space="preserve">避难场所建设纳入各 </w:t>
      </w:r>
      <w:r>
        <w:rPr>
          <w:rFonts w:ascii="宋体" w:hAnsi="宋体" w:eastAsia="宋体" w:cs="宋体"/>
          <w:color w:val="000000" w:themeColor="text1"/>
          <w:spacing w:val="1"/>
          <w:sz w:val="28"/>
          <w:szCs w:val="28"/>
          <w:lang w:eastAsia="zh-CN"/>
        </w:rPr>
        <w:t>级国民经济和社会发展规划、国土空间详细规划，统筹协调</w:t>
      </w:r>
      <w:r>
        <w:rPr>
          <w:rFonts w:hint="eastAsia" w:ascii="宋体" w:hAnsi="宋体" w:eastAsia="宋体" w:cs="宋体"/>
          <w:color w:val="000000" w:themeColor="text1"/>
          <w:spacing w:val="1"/>
          <w:sz w:val="28"/>
          <w:szCs w:val="28"/>
          <w:lang w:eastAsia="zh-CN"/>
        </w:rPr>
        <w:t>泾源县发展改革和科学技术局、泾源县教育体育局、泾源县财政局、泾源县自然资源局、泾源县林草局、泾源县城乡建设和交通运输局、泾源县水务局、泾源县文化旅游广电局、泾源县卫生健康局、泾源县市场监管局、泾源县疾病预防控制中心、泾源县地震局</w:t>
      </w:r>
      <w:r>
        <w:rPr>
          <w:rFonts w:ascii="宋体" w:hAnsi="宋体" w:eastAsia="宋体" w:cs="宋体"/>
          <w:color w:val="000000" w:themeColor="text1"/>
          <w:spacing w:val="1"/>
          <w:sz w:val="28"/>
          <w:szCs w:val="28"/>
          <w:lang w:eastAsia="zh-CN"/>
        </w:rPr>
        <w:t>等相关部门，加强协同配合和</w:t>
      </w:r>
      <w:r>
        <w:rPr>
          <w:rFonts w:ascii="宋体" w:hAnsi="宋体" w:eastAsia="宋体" w:cs="宋体"/>
          <w:color w:val="000000" w:themeColor="text1"/>
          <w:sz w:val="28"/>
          <w:szCs w:val="28"/>
          <w:lang w:eastAsia="zh-CN"/>
        </w:rPr>
        <w:t>行业指导，按职责分</w:t>
      </w:r>
      <w:r>
        <w:rPr>
          <w:rFonts w:ascii="宋体" w:hAnsi="宋体" w:eastAsia="宋体" w:cs="宋体"/>
          <w:color w:val="000000" w:themeColor="text1"/>
          <w:spacing w:val="1"/>
          <w:sz w:val="28"/>
          <w:szCs w:val="28"/>
          <w:lang w:eastAsia="zh-CN"/>
        </w:rPr>
        <w:t>工共同推进自治区应急避难场所体系建设发展工作，严格按</w:t>
      </w:r>
      <w:r>
        <w:rPr>
          <w:rFonts w:ascii="宋体" w:hAnsi="宋体" w:eastAsia="宋体" w:cs="宋体"/>
          <w:color w:val="000000" w:themeColor="text1"/>
          <w:sz w:val="28"/>
          <w:szCs w:val="28"/>
          <w:lang w:eastAsia="zh-CN"/>
        </w:rPr>
        <w:t xml:space="preserve">照规划要求推进建设 </w:t>
      </w:r>
      <w:r>
        <w:rPr>
          <w:rFonts w:ascii="宋体" w:hAnsi="宋体" w:eastAsia="宋体" w:cs="宋体"/>
          <w:color w:val="000000" w:themeColor="text1"/>
          <w:spacing w:val="-7"/>
          <w:sz w:val="28"/>
          <w:szCs w:val="28"/>
          <w:lang w:eastAsia="zh-CN"/>
        </w:rPr>
        <w:t>内容，确保规划任务高效有序落实。各乡镇（街道）、村（社区）落实属地责任，</w:t>
      </w:r>
      <w:r>
        <w:rPr>
          <w:rFonts w:ascii="宋体" w:hAnsi="宋体" w:eastAsia="宋体" w:cs="宋体"/>
          <w:color w:val="000000" w:themeColor="text1"/>
          <w:spacing w:val="1"/>
          <w:sz w:val="28"/>
          <w:szCs w:val="28"/>
          <w:lang w:eastAsia="zh-CN"/>
        </w:rPr>
        <w:t>按照政府领导、统筹规划、因地制宜、属地为主、分级分类管</w:t>
      </w:r>
      <w:r>
        <w:rPr>
          <w:rFonts w:ascii="宋体" w:hAnsi="宋体" w:eastAsia="宋体" w:cs="宋体"/>
          <w:color w:val="000000" w:themeColor="text1"/>
          <w:sz w:val="28"/>
          <w:szCs w:val="28"/>
          <w:lang w:eastAsia="zh-CN"/>
        </w:rPr>
        <w:t>理的原则，加强应</w:t>
      </w:r>
      <w:r>
        <w:rPr>
          <w:rFonts w:ascii="宋体" w:hAnsi="宋体" w:eastAsia="宋体" w:cs="宋体"/>
          <w:color w:val="000000" w:themeColor="text1"/>
          <w:spacing w:val="1"/>
          <w:sz w:val="28"/>
          <w:szCs w:val="28"/>
          <w:lang w:eastAsia="zh-CN"/>
        </w:rPr>
        <w:t>急避难场所建设管理的组织领导和协调保障，建立健全应急</w:t>
      </w:r>
      <w:r>
        <w:rPr>
          <w:rFonts w:ascii="宋体" w:hAnsi="宋体" w:eastAsia="宋体" w:cs="宋体"/>
          <w:color w:val="000000" w:themeColor="text1"/>
          <w:sz w:val="28"/>
          <w:szCs w:val="28"/>
          <w:lang w:eastAsia="zh-CN"/>
        </w:rPr>
        <w:t>避难场所运行维护管</w:t>
      </w:r>
      <w:r>
        <w:rPr>
          <w:rFonts w:ascii="宋体" w:hAnsi="宋体" w:eastAsia="宋体" w:cs="宋体"/>
          <w:color w:val="000000" w:themeColor="text1"/>
          <w:spacing w:val="1"/>
          <w:sz w:val="28"/>
          <w:szCs w:val="28"/>
          <w:lang w:eastAsia="zh-CN"/>
        </w:rPr>
        <w:t>理制度，细化完善应急避难组织动员准备，加强人力配备和</w:t>
      </w:r>
      <w:r>
        <w:rPr>
          <w:rFonts w:ascii="宋体" w:hAnsi="宋体" w:eastAsia="宋体" w:cs="宋体"/>
          <w:color w:val="000000" w:themeColor="text1"/>
          <w:sz w:val="28"/>
          <w:szCs w:val="28"/>
          <w:lang w:eastAsia="zh-CN"/>
        </w:rPr>
        <w:t>物资保障，确保急时</w:t>
      </w:r>
      <w:r>
        <w:rPr>
          <w:rFonts w:ascii="宋体" w:hAnsi="宋体" w:eastAsia="宋体" w:cs="宋体"/>
          <w:color w:val="000000" w:themeColor="text1"/>
          <w:spacing w:val="-2"/>
          <w:sz w:val="28"/>
          <w:szCs w:val="28"/>
          <w:lang w:eastAsia="zh-CN"/>
        </w:rPr>
        <w:t>迅速安全有序组织接收群众转移避险和避难安置。</w:t>
      </w:r>
    </w:p>
    <w:p>
      <w:pPr>
        <w:widowControl w:val="0"/>
        <w:spacing w:line="360" w:lineRule="auto"/>
        <w:ind w:firstLine="610" w:firstLineChars="200"/>
        <w:jc w:val="both"/>
        <w:outlineLvl w:val="1"/>
        <w:rPr>
          <w:rFonts w:ascii="黑体" w:hAnsi="黑体" w:eastAsia="黑体" w:cs="黑体"/>
          <w:color w:val="000000" w:themeColor="text1"/>
          <w:sz w:val="30"/>
          <w:szCs w:val="30"/>
          <w:lang w:eastAsia="zh-CN"/>
        </w:rPr>
      </w:pPr>
      <w:bookmarkStart w:id="49" w:name="bookmark36"/>
      <w:bookmarkEnd w:id="49"/>
      <w:bookmarkStart w:id="50" w:name="bookmark65"/>
      <w:bookmarkEnd w:id="50"/>
      <w:bookmarkStart w:id="51" w:name="bookmark35"/>
      <w:bookmarkEnd w:id="51"/>
      <w:bookmarkStart w:id="52" w:name="_Toc7014"/>
      <w:r>
        <w:rPr>
          <w:rFonts w:ascii="黑体" w:hAnsi="黑体" w:eastAsia="黑体" w:cs="黑体"/>
          <w:b/>
          <w:bCs/>
          <w:color w:val="000000" w:themeColor="text1"/>
          <w:spacing w:val="2"/>
          <w:sz w:val="30"/>
          <w:szCs w:val="30"/>
          <w:lang w:eastAsia="zh-CN"/>
        </w:rPr>
        <w:t>第</w:t>
      </w:r>
      <w:r>
        <w:rPr>
          <w:rFonts w:hint="eastAsia" w:ascii="黑体" w:hAnsi="黑体" w:eastAsia="黑体" w:cs="黑体"/>
          <w:b/>
          <w:bCs/>
          <w:color w:val="000000" w:themeColor="text1"/>
          <w:spacing w:val="2"/>
          <w:sz w:val="30"/>
          <w:szCs w:val="30"/>
          <w:lang w:val="en-US" w:eastAsia="zh-CN"/>
        </w:rPr>
        <w:t>27</w:t>
      </w:r>
      <w:r>
        <w:rPr>
          <w:rFonts w:ascii="黑体" w:hAnsi="黑体" w:eastAsia="黑体" w:cs="黑体"/>
          <w:b/>
          <w:bCs/>
          <w:color w:val="000000" w:themeColor="text1"/>
          <w:spacing w:val="2"/>
          <w:sz w:val="30"/>
          <w:szCs w:val="30"/>
          <w:lang w:eastAsia="zh-CN"/>
        </w:rPr>
        <w:t>条</w:t>
      </w:r>
      <w:r>
        <w:rPr>
          <w:rFonts w:hint="eastAsia" w:ascii="黑体" w:hAnsi="黑体" w:eastAsia="黑体" w:cs="黑体"/>
          <w:b/>
          <w:bCs/>
          <w:color w:val="000000" w:themeColor="text1"/>
          <w:spacing w:val="2"/>
          <w:sz w:val="30"/>
          <w:szCs w:val="30"/>
          <w:lang w:eastAsia="zh-CN"/>
        </w:rPr>
        <w:t xml:space="preserve"> </w:t>
      </w:r>
      <w:r>
        <w:rPr>
          <w:rFonts w:ascii="黑体" w:hAnsi="黑体" w:eastAsia="黑体" w:cs="黑体"/>
          <w:b/>
          <w:bCs/>
          <w:color w:val="000000" w:themeColor="text1"/>
          <w:spacing w:val="2"/>
          <w:sz w:val="30"/>
          <w:szCs w:val="30"/>
          <w:lang w:eastAsia="zh-CN"/>
        </w:rPr>
        <w:t>社会参与</w:t>
      </w:r>
      <w:bookmarkEnd w:id="52"/>
    </w:p>
    <w:p>
      <w:pPr>
        <w:widowControl w:val="0"/>
        <w:spacing w:line="360" w:lineRule="auto"/>
        <w:ind w:firstLine="524" w:firstLineChars="200"/>
        <w:jc w:val="both"/>
        <w:rPr>
          <w:rFonts w:ascii="宋体" w:hAnsi="宋体" w:eastAsia="宋体" w:cs="宋体"/>
          <w:color w:val="000000" w:themeColor="text1"/>
          <w:sz w:val="28"/>
          <w:szCs w:val="28"/>
          <w:lang w:eastAsia="zh-CN"/>
        </w:rPr>
      </w:pPr>
      <w:r>
        <w:rPr>
          <w:rFonts w:ascii="宋体" w:hAnsi="宋体" w:eastAsia="宋体" w:cs="宋体"/>
          <w:color w:val="000000" w:themeColor="text1"/>
          <w:spacing w:val="-9"/>
          <w:sz w:val="28"/>
          <w:szCs w:val="28"/>
          <w:lang w:eastAsia="zh-CN"/>
        </w:rPr>
        <w:t>加大宣传力度推进应急避难知识普及，加强应急避难场所的宣传，通过报刊、</w:t>
      </w:r>
      <w:r>
        <w:rPr>
          <w:rFonts w:ascii="宋体" w:hAnsi="宋体" w:eastAsia="宋体" w:cs="宋体"/>
          <w:color w:val="000000" w:themeColor="text1"/>
          <w:spacing w:val="-7"/>
          <w:sz w:val="28"/>
          <w:szCs w:val="28"/>
          <w:lang w:eastAsia="zh-CN"/>
        </w:rPr>
        <w:t>电视、广播、网络、展览、讲座等方式进行应急避难知识、防灾知识的宣传教育，</w:t>
      </w:r>
      <w:r>
        <w:rPr>
          <w:rFonts w:ascii="宋体" w:hAnsi="宋体" w:eastAsia="宋体" w:cs="宋体"/>
          <w:color w:val="000000" w:themeColor="text1"/>
          <w:spacing w:val="1"/>
          <w:sz w:val="28"/>
          <w:szCs w:val="28"/>
          <w:lang w:eastAsia="zh-CN"/>
        </w:rPr>
        <w:t>增强市民的防灾减灾意识。将规划最终确定的应急避难场所分布</w:t>
      </w:r>
      <w:r>
        <w:rPr>
          <w:rFonts w:ascii="宋体" w:hAnsi="宋体" w:eastAsia="宋体" w:cs="宋体"/>
          <w:color w:val="000000" w:themeColor="text1"/>
          <w:sz w:val="28"/>
          <w:szCs w:val="28"/>
          <w:lang w:eastAsia="zh-CN"/>
        </w:rPr>
        <w:t>图、责任区、应</w:t>
      </w:r>
      <w:r>
        <w:rPr>
          <w:rFonts w:ascii="宋体" w:hAnsi="宋体" w:eastAsia="宋体" w:cs="宋体"/>
          <w:color w:val="000000" w:themeColor="text1"/>
          <w:spacing w:val="-7"/>
          <w:sz w:val="28"/>
          <w:szCs w:val="28"/>
          <w:lang w:eastAsia="zh-CN"/>
        </w:rPr>
        <w:t>急路线等相关信息，在各应急避难场所、乡镇政府（街道办）、村委会（社区）以</w:t>
      </w:r>
      <w:r>
        <w:rPr>
          <w:rFonts w:ascii="宋体" w:hAnsi="宋体" w:eastAsia="宋体" w:cs="宋体"/>
          <w:color w:val="000000" w:themeColor="text1"/>
          <w:spacing w:val="1"/>
          <w:sz w:val="28"/>
          <w:szCs w:val="28"/>
          <w:lang w:eastAsia="zh-CN"/>
        </w:rPr>
        <w:t>公告栏的形式长期展示以供广大市民知晓。定期以街道、社区</w:t>
      </w:r>
      <w:r>
        <w:rPr>
          <w:rFonts w:ascii="宋体" w:hAnsi="宋体" w:eastAsia="宋体" w:cs="宋体"/>
          <w:color w:val="000000" w:themeColor="text1"/>
          <w:sz w:val="28"/>
          <w:szCs w:val="28"/>
          <w:lang w:eastAsia="zh-CN"/>
        </w:rPr>
        <w:t>、行政村为单位组</w:t>
      </w:r>
      <w:r>
        <w:rPr>
          <w:rFonts w:ascii="宋体" w:hAnsi="宋体" w:eastAsia="宋体" w:cs="宋体"/>
          <w:color w:val="000000" w:themeColor="text1"/>
          <w:spacing w:val="1"/>
          <w:sz w:val="28"/>
          <w:szCs w:val="28"/>
          <w:lang w:eastAsia="zh-CN"/>
        </w:rPr>
        <w:t>织针对不同灾种设定情景的应急避险避难和疏散演习和应急技</w:t>
      </w:r>
      <w:r>
        <w:rPr>
          <w:rFonts w:ascii="宋体" w:hAnsi="宋体" w:eastAsia="宋体" w:cs="宋体"/>
          <w:color w:val="000000" w:themeColor="text1"/>
          <w:sz w:val="28"/>
          <w:szCs w:val="28"/>
          <w:lang w:eastAsia="zh-CN"/>
        </w:rPr>
        <w:t>能培训，针对不同</w:t>
      </w:r>
      <w:r>
        <w:rPr>
          <w:rFonts w:ascii="宋体" w:hAnsi="宋体" w:eastAsia="宋体" w:cs="宋体"/>
          <w:color w:val="000000" w:themeColor="text1"/>
          <w:spacing w:val="1"/>
          <w:sz w:val="28"/>
          <w:szCs w:val="28"/>
          <w:lang w:eastAsia="zh-CN"/>
        </w:rPr>
        <w:t>灾种设定情景，旨在通过实战演练，增强民众自救互救与逃生</w:t>
      </w:r>
      <w:r>
        <w:rPr>
          <w:rFonts w:ascii="宋体" w:hAnsi="宋体" w:eastAsia="宋体" w:cs="宋体"/>
          <w:color w:val="000000" w:themeColor="text1"/>
          <w:sz w:val="28"/>
          <w:szCs w:val="28"/>
          <w:lang w:eastAsia="zh-CN"/>
        </w:rPr>
        <w:t>疏散避难能力，促</w:t>
      </w:r>
      <w:r>
        <w:rPr>
          <w:rFonts w:ascii="宋体" w:hAnsi="宋体" w:eastAsia="宋体" w:cs="宋体"/>
          <w:color w:val="000000" w:themeColor="text1"/>
          <w:spacing w:val="1"/>
          <w:sz w:val="28"/>
          <w:szCs w:val="28"/>
          <w:lang w:eastAsia="zh-CN"/>
        </w:rPr>
        <w:t>进相关部门熟悉并优化应急避险、避难、安置组织流程，提升</w:t>
      </w:r>
      <w:r>
        <w:rPr>
          <w:rFonts w:ascii="宋体" w:hAnsi="宋体" w:eastAsia="宋体" w:cs="宋体"/>
          <w:color w:val="000000" w:themeColor="text1"/>
          <w:sz w:val="28"/>
          <w:szCs w:val="28"/>
          <w:lang w:eastAsia="zh-CN"/>
        </w:rPr>
        <w:t>应急响应与处理能力。形成全社会共同参与、监督的良好氛围，确保在面对突发公共事件时，能够</w:t>
      </w:r>
      <w:r>
        <w:rPr>
          <w:rFonts w:ascii="宋体" w:hAnsi="宋体" w:eastAsia="宋体" w:cs="宋体"/>
          <w:color w:val="000000" w:themeColor="text1"/>
          <w:spacing w:val="-1"/>
          <w:sz w:val="28"/>
          <w:szCs w:val="28"/>
          <w:lang w:eastAsia="zh-CN"/>
        </w:rPr>
        <w:t>快速、有序、高效地进行应急避难。</w:t>
      </w:r>
    </w:p>
    <w:p>
      <w:pPr>
        <w:widowControl w:val="0"/>
        <w:spacing w:line="360" w:lineRule="auto"/>
        <w:ind w:firstLine="560" w:firstLineChars="200"/>
        <w:jc w:val="both"/>
        <w:rPr>
          <w:rFonts w:ascii="宋体" w:hAnsi="宋体" w:eastAsia="宋体" w:cs="宋体"/>
          <w:color w:val="000000" w:themeColor="text1"/>
          <w:sz w:val="28"/>
          <w:szCs w:val="28"/>
          <w:lang w:eastAsia="zh-CN"/>
        </w:rPr>
        <w:sectPr>
          <w:headerReference r:id="rId7" w:type="default"/>
          <w:footerReference r:id="rId8" w:type="default"/>
          <w:pgSz w:w="23811" w:h="16838" w:orient="landscape"/>
          <w:pgMar w:top="1417" w:right="1417" w:bottom="1417" w:left="1417" w:header="1020" w:footer="1134" w:gutter="0"/>
          <w:pgNumType w:fmt="numberInDash" w:start="1"/>
          <w:cols w:space="840" w:num="2"/>
          <w:rtlGutter w:val="0"/>
          <w:docGrid w:linePitch="0" w:charSpace="0"/>
        </w:sectPr>
      </w:pPr>
    </w:p>
    <w:p>
      <w:pPr>
        <w:spacing w:before="101" w:line="223" w:lineRule="auto"/>
        <w:ind w:left="10207"/>
        <w:outlineLvl w:val="0"/>
        <w:rPr>
          <w:rFonts w:ascii="黑体" w:hAnsi="黑体" w:eastAsia="黑体" w:cs="黑体"/>
          <w:color w:val="000000" w:themeColor="text1"/>
          <w:sz w:val="31"/>
          <w:szCs w:val="31"/>
          <w:lang w:eastAsia="zh-CN"/>
        </w:rPr>
      </w:pPr>
      <w:bookmarkStart w:id="53" w:name="bookmark66"/>
      <w:bookmarkEnd w:id="53"/>
      <w:bookmarkStart w:id="54" w:name="bookmark37"/>
      <w:bookmarkEnd w:id="54"/>
      <w:bookmarkStart w:id="55" w:name="_Toc10280"/>
      <w:r>
        <w:rPr>
          <w:rFonts w:ascii="黑体" w:hAnsi="黑体" w:eastAsia="黑体" w:cs="黑体"/>
          <w:b/>
          <w:bCs/>
          <w:color w:val="000000" w:themeColor="text1"/>
          <w:spacing w:val="-7"/>
          <w:sz w:val="31"/>
          <w:szCs w:val="31"/>
          <w:lang w:eastAsia="zh-CN"/>
        </w:rPr>
        <w:t>附表</w:t>
      </w:r>
      <w:bookmarkEnd w:id="55"/>
    </w:p>
    <w:p>
      <w:pPr>
        <w:spacing w:before="98" w:line="220" w:lineRule="auto"/>
        <w:ind w:left="59"/>
        <w:outlineLvl w:val="1"/>
        <w:rPr>
          <w:rFonts w:ascii="黑体" w:hAnsi="黑体" w:eastAsia="黑体" w:cs="黑体"/>
          <w:b/>
          <w:bCs/>
          <w:color w:val="000000" w:themeColor="text1"/>
          <w:spacing w:val="-5"/>
          <w:sz w:val="30"/>
          <w:szCs w:val="30"/>
          <w:lang w:eastAsia="zh-CN"/>
        </w:rPr>
      </w:pPr>
      <w:bookmarkStart w:id="56" w:name="bookmark38"/>
      <w:bookmarkEnd w:id="56"/>
      <w:bookmarkStart w:id="57" w:name="_Toc32061"/>
      <w:r>
        <w:rPr>
          <w:rFonts w:ascii="黑体" w:hAnsi="黑体" w:eastAsia="黑体" w:cs="黑体"/>
          <w:b/>
          <w:bCs/>
          <w:color w:val="000000" w:themeColor="text1"/>
          <w:spacing w:val="-4"/>
          <w:sz w:val="30"/>
          <w:szCs w:val="30"/>
          <w:lang w:eastAsia="zh-CN"/>
        </w:rPr>
        <w:t>附表</w:t>
      </w:r>
      <w:r>
        <w:rPr>
          <w:rFonts w:ascii="Cambria" w:hAnsi="Cambria" w:eastAsia="Cambria" w:cs="Cambria"/>
          <w:b/>
          <w:bCs/>
          <w:color w:val="000000" w:themeColor="text1"/>
          <w:spacing w:val="-4"/>
          <w:sz w:val="30"/>
          <w:szCs w:val="30"/>
          <w:lang w:eastAsia="zh-CN"/>
        </w:rPr>
        <w:t xml:space="preserve">1   </w:t>
      </w:r>
      <w:r>
        <w:rPr>
          <w:rFonts w:ascii="黑体" w:hAnsi="黑体" w:eastAsia="黑体" w:cs="黑体"/>
          <w:b/>
          <w:bCs/>
          <w:color w:val="000000" w:themeColor="text1"/>
          <w:spacing w:val="-4"/>
          <w:sz w:val="30"/>
          <w:szCs w:val="30"/>
          <w:lang w:eastAsia="zh-CN"/>
        </w:rPr>
        <w:t>现状中心城区应急避难场所一</w:t>
      </w:r>
      <w:r>
        <w:rPr>
          <w:rFonts w:ascii="黑体" w:hAnsi="黑体" w:eastAsia="黑体" w:cs="黑体"/>
          <w:b/>
          <w:bCs/>
          <w:color w:val="000000" w:themeColor="text1"/>
          <w:spacing w:val="-5"/>
          <w:sz w:val="30"/>
          <w:szCs w:val="30"/>
          <w:lang w:eastAsia="zh-CN"/>
        </w:rPr>
        <w:t>览表</w:t>
      </w:r>
      <w:bookmarkEnd w:id="57"/>
    </w:p>
    <w:tbl>
      <w:tblPr>
        <w:tblStyle w:val="10"/>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96"/>
        <w:gridCol w:w="3104"/>
        <w:gridCol w:w="1971"/>
        <w:gridCol w:w="1832"/>
        <w:gridCol w:w="1803"/>
        <w:gridCol w:w="1226"/>
        <w:gridCol w:w="1904"/>
        <w:gridCol w:w="1318"/>
        <w:gridCol w:w="1326"/>
        <w:gridCol w:w="3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60" w:type="pct"/>
            <w:vMerge w:val="restart"/>
            <w:vAlign w:val="center"/>
          </w:tcPr>
          <w:p>
            <w:pPr>
              <w:jc w:val="center"/>
              <w:rPr>
                <w:rFonts w:ascii="Courier New" w:hAnsi="Courier New" w:eastAsia="宋体"/>
                <w:color w:val="000000" w:themeColor="text1"/>
              </w:rPr>
            </w:pPr>
            <w:r>
              <w:rPr>
                <w:rFonts w:hint="eastAsia" w:ascii="Courier New" w:hAnsi="Courier New" w:eastAsia="宋体"/>
                <w:color w:val="000000" w:themeColor="text1"/>
              </w:rPr>
              <w:t>序号</w:t>
            </w:r>
          </w:p>
        </w:tc>
        <w:tc>
          <w:tcPr>
            <w:tcW w:w="568" w:type="pct"/>
            <w:vMerge w:val="restart"/>
            <w:vAlign w:val="center"/>
          </w:tcPr>
          <w:p>
            <w:pPr>
              <w:jc w:val="center"/>
              <w:rPr>
                <w:rFonts w:ascii="Courier New" w:hAnsi="Courier New" w:eastAsia="宋体"/>
                <w:color w:val="000000" w:themeColor="text1"/>
              </w:rPr>
            </w:pPr>
            <w:r>
              <w:rPr>
                <w:rFonts w:ascii="Courier New" w:hAnsi="Courier New" w:eastAsia="宋体"/>
                <w:color w:val="000000" w:themeColor="text1"/>
              </w:rPr>
              <w:t>场所名称</w:t>
            </w:r>
          </w:p>
        </w:tc>
        <w:tc>
          <w:tcPr>
            <w:tcW w:w="736" w:type="pct"/>
            <w:vMerge w:val="restart"/>
            <w:vAlign w:val="center"/>
          </w:tcPr>
          <w:p>
            <w:pPr>
              <w:jc w:val="center"/>
              <w:rPr>
                <w:rFonts w:ascii="Courier New" w:hAnsi="Courier New" w:eastAsia="宋体"/>
                <w:color w:val="000000" w:themeColor="text1"/>
              </w:rPr>
            </w:pPr>
            <w:r>
              <w:rPr>
                <w:rFonts w:hint="eastAsia" w:ascii="Courier New" w:hAnsi="Courier New" w:eastAsia="宋体"/>
                <w:color w:val="000000" w:themeColor="text1"/>
              </w:rPr>
              <w:t>场所地址</w:t>
            </w:r>
          </w:p>
        </w:tc>
        <w:tc>
          <w:tcPr>
            <w:tcW w:w="468" w:type="pct"/>
            <w:vMerge w:val="restart"/>
            <w:vAlign w:val="center"/>
          </w:tcPr>
          <w:p>
            <w:pPr>
              <w:jc w:val="center"/>
              <w:rPr>
                <w:rFonts w:ascii="Courier New" w:hAnsi="Courier New" w:eastAsia="宋体"/>
                <w:color w:val="000000" w:themeColor="text1"/>
              </w:rPr>
            </w:pPr>
            <w:r>
              <w:rPr>
                <w:rFonts w:hint="eastAsia" w:ascii="Courier New" w:hAnsi="Courier New" w:eastAsia="宋体"/>
                <w:color w:val="000000" w:themeColor="text1"/>
              </w:rPr>
              <w:t>所在</w:t>
            </w:r>
          </w:p>
          <w:p>
            <w:pPr>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村/社区</w:t>
            </w:r>
          </w:p>
        </w:tc>
        <w:tc>
          <w:tcPr>
            <w:tcW w:w="435" w:type="pct"/>
            <w:vMerge w:val="restart"/>
            <w:vAlign w:val="center"/>
          </w:tcPr>
          <w:p>
            <w:pPr>
              <w:jc w:val="center"/>
              <w:rPr>
                <w:rFonts w:ascii="Courier New" w:hAnsi="Courier New" w:eastAsia="宋体"/>
                <w:color w:val="000000" w:themeColor="text1"/>
              </w:rPr>
            </w:pPr>
            <w:r>
              <w:rPr>
                <w:rFonts w:ascii="Courier New" w:hAnsi="Courier New" w:eastAsia="宋体"/>
                <w:color w:val="000000" w:themeColor="text1"/>
              </w:rPr>
              <w:t>场所级别</w:t>
            </w:r>
          </w:p>
        </w:tc>
        <w:tc>
          <w:tcPr>
            <w:tcW w:w="428" w:type="pct"/>
            <w:vMerge w:val="restart"/>
            <w:vAlign w:val="center"/>
          </w:tcPr>
          <w:p>
            <w:pPr>
              <w:jc w:val="center"/>
              <w:rPr>
                <w:rFonts w:ascii="Courier New" w:hAnsi="Courier New" w:eastAsia="宋体"/>
                <w:color w:val="000000" w:themeColor="text1"/>
              </w:rPr>
            </w:pPr>
            <w:r>
              <w:rPr>
                <w:rFonts w:hint="eastAsia" w:ascii="Courier New" w:hAnsi="Courier New" w:eastAsia="宋体"/>
                <w:color w:val="000000" w:themeColor="text1"/>
              </w:rPr>
              <w:t>场所类型</w:t>
            </w:r>
          </w:p>
        </w:tc>
        <w:tc>
          <w:tcPr>
            <w:tcW w:w="291" w:type="pct"/>
            <w:vMerge w:val="restart"/>
            <w:vAlign w:val="center"/>
          </w:tcPr>
          <w:p>
            <w:pPr>
              <w:jc w:val="center"/>
              <w:rPr>
                <w:rFonts w:ascii="Courier New" w:hAnsi="Courier New" w:eastAsia="宋体"/>
                <w:color w:val="000000" w:themeColor="text1"/>
              </w:rPr>
            </w:pPr>
            <w:r>
              <w:rPr>
                <w:rFonts w:hint="eastAsia" w:ascii="Courier New" w:hAnsi="Courier New" w:eastAsia="宋体"/>
                <w:color w:val="000000" w:themeColor="text1"/>
              </w:rPr>
              <w:t>建成</w:t>
            </w:r>
          </w:p>
          <w:p>
            <w:pPr>
              <w:jc w:val="center"/>
              <w:rPr>
                <w:rFonts w:ascii="Courier New" w:hAnsi="Courier New" w:eastAsia="宋体"/>
                <w:color w:val="000000" w:themeColor="text1"/>
              </w:rPr>
            </w:pPr>
            <w:r>
              <w:rPr>
                <w:rFonts w:hint="eastAsia" w:ascii="Courier New" w:hAnsi="Courier New" w:eastAsia="宋体"/>
                <w:color w:val="000000" w:themeColor="text1"/>
              </w:rPr>
              <w:t>时</w:t>
            </w:r>
            <w:r>
              <w:rPr>
                <w:rFonts w:hint="eastAsia" w:ascii="Courier New" w:hAnsi="Courier New" w:eastAsia="宋体"/>
                <w:color w:val="000000" w:themeColor="text1"/>
                <w:lang w:eastAsia="zh-CN"/>
              </w:rPr>
              <w:t>间</w:t>
            </w:r>
          </w:p>
          <w:p>
            <w:pPr>
              <w:jc w:val="center"/>
              <w:rPr>
                <w:rFonts w:ascii="Courier New" w:hAnsi="Courier New" w:eastAsia="宋体"/>
                <w:color w:val="000000" w:themeColor="text1"/>
              </w:rPr>
            </w:pPr>
            <w:r>
              <w:rPr>
                <w:rFonts w:hint="eastAsia" w:ascii="Courier New" w:hAnsi="Courier New" w:eastAsia="宋体"/>
                <w:color w:val="000000" w:themeColor="text1"/>
              </w:rPr>
              <w:t>（年）</w:t>
            </w:r>
          </w:p>
        </w:tc>
        <w:tc>
          <w:tcPr>
            <w:tcW w:w="452" w:type="pct"/>
            <w:vMerge w:val="restart"/>
            <w:vAlign w:val="center"/>
          </w:tcPr>
          <w:p>
            <w:pPr>
              <w:jc w:val="center"/>
              <w:rPr>
                <w:rFonts w:ascii="Courier New" w:hAnsi="Courier New" w:eastAsia="宋体"/>
                <w:color w:val="000000" w:themeColor="text1"/>
              </w:rPr>
            </w:pPr>
            <w:r>
              <w:rPr>
                <w:rFonts w:hint="eastAsia" w:ascii="Courier New" w:hAnsi="Courier New" w:eastAsia="宋体"/>
                <w:color w:val="000000" w:themeColor="text1"/>
              </w:rPr>
              <w:t>运维单位</w:t>
            </w:r>
          </w:p>
        </w:tc>
        <w:tc>
          <w:tcPr>
            <w:tcW w:w="628" w:type="pct"/>
            <w:gridSpan w:val="2"/>
            <w:vAlign w:val="center"/>
          </w:tcPr>
          <w:p>
            <w:pPr>
              <w:jc w:val="center"/>
              <w:rPr>
                <w:rFonts w:ascii="Courier New" w:hAnsi="Courier New" w:eastAsia="宋体"/>
                <w:color w:val="000000" w:themeColor="text1"/>
              </w:rPr>
            </w:pPr>
            <w:r>
              <w:rPr>
                <w:rFonts w:hint="eastAsia" w:ascii="Courier New" w:hAnsi="Courier New" w:eastAsia="宋体"/>
                <w:color w:val="000000" w:themeColor="text1"/>
                <w:lang w:eastAsia="zh-CN"/>
              </w:rPr>
              <w:t>有效避难</w:t>
            </w:r>
            <w:r>
              <w:rPr>
                <w:rFonts w:hint="eastAsia" w:ascii="Courier New" w:hAnsi="Courier New" w:eastAsia="宋体"/>
                <w:color w:val="000000" w:themeColor="text1"/>
              </w:rPr>
              <w:t>面积（㎡）</w:t>
            </w:r>
          </w:p>
        </w:tc>
        <w:tc>
          <w:tcPr>
            <w:tcW w:w="829" w:type="pct"/>
            <w:vMerge w:val="restart"/>
            <w:vAlign w:val="center"/>
          </w:tcPr>
          <w:p>
            <w:pPr>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避难人口（人）/</w:t>
            </w:r>
          </w:p>
          <w:p>
            <w:pPr>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常住人口（人）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0" w:type="pct"/>
            <w:vMerge w:val="continue"/>
            <w:vAlign w:val="center"/>
          </w:tcPr>
          <w:p>
            <w:pPr>
              <w:jc w:val="center"/>
              <w:rPr>
                <w:rFonts w:ascii="Courier New" w:hAnsi="Courier New" w:eastAsia="宋体"/>
                <w:color w:val="000000" w:themeColor="text1"/>
                <w:lang w:eastAsia="zh-CN"/>
              </w:rPr>
            </w:pPr>
          </w:p>
        </w:tc>
        <w:tc>
          <w:tcPr>
            <w:tcW w:w="568" w:type="pct"/>
            <w:vMerge w:val="continue"/>
            <w:vAlign w:val="center"/>
          </w:tcPr>
          <w:p>
            <w:pPr>
              <w:jc w:val="center"/>
              <w:rPr>
                <w:rFonts w:ascii="Courier New" w:hAnsi="Courier New" w:eastAsia="宋体"/>
                <w:color w:val="000000" w:themeColor="text1"/>
                <w:lang w:eastAsia="zh-CN"/>
              </w:rPr>
            </w:pPr>
          </w:p>
        </w:tc>
        <w:tc>
          <w:tcPr>
            <w:tcW w:w="736" w:type="pct"/>
            <w:vMerge w:val="continue"/>
            <w:vAlign w:val="center"/>
          </w:tcPr>
          <w:p>
            <w:pPr>
              <w:jc w:val="center"/>
              <w:rPr>
                <w:rFonts w:ascii="Courier New" w:hAnsi="Courier New" w:eastAsia="宋体"/>
                <w:color w:val="000000" w:themeColor="text1"/>
                <w:lang w:eastAsia="zh-CN"/>
              </w:rPr>
            </w:pPr>
          </w:p>
        </w:tc>
        <w:tc>
          <w:tcPr>
            <w:tcW w:w="468" w:type="pct"/>
            <w:vMerge w:val="continue"/>
            <w:vAlign w:val="center"/>
          </w:tcPr>
          <w:p>
            <w:pPr>
              <w:jc w:val="center"/>
              <w:rPr>
                <w:rFonts w:ascii="Courier New" w:hAnsi="Courier New" w:eastAsia="宋体"/>
                <w:color w:val="000000" w:themeColor="text1"/>
                <w:lang w:eastAsia="zh-CN"/>
              </w:rPr>
            </w:pPr>
          </w:p>
        </w:tc>
        <w:tc>
          <w:tcPr>
            <w:tcW w:w="435" w:type="pct"/>
            <w:vMerge w:val="continue"/>
            <w:vAlign w:val="center"/>
          </w:tcPr>
          <w:p>
            <w:pPr>
              <w:jc w:val="center"/>
              <w:rPr>
                <w:rFonts w:ascii="Courier New" w:hAnsi="Courier New" w:eastAsia="宋体"/>
                <w:color w:val="000000" w:themeColor="text1"/>
                <w:lang w:eastAsia="zh-CN"/>
              </w:rPr>
            </w:pPr>
          </w:p>
        </w:tc>
        <w:tc>
          <w:tcPr>
            <w:tcW w:w="428" w:type="pct"/>
            <w:vMerge w:val="continue"/>
            <w:vAlign w:val="center"/>
          </w:tcPr>
          <w:p>
            <w:pPr>
              <w:jc w:val="center"/>
              <w:rPr>
                <w:rFonts w:ascii="Courier New" w:hAnsi="Courier New" w:eastAsia="宋体"/>
                <w:color w:val="000000" w:themeColor="text1"/>
                <w:lang w:eastAsia="zh-CN"/>
              </w:rPr>
            </w:pPr>
          </w:p>
        </w:tc>
        <w:tc>
          <w:tcPr>
            <w:tcW w:w="291" w:type="pct"/>
            <w:vMerge w:val="continue"/>
            <w:vAlign w:val="center"/>
          </w:tcPr>
          <w:p>
            <w:pPr>
              <w:jc w:val="center"/>
              <w:rPr>
                <w:rFonts w:ascii="Courier New" w:hAnsi="Courier New" w:eastAsia="宋体"/>
                <w:color w:val="000000" w:themeColor="text1"/>
                <w:lang w:eastAsia="zh-CN"/>
              </w:rPr>
            </w:pPr>
          </w:p>
        </w:tc>
        <w:tc>
          <w:tcPr>
            <w:tcW w:w="452" w:type="pct"/>
            <w:vMerge w:val="continue"/>
            <w:vAlign w:val="center"/>
          </w:tcPr>
          <w:p>
            <w:pPr>
              <w:jc w:val="center"/>
              <w:rPr>
                <w:rFonts w:ascii="Courier New" w:hAnsi="Courier New" w:eastAsia="宋体"/>
                <w:color w:val="000000" w:themeColor="text1"/>
                <w:lang w:eastAsia="zh-CN"/>
              </w:rPr>
            </w:pPr>
          </w:p>
        </w:tc>
        <w:tc>
          <w:tcPr>
            <w:tcW w:w="313" w:type="pct"/>
            <w:vAlign w:val="center"/>
          </w:tcPr>
          <w:p>
            <w:pPr>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室内</w:t>
            </w:r>
          </w:p>
        </w:tc>
        <w:tc>
          <w:tcPr>
            <w:tcW w:w="314" w:type="pct"/>
            <w:vAlign w:val="center"/>
          </w:tcPr>
          <w:p>
            <w:pPr>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室外</w:t>
            </w:r>
          </w:p>
        </w:tc>
        <w:tc>
          <w:tcPr>
            <w:tcW w:w="829" w:type="pct"/>
            <w:vMerge w:val="continue"/>
            <w:vAlign w:val="center"/>
          </w:tcPr>
          <w:p>
            <w:pPr>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rPr>
              <w:t>1</w:t>
            </w:r>
          </w:p>
        </w:tc>
        <w:tc>
          <w:tcPr>
            <w:tcW w:w="56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泾源县第二中学</w:t>
            </w:r>
          </w:p>
        </w:tc>
        <w:tc>
          <w:tcPr>
            <w:tcW w:w="736"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南环路北侧</w:t>
            </w:r>
          </w:p>
        </w:tc>
        <w:tc>
          <w:tcPr>
            <w:tcW w:w="46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乡镇（街道）级</w:t>
            </w:r>
          </w:p>
        </w:tc>
        <w:tc>
          <w:tcPr>
            <w:tcW w:w="42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室内+</w:t>
            </w:r>
            <w:r>
              <w:rPr>
                <w:rFonts w:hint="eastAsia" w:ascii="Courier New" w:hAnsi="Courier New" w:eastAsia="宋体"/>
                <w:color w:val="000000" w:themeColor="text1"/>
              </w:rPr>
              <w:t>室外</w:t>
            </w:r>
          </w:p>
        </w:tc>
        <w:tc>
          <w:tcPr>
            <w:tcW w:w="291"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2024</w:t>
            </w:r>
          </w:p>
        </w:tc>
        <w:tc>
          <w:tcPr>
            <w:tcW w:w="1904" w:type="dxa"/>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泾源县教育体育局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41809</w:t>
            </w:r>
          </w:p>
        </w:tc>
        <w:tc>
          <w:tcPr>
            <w:tcW w:w="829"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6765</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continue"/>
            <w:vAlign w:val="center"/>
          </w:tcPr>
          <w:p>
            <w:pPr>
              <w:spacing w:line="480" w:lineRule="auto"/>
              <w:jc w:val="center"/>
              <w:rPr>
                <w:rFonts w:ascii="Courier New" w:hAnsi="Courier New" w:eastAsia="宋体"/>
                <w:color w:val="000000" w:themeColor="text1"/>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vAlign w:val="center"/>
          </w:tcPr>
          <w:p>
            <w:pPr>
              <w:spacing w:line="480" w:lineRule="auto"/>
              <w:jc w:val="center"/>
              <w:rPr>
                <w:rFonts w:ascii="Courier New" w:hAnsi="Courier New" w:eastAsia="宋体"/>
                <w:color w:val="000000" w:themeColor="text1"/>
                <w:lang w:eastAsia="zh-CN"/>
              </w:rPr>
            </w:pPr>
          </w:p>
        </w:tc>
        <w:tc>
          <w:tcPr>
            <w:tcW w:w="435" w:type="pct"/>
            <w:vMerge w:val="continue"/>
            <w:vAlign w:val="center"/>
          </w:tcPr>
          <w:p>
            <w:pPr>
              <w:spacing w:line="480" w:lineRule="auto"/>
              <w:jc w:val="center"/>
              <w:rPr>
                <w:rFonts w:ascii="Courier New" w:hAnsi="Courier New" w:eastAsia="宋体"/>
                <w:color w:val="000000" w:themeColor="text1"/>
                <w:lang w:eastAsia="zh-CN"/>
              </w:rPr>
            </w:pPr>
          </w:p>
        </w:tc>
        <w:tc>
          <w:tcPr>
            <w:tcW w:w="428" w:type="pct"/>
            <w:vMerge w:val="continue"/>
            <w:vAlign w:val="center"/>
          </w:tcPr>
          <w:p>
            <w:pPr>
              <w:spacing w:line="480" w:lineRule="auto"/>
              <w:jc w:val="center"/>
              <w:rPr>
                <w:rFonts w:ascii="Courier New" w:hAnsi="Courier New" w:eastAsia="宋体"/>
                <w:color w:val="000000" w:themeColor="text1"/>
                <w:lang w:eastAsia="zh-CN"/>
              </w:rPr>
            </w:pPr>
          </w:p>
        </w:tc>
        <w:tc>
          <w:tcPr>
            <w:tcW w:w="291" w:type="pct"/>
            <w:vMerge w:val="continue"/>
            <w:vAlign w:val="center"/>
          </w:tcPr>
          <w:p>
            <w:pPr>
              <w:spacing w:line="480" w:lineRule="auto"/>
              <w:jc w:val="center"/>
              <w:rPr>
                <w:rFonts w:ascii="Courier New" w:hAnsi="Courier New" w:eastAsia="宋体"/>
                <w:color w:val="000000" w:themeColor="text1"/>
                <w:lang w:eastAsia="zh-CN"/>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5621</w:t>
            </w:r>
          </w:p>
        </w:tc>
        <w:tc>
          <w:tcPr>
            <w:tcW w:w="314"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36188</w:t>
            </w:r>
          </w:p>
        </w:tc>
        <w:tc>
          <w:tcPr>
            <w:tcW w:w="829" w:type="pct"/>
            <w:vMerge w:val="continue"/>
            <w:vAlign w:val="center"/>
          </w:tcPr>
          <w:p>
            <w:pPr>
              <w:spacing w:line="480" w:lineRule="auto"/>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rPr>
              <w:t>2</w:t>
            </w:r>
          </w:p>
        </w:tc>
        <w:tc>
          <w:tcPr>
            <w:tcW w:w="56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泾源高级中学</w:t>
            </w:r>
          </w:p>
        </w:tc>
        <w:tc>
          <w:tcPr>
            <w:tcW w:w="736"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香水西街24号</w:t>
            </w:r>
          </w:p>
        </w:tc>
        <w:tc>
          <w:tcPr>
            <w:tcW w:w="46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县级</w:t>
            </w:r>
          </w:p>
        </w:tc>
        <w:tc>
          <w:tcPr>
            <w:tcW w:w="42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rPr>
              <w:t>室外</w:t>
            </w:r>
          </w:p>
        </w:tc>
        <w:tc>
          <w:tcPr>
            <w:tcW w:w="291"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2023</w:t>
            </w:r>
          </w:p>
        </w:tc>
        <w:tc>
          <w:tcPr>
            <w:tcW w:w="1904" w:type="dxa"/>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泾源县教育体育局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58248</w:t>
            </w:r>
          </w:p>
        </w:tc>
        <w:tc>
          <w:tcPr>
            <w:tcW w:w="829"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9425</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continue"/>
            <w:vAlign w:val="center"/>
          </w:tcPr>
          <w:p>
            <w:pPr>
              <w:spacing w:line="480" w:lineRule="auto"/>
              <w:jc w:val="center"/>
              <w:rPr>
                <w:rFonts w:ascii="Courier New" w:hAnsi="Courier New" w:eastAsia="宋体"/>
                <w:color w:val="000000" w:themeColor="text1"/>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vAlign w:val="center"/>
          </w:tcPr>
          <w:p>
            <w:pPr>
              <w:spacing w:line="480" w:lineRule="auto"/>
              <w:jc w:val="center"/>
              <w:rPr>
                <w:rFonts w:ascii="Courier New" w:hAnsi="Courier New" w:eastAsia="宋体"/>
                <w:color w:val="000000" w:themeColor="text1"/>
                <w:lang w:eastAsia="zh-CN"/>
              </w:rPr>
            </w:pPr>
          </w:p>
        </w:tc>
        <w:tc>
          <w:tcPr>
            <w:tcW w:w="435" w:type="pct"/>
            <w:vMerge w:val="continue"/>
            <w:vAlign w:val="center"/>
          </w:tcPr>
          <w:p>
            <w:pPr>
              <w:spacing w:line="480" w:lineRule="auto"/>
              <w:jc w:val="center"/>
              <w:rPr>
                <w:rFonts w:ascii="Courier New" w:hAnsi="Courier New" w:eastAsia="宋体"/>
                <w:color w:val="000000" w:themeColor="text1"/>
                <w:lang w:eastAsia="zh-CN"/>
              </w:rPr>
            </w:pPr>
          </w:p>
        </w:tc>
        <w:tc>
          <w:tcPr>
            <w:tcW w:w="428" w:type="pct"/>
            <w:vMerge w:val="continue"/>
            <w:vAlign w:val="center"/>
          </w:tcPr>
          <w:p>
            <w:pPr>
              <w:spacing w:line="480" w:lineRule="auto"/>
              <w:jc w:val="center"/>
              <w:rPr>
                <w:rFonts w:ascii="Courier New" w:hAnsi="Courier New" w:eastAsia="宋体"/>
                <w:color w:val="000000" w:themeColor="text1"/>
              </w:rPr>
            </w:pPr>
          </w:p>
        </w:tc>
        <w:tc>
          <w:tcPr>
            <w:tcW w:w="291" w:type="pct"/>
            <w:vMerge w:val="continue"/>
            <w:vAlign w:val="center"/>
          </w:tcPr>
          <w:p>
            <w:pPr>
              <w:spacing w:line="480" w:lineRule="auto"/>
              <w:jc w:val="center"/>
              <w:rPr>
                <w:rFonts w:ascii="Courier New" w:hAnsi="Courier New" w:eastAsia="宋体"/>
                <w:color w:val="000000" w:themeColor="text1"/>
                <w:lang w:eastAsia="zh-CN"/>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11768</w:t>
            </w:r>
          </w:p>
        </w:tc>
        <w:tc>
          <w:tcPr>
            <w:tcW w:w="314"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46480</w:t>
            </w:r>
          </w:p>
        </w:tc>
        <w:tc>
          <w:tcPr>
            <w:tcW w:w="829"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rPr>
              <w:t>3</w:t>
            </w:r>
          </w:p>
        </w:tc>
        <w:tc>
          <w:tcPr>
            <w:tcW w:w="568"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原泾源县民族职业中学</w:t>
            </w:r>
          </w:p>
        </w:tc>
        <w:tc>
          <w:tcPr>
            <w:tcW w:w="736"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西苑路117号</w:t>
            </w:r>
          </w:p>
        </w:tc>
        <w:tc>
          <w:tcPr>
            <w:tcW w:w="46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乡镇（街道）级</w:t>
            </w:r>
          </w:p>
        </w:tc>
        <w:tc>
          <w:tcPr>
            <w:tcW w:w="42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室内+</w:t>
            </w:r>
            <w:r>
              <w:rPr>
                <w:rFonts w:hint="eastAsia" w:ascii="Courier New" w:hAnsi="Courier New" w:eastAsia="宋体"/>
                <w:color w:val="000000" w:themeColor="text1"/>
              </w:rPr>
              <w:t>室外</w:t>
            </w:r>
          </w:p>
        </w:tc>
        <w:tc>
          <w:tcPr>
            <w:tcW w:w="291" w:type="pct"/>
            <w:vMerge w:val="restart"/>
            <w:vAlign w:val="center"/>
          </w:tcPr>
          <w:p>
            <w:pPr>
              <w:spacing w:line="480" w:lineRule="auto"/>
              <w:jc w:val="center"/>
              <w:rPr>
                <w:rFonts w:ascii="Courier New" w:hAnsi="Courier New" w:eastAsia="宋体"/>
                <w:color w:val="000000" w:themeColor="text1"/>
              </w:rPr>
            </w:pPr>
          </w:p>
        </w:tc>
        <w:tc>
          <w:tcPr>
            <w:tcW w:w="1904" w:type="dxa"/>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泾源县教育体育局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9048</w:t>
            </w:r>
          </w:p>
        </w:tc>
        <w:tc>
          <w:tcPr>
            <w:tcW w:w="829"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1464</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continue"/>
            <w:vAlign w:val="center"/>
          </w:tcPr>
          <w:p>
            <w:pPr>
              <w:spacing w:line="480" w:lineRule="auto"/>
              <w:jc w:val="center"/>
              <w:rPr>
                <w:rFonts w:ascii="Courier New" w:hAnsi="Courier New" w:eastAsia="宋体"/>
                <w:color w:val="000000" w:themeColor="text1"/>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35"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2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291" w:type="pct"/>
            <w:vMerge w:val="continue"/>
            <w:vAlign w:val="center"/>
          </w:tcPr>
          <w:p>
            <w:pPr>
              <w:spacing w:line="480" w:lineRule="auto"/>
              <w:jc w:val="center"/>
              <w:rPr>
                <w:rFonts w:ascii="Courier New" w:hAnsi="Courier New" w:eastAsia="宋体"/>
                <w:color w:val="000000" w:themeColor="text1"/>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3368</w:t>
            </w:r>
          </w:p>
        </w:tc>
        <w:tc>
          <w:tcPr>
            <w:tcW w:w="314"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5680</w:t>
            </w:r>
          </w:p>
        </w:tc>
        <w:tc>
          <w:tcPr>
            <w:tcW w:w="829"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rPr>
              <w:t>4</w:t>
            </w:r>
          </w:p>
        </w:tc>
        <w:tc>
          <w:tcPr>
            <w:tcW w:w="56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泾源县城关第二小学</w:t>
            </w:r>
          </w:p>
        </w:tc>
        <w:tc>
          <w:tcPr>
            <w:tcW w:w="736"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城关公路东南侧</w:t>
            </w:r>
          </w:p>
        </w:tc>
        <w:tc>
          <w:tcPr>
            <w:tcW w:w="46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乡镇（街道）级</w:t>
            </w:r>
          </w:p>
        </w:tc>
        <w:tc>
          <w:tcPr>
            <w:tcW w:w="42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室内+</w:t>
            </w:r>
            <w:r>
              <w:rPr>
                <w:rFonts w:hint="eastAsia" w:ascii="Courier New" w:hAnsi="Courier New" w:eastAsia="宋体"/>
                <w:color w:val="000000" w:themeColor="text1"/>
              </w:rPr>
              <w:t>室外</w:t>
            </w:r>
          </w:p>
        </w:tc>
        <w:tc>
          <w:tcPr>
            <w:tcW w:w="291"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2022</w:t>
            </w:r>
          </w:p>
        </w:tc>
        <w:tc>
          <w:tcPr>
            <w:tcW w:w="1904" w:type="dxa"/>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泾源县教育体育局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29624</w:t>
            </w:r>
          </w:p>
        </w:tc>
        <w:tc>
          <w:tcPr>
            <w:tcW w:w="829"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4793</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continue"/>
            <w:vAlign w:val="center"/>
          </w:tcPr>
          <w:p>
            <w:pPr>
              <w:spacing w:line="480" w:lineRule="auto"/>
              <w:jc w:val="center"/>
              <w:rPr>
                <w:rFonts w:ascii="Courier New" w:hAnsi="Courier New" w:eastAsia="宋体"/>
                <w:color w:val="000000" w:themeColor="text1"/>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35"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2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291" w:type="pct"/>
            <w:vMerge w:val="continue"/>
            <w:vAlign w:val="center"/>
          </w:tcPr>
          <w:p>
            <w:pPr>
              <w:spacing w:line="480" w:lineRule="auto"/>
              <w:jc w:val="center"/>
              <w:rPr>
                <w:rFonts w:ascii="Courier New" w:hAnsi="Courier New" w:eastAsia="宋体"/>
                <w:color w:val="000000" w:themeColor="text1"/>
                <w:lang w:eastAsia="zh-CN"/>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5024</w:t>
            </w:r>
          </w:p>
        </w:tc>
        <w:tc>
          <w:tcPr>
            <w:tcW w:w="314"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24600</w:t>
            </w:r>
          </w:p>
        </w:tc>
        <w:tc>
          <w:tcPr>
            <w:tcW w:w="829"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8</w:t>
            </w:r>
          </w:p>
        </w:tc>
        <w:tc>
          <w:tcPr>
            <w:tcW w:w="56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四小北侧停车场</w:t>
            </w:r>
          </w:p>
        </w:tc>
        <w:tc>
          <w:tcPr>
            <w:tcW w:w="736"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泾源县富强路11号南侧</w:t>
            </w:r>
          </w:p>
        </w:tc>
        <w:tc>
          <w:tcPr>
            <w:tcW w:w="46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乡镇（街道）级</w:t>
            </w:r>
          </w:p>
        </w:tc>
        <w:tc>
          <w:tcPr>
            <w:tcW w:w="42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rPr>
              <w:t>室外</w:t>
            </w:r>
          </w:p>
        </w:tc>
        <w:tc>
          <w:tcPr>
            <w:tcW w:w="291"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2015</w:t>
            </w:r>
          </w:p>
        </w:tc>
        <w:tc>
          <w:tcPr>
            <w:tcW w:w="1904" w:type="dxa"/>
            <w:vMerge w:val="restart"/>
            <w:vAlign w:val="center"/>
          </w:tcPr>
          <w:p>
            <w:pPr>
              <w:spacing w:line="24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泾源县城乡建设和交通运输局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4780</w:t>
            </w:r>
          </w:p>
        </w:tc>
        <w:tc>
          <w:tcPr>
            <w:tcW w:w="829"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773</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continue"/>
            <w:vAlign w:val="center"/>
          </w:tcPr>
          <w:p>
            <w:pPr>
              <w:spacing w:line="480" w:lineRule="auto"/>
              <w:jc w:val="center"/>
              <w:rPr>
                <w:rFonts w:ascii="Courier New" w:hAnsi="Courier New" w:eastAsia="宋体"/>
                <w:color w:val="000000" w:themeColor="text1"/>
                <w:lang w:eastAsia="zh-CN"/>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35"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28" w:type="pct"/>
            <w:vMerge w:val="continue"/>
            <w:shd w:val="clear" w:color="auto" w:fill="auto"/>
            <w:vAlign w:val="center"/>
          </w:tcPr>
          <w:p>
            <w:pPr>
              <w:spacing w:line="480" w:lineRule="auto"/>
              <w:jc w:val="center"/>
              <w:rPr>
                <w:rFonts w:ascii="Courier New" w:hAnsi="Courier New" w:eastAsia="宋体"/>
                <w:color w:val="000000" w:themeColor="text1"/>
              </w:rPr>
            </w:pPr>
          </w:p>
        </w:tc>
        <w:tc>
          <w:tcPr>
            <w:tcW w:w="291" w:type="pct"/>
            <w:vMerge w:val="continue"/>
            <w:vAlign w:val="center"/>
          </w:tcPr>
          <w:p>
            <w:pPr>
              <w:spacing w:line="480" w:lineRule="auto"/>
              <w:jc w:val="center"/>
              <w:rPr>
                <w:rFonts w:ascii="Courier New" w:hAnsi="Courier New" w:eastAsia="宋体"/>
                <w:color w:val="000000" w:themeColor="text1"/>
                <w:lang w:eastAsia="zh-CN"/>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p>
        </w:tc>
        <w:tc>
          <w:tcPr>
            <w:tcW w:w="314"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4780</w:t>
            </w:r>
          </w:p>
        </w:tc>
        <w:tc>
          <w:tcPr>
            <w:tcW w:w="829"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6</w:t>
            </w:r>
          </w:p>
        </w:tc>
        <w:tc>
          <w:tcPr>
            <w:tcW w:w="56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泾源县第一中学</w:t>
            </w:r>
          </w:p>
        </w:tc>
        <w:tc>
          <w:tcPr>
            <w:tcW w:w="736"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龙潭街与思源路交叉口东240米</w:t>
            </w:r>
          </w:p>
        </w:tc>
        <w:tc>
          <w:tcPr>
            <w:tcW w:w="46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县级</w:t>
            </w:r>
          </w:p>
        </w:tc>
        <w:tc>
          <w:tcPr>
            <w:tcW w:w="42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室内+</w:t>
            </w:r>
            <w:r>
              <w:rPr>
                <w:rFonts w:hint="eastAsia" w:ascii="Courier New" w:hAnsi="Courier New" w:eastAsia="宋体"/>
                <w:color w:val="000000" w:themeColor="text1"/>
              </w:rPr>
              <w:t>室外</w:t>
            </w:r>
          </w:p>
        </w:tc>
        <w:tc>
          <w:tcPr>
            <w:tcW w:w="291"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2021</w:t>
            </w:r>
          </w:p>
        </w:tc>
        <w:tc>
          <w:tcPr>
            <w:tcW w:w="1904" w:type="dxa"/>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泾源县教育体育局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68000</w:t>
            </w:r>
          </w:p>
        </w:tc>
        <w:tc>
          <w:tcPr>
            <w:tcW w:w="829"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11003</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continue"/>
            <w:vAlign w:val="center"/>
          </w:tcPr>
          <w:p>
            <w:pPr>
              <w:spacing w:line="480" w:lineRule="auto"/>
              <w:jc w:val="center"/>
              <w:rPr>
                <w:rFonts w:ascii="Courier New" w:hAnsi="Courier New" w:eastAsia="宋体"/>
                <w:color w:val="000000" w:themeColor="text1"/>
                <w:lang w:eastAsia="zh-CN"/>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35"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2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291" w:type="pct"/>
            <w:vMerge w:val="continue"/>
            <w:vAlign w:val="center"/>
          </w:tcPr>
          <w:p>
            <w:pPr>
              <w:spacing w:line="480" w:lineRule="auto"/>
              <w:jc w:val="center"/>
              <w:rPr>
                <w:rFonts w:ascii="Courier New" w:hAnsi="Courier New" w:eastAsia="宋体"/>
                <w:color w:val="000000" w:themeColor="text1"/>
                <w:lang w:eastAsia="zh-CN"/>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8800</w:t>
            </w:r>
          </w:p>
        </w:tc>
        <w:tc>
          <w:tcPr>
            <w:tcW w:w="314"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59200</w:t>
            </w:r>
          </w:p>
        </w:tc>
        <w:tc>
          <w:tcPr>
            <w:tcW w:w="829"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7</w:t>
            </w:r>
          </w:p>
        </w:tc>
        <w:tc>
          <w:tcPr>
            <w:tcW w:w="568"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南环路（三馆一中心）</w:t>
            </w:r>
          </w:p>
        </w:tc>
        <w:tc>
          <w:tcPr>
            <w:tcW w:w="736"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南环路</w:t>
            </w:r>
          </w:p>
        </w:tc>
        <w:tc>
          <w:tcPr>
            <w:tcW w:w="46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县级</w:t>
            </w:r>
          </w:p>
        </w:tc>
        <w:tc>
          <w:tcPr>
            <w:tcW w:w="42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室内+</w:t>
            </w:r>
            <w:r>
              <w:rPr>
                <w:rFonts w:hint="eastAsia" w:ascii="Courier New" w:hAnsi="Courier New" w:eastAsia="宋体"/>
                <w:color w:val="000000" w:themeColor="text1"/>
              </w:rPr>
              <w:t>室外</w:t>
            </w:r>
          </w:p>
        </w:tc>
        <w:tc>
          <w:tcPr>
            <w:tcW w:w="291"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2017</w:t>
            </w:r>
          </w:p>
        </w:tc>
        <w:tc>
          <w:tcPr>
            <w:tcW w:w="1904" w:type="dxa"/>
            <w:vMerge w:val="restart"/>
            <w:vAlign w:val="center"/>
          </w:tcPr>
          <w:p>
            <w:pPr>
              <w:spacing w:line="24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泾源县城乡建设和交通运输局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34340</w:t>
            </w:r>
          </w:p>
        </w:tc>
        <w:tc>
          <w:tcPr>
            <w:tcW w:w="829"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5556</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continue"/>
            <w:vAlign w:val="center"/>
          </w:tcPr>
          <w:p>
            <w:pPr>
              <w:spacing w:line="480" w:lineRule="auto"/>
              <w:jc w:val="center"/>
              <w:rPr>
                <w:rFonts w:ascii="Courier New" w:hAnsi="Courier New" w:eastAsia="宋体"/>
                <w:color w:val="000000" w:themeColor="text1"/>
                <w:lang w:eastAsia="zh-CN"/>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35"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2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291" w:type="pct"/>
            <w:vMerge w:val="continue"/>
            <w:vAlign w:val="center"/>
          </w:tcPr>
          <w:p>
            <w:pPr>
              <w:spacing w:line="480" w:lineRule="auto"/>
              <w:jc w:val="center"/>
              <w:rPr>
                <w:rFonts w:ascii="Courier New" w:hAnsi="Courier New" w:eastAsia="宋体"/>
                <w:color w:val="000000" w:themeColor="text1"/>
                <w:lang w:eastAsia="zh-CN"/>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12500</w:t>
            </w:r>
          </w:p>
        </w:tc>
        <w:tc>
          <w:tcPr>
            <w:tcW w:w="314"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21840</w:t>
            </w:r>
          </w:p>
        </w:tc>
        <w:tc>
          <w:tcPr>
            <w:tcW w:w="829"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8</w:t>
            </w:r>
          </w:p>
        </w:tc>
        <w:tc>
          <w:tcPr>
            <w:tcW w:w="56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泾源县第一小学</w:t>
            </w:r>
          </w:p>
        </w:tc>
        <w:tc>
          <w:tcPr>
            <w:tcW w:w="736"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百泉东街5号</w:t>
            </w:r>
          </w:p>
        </w:tc>
        <w:tc>
          <w:tcPr>
            <w:tcW w:w="46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乡镇（街道）级</w:t>
            </w:r>
          </w:p>
        </w:tc>
        <w:tc>
          <w:tcPr>
            <w:tcW w:w="42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室内+</w:t>
            </w:r>
            <w:r>
              <w:rPr>
                <w:rFonts w:hint="eastAsia" w:ascii="Courier New" w:hAnsi="Courier New" w:eastAsia="宋体"/>
                <w:color w:val="000000" w:themeColor="text1"/>
              </w:rPr>
              <w:t>室外</w:t>
            </w:r>
          </w:p>
        </w:tc>
        <w:tc>
          <w:tcPr>
            <w:tcW w:w="291"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2022</w:t>
            </w:r>
          </w:p>
        </w:tc>
        <w:tc>
          <w:tcPr>
            <w:tcW w:w="1904" w:type="dxa"/>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泾源县教育体育局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11200</w:t>
            </w:r>
          </w:p>
        </w:tc>
        <w:tc>
          <w:tcPr>
            <w:tcW w:w="829"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1812</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continue"/>
            <w:vAlign w:val="center"/>
          </w:tcPr>
          <w:p>
            <w:pPr>
              <w:spacing w:line="480" w:lineRule="auto"/>
              <w:jc w:val="center"/>
              <w:rPr>
                <w:rFonts w:ascii="Courier New" w:hAnsi="Courier New" w:eastAsia="宋体"/>
                <w:color w:val="000000" w:themeColor="text1"/>
                <w:lang w:eastAsia="zh-CN"/>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35"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2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291" w:type="pct"/>
            <w:vMerge w:val="continue"/>
            <w:vAlign w:val="center"/>
          </w:tcPr>
          <w:p>
            <w:pPr>
              <w:spacing w:line="480" w:lineRule="auto"/>
              <w:jc w:val="center"/>
              <w:rPr>
                <w:rFonts w:ascii="Courier New" w:hAnsi="Courier New" w:eastAsia="宋体"/>
                <w:color w:val="000000" w:themeColor="text1"/>
                <w:lang w:eastAsia="zh-CN"/>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1600</w:t>
            </w:r>
          </w:p>
        </w:tc>
        <w:tc>
          <w:tcPr>
            <w:tcW w:w="314"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9600</w:t>
            </w:r>
          </w:p>
        </w:tc>
        <w:tc>
          <w:tcPr>
            <w:tcW w:w="829"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9</w:t>
            </w:r>
          </w:p>
        </w:tc>
        <w:tc>
          <w:tcPr>
            <w:tcW w:w="56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泾源县第三小学</w:t>
            </w:r>
          </w:p>
        </w:tc>
        <w:tc>
          <w:tcPr>
            <w:tcW w:w="736"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西峡路与香水街交叉处</w:t>
            </w:r>
          </w:p>
        </w:tc>
        <w:tc>
          <w:tcPr>
            <w:tcW w:w="46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乡镇（街道）级</w:t>
            </w:r>
          </w:p>
        </w:tc>
        <w:tc>
          <w:tcPr>
            <w:tcW w:w="42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室内+</w:t>
            </w:r>
            <w:r>
              <w:rPr>
                <w:rFonts w:hint="eastAsia" w:ascii="Courier New" w:hAnsi="Courier New" w:eastAsia="宋体"/>
                <w:color w:val="000000" w:themeColor="text1"/>
              </w:rPr>
              <w:t>室外</w:t>
            </w:r>
          </w:p>
        </w:tc>
        <w:tc>
          <w:tcPr>
            <w:tcW w:w="291"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2019</w:t>
            </w:r>
          </w:p>
        </w:tc>
        <w:tc>
          <w:tcPr>
            <w:tcW w:w="1904" w:type="dxa"/>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泾源县教育体育局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16800</w:t>
            </w:r>
          </w:p>
        </w:tc>
        <w:tc>
          <w:tcPr>
            <w:tcW w:w="829"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2718</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continue"/>
            <w:vAlign w:val="center"/>
          </w:tcPr>
          <w:p>
            <w:pPr>
              <w:spacing w:line="480" w:lineRule="auto"/>
              <w:jc w:val="center"/>
              <w:rPr>
                <w:rFonts w:ascii="Courier New" w:hAnsi="Courier New" w:eastAsia="宋体"/>
                <w:color w:val="000000" w:themeColor="text1"/>
                <w:lang w:eastAsia="zh-CN"/>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35"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2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291" w:type="pct"/>
            <w:vMerge w:val="continue"/>
            <w:vAlign w:val="center"/>
          </w:tcPr>
          <w:p>
            <w:pPr>
              <w:spacing w:line="480" w:lineRule="auto"/>
              <w:jc w:val="center"/>
              <w:rPr>
                <w:rFonts w:ascii="Courier New" w:hAnsi="Courier New" w:eastAsia="宋体"/>
                <w:color w:val="000000" w:themeColor="text1"/>
                <w:lang w:eastAsia="zh-CN"/>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2830</w:t>
            </w:r>
          </w:p>
        </w:tc>
        <w:tc>
          <w:tcPr>
            <w:tcW w:w="314"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13970</w:t>
            </w:r>
          </w:p>
        </w:tc>
        <w:tc>
          <w:tcPr>
            <w:tcW w:w="829"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10</w:t>
            </w:r>
          </w:p>
        </w:tc>
        <w:tc>
          <w:tcPr>
            <w:tcW w:w="56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泾源县体育场</w:t>
            </w:r>
          </w:p>
        </w:tc>
        <w:tc>
          <w:tcPr>
            <w:tcW w:w="736"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龙潭西街54号</w:t>
            </w:r>
          </w:p>
        </w:tc>
        <w:tc>
          <w:tcPr>
            <w:tcW w:w="46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乡镇（街道）级</w:t>
            </w:r>
          </w:p>
        </w:tc>
        <w:tc>
          <w:tcPr>
            <w:tcW w:w="42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室内</w:t>
            </w:r>
          </w:p>
        </w:tc>
        <w:tc>
          <w:tcPr>
            <w:tcW w:w="291"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2015</w:t>
            </w:r>
          </w:p>
        </w:tc>
        <w:tc>
          <w:tcPr>
            <w:tcW w:w="1904" w:type="dxa"/>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泾源县教育体育局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10400</w:t>
            </w:r>
          </w:p>
        </w:tc>
        <w:tc>
          <w:tcPr>
            <w:tcW w:w="829"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1682</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continue"/>
            <w:vAlign w:val="center"/>
          </w:tcPr>
          <w:p>
            <w:pPr>
              <w:spacing w:line="480" w:lineRule="auto"/>
              <w:jc w:val="center"/>
              <w:rPr>
                <w:rFonts w:ascii="Courier New" w:hAnsi="Courier New" w:eastAsia="宋体"/>
                <w:color w:val="000000" w:themeColor="text1"/>
                <w:lang w:eastAsia="zh-CN"/>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35"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2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291" w:type="pct"/>
            <w:vMerge w:val="continue"/>
            <w:vAlign w:val="center"/>
          </w:tcPr>
          <w:p>
            <w:pPr>
              <w:spacing w:line="480" w:lineRule="auto"/>
              <w:jc w:val="center"/>
              <w:rPr>
                <w:rFonts w:ascii="Courier New" w:hAnsi="Courier New" w:eastAsia="宋体"/>
                <w:color w:val="000000" w:themeColor="text1"/>
                <w:lang w:eastAsia="zh-CN"/>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10400</w:t>
            </w:r>
          </w:p>
        </w:tc>
        <w:tc>
          <w:tcPr>
            <w:tcW w:w="314" w:type="pct"/>
            <w:vAlign w:val="center"/>
          </w:tcPr>
          <w:p>
            <w:pPr>
              <w:spacing w:line="480" w:lineRule="auto"/>
              <w:jc w:val="center"/>
              <w:rPr>
                <w:rFonts w:ascii="Courier New" w:hAnsi="Courier New" w:eastAsia="宋体"/>
                <w:color w:val="000000" w:themeColor="text1"/>
                <w:lang w:eastAsia="zh-CN"/>
              </w:rPr>
            </w:pPr>
          </w:p>
        </w:tc>
        <w:tc>
          <w:tcPr>
            <w:tcW w:w="829"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11</w:t>
            </w:r>
          </w:p>
        </w:tc>
        <w:tc>
          <w:tcPr>
            <w:tcW w:w="56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泾源县全民健身中心</w:t>
            </w:r>
          </w:p>
        </w:tc>
        <w:tc>
          <w:tcPr>
            <w:tcW w:w="736"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龙潭西街54号</w:t>
            </w:r>
          </w:p>
        </w:tc>
        <w:tc>
          <w:tcPr>
            <w:tcW w:w="46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乡镇（街道）级</w:t>
            </w:r>
          </w:p>
        </w:tc>
        <w:tc>
          <w:tcPr>
            <w:tcW w:w="42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rPr>
              <w:t>室外</w:t>
            </w:r>
          </w:p>
        </w:tc>
        <w:tc>
          <w:tcPr>
            <w:tcW w:w="291"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2020</w:t>
            </w:r>
          </w:p>
        </w:tc>
        <w:tc>
          <w:tcPr>
            <w:tcW w:w="1904" w:type="dxa"/>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泾源县教育体育局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3600</w:t>
            </w:r>
          </w:p>
        </w:tc>
        <w:tc>
          <w:tcPr>
            <w:tcW w:w="829"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522</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continue"/>
            <w:vAlign w:val="center"/>
          </w:tcPr>
          <w:p>
            <w:pPr>
              <w:spacing w:line="480" w:lineRule="auto"/>
              <w:jc w:val="center"/>
              <w:rPr>
                <w:rFonts w:ascii="Courier New" w:hAnsi="Courier New" w:eastAsia="宋体"/>
                <w:color w:val="000000" w:themeColor="text1"/>
                <w:lang w:eastAsia="zh-CN"/>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35"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28" w:type="pct"/>
            <w:vMerge w:val="continue"/>
            <w:shd w:val="clear" w:color="auto" w:fill="auto"/>
            <w:vAlign w:val="center"/>
          </w:tcPr>
          <w:p>
            <w:pPr>
              <w:spacing w:line="480" w:lineRule="auto"/>
              <w:jc w:val="center"/>
              <w:rPr>
                <w:rFonts w:ascii="Courier New" w:hAnsi="Courier New" w:eastAsia="宋体"/>
                <w:color w:val="000000" w:themeColor="text1"/>
              </w:rPr>
            </w:pPr>
          </w:p>
        </w:tc>
        <w:tc>
          <w:tcPr>
            <w:tcW w:w="291" w:type="pct"/>
            <w:vMerge w:val="continue"/>
            <w:vAlign w:val="center"/>
          </w:tcPr>
          <w:p>
            <w:pPr>
              <w:spacing w:line="480" w:lineRule="auto"/>
              <w:jc w:val="center"/>
              <w:rPr>
                <w:rFonts w:ascii="Courier New" w:hAnsi="Courier New" w:eastAsia="宋体"/>
                <w:color w:val="000000" w:themeColor="text1"/>
                <w:lang w:eastAsia="zh-CN"/>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p>
        </w:tc>
        <w:tc>
          <w:tcPr>
            <w:tcW w:w="314"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3600</w:t>
            </w:r>
          </w:p>
        </w:tc>
        <w:tc>
          <w:tcPr>
            <w:tcW w:w="829"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12</w:t>
            </w:r>
          </w:p>
        </w:tc>
        <w:tc>
          <w:tcPr>
            <w:tcW w:w="56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七彩公园</w:t>
            </w:r>
          </w:p>
        </w:tc>
        <w:tc>
          <w:tcPr>
            <w:tcW w:w="736"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北环路与西苑路交汇处</w:t>
            </w:r>
          </w:p>
        </w:tc>
        <w:tc>
          <w:tcPr>
            <w:tcW w:w="46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乡镇（街道）级</w:t>
            </w:r>
          </w:p>
        </w:tc>
        <w:tc>
          <w:tcPr>
            <w:tcW w:w="42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室外</w:t>
            </w:r>
          </w:p>
        </w:tc>
        <w:tc>
          <w:tcPr>
            <w:tcW w:w="291"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2024</w:t>
            </w:r>
          </w:p>
        </w:tc>
        <w:tc>
          <w:tcPr>
            <w:tcW w:w="1904" w:type="dxa"/>
            <w:vMerge w:val="restart"/>
            <w:vAlign w:val="center"/>
          </w:tcPr>
          <w:p>
            <w:pPr>
              <w:spacing w:line="24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泾源县城乡建设和交通运输局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8146</w:t>
            </w:r>
          </w:p>
        </w:tc>
        <w:tc>
          <w:tcPr>
            <w:tcW w:w="829"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1318</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continue"/>
            <w:vAlign w:val="center"/>
          </w:tcPr>
          <w:p>
            <w:pPr>
              <w:spacing w:line="480" w:lineRule="auto"/>
              <w:jc w:val="center"/>
              <w:rPr>
                <w:rFonts w:ascii="Courier New" w:hAnsi="Courier New" w:eastAsia="宋体"/>
                <w:color w:val="000000" w:themeColor="text1"/>
                <w:lang w:eastAsia="zh-CN"/>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35"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2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291" w:type="pct"/>
            <w:vMerge w:val="continue"/>
            <w:vAlign w:val="center"/>
          </w:tcPr>
          <w:p>
            <w:pPr>
              <w:spacing w:line="480" w:lineRule="auto"/>
              <w:jc w:val="center"/>
              <w:rPr>
                <w:rFonts w:ascii="Courier New" w:hAnsi="Courier New" w:eastAsia="宋体"/>
                <w:color w:val="000000" w:themeColor="text1"/>
                <w:lang w:eastAsia="zh-CN"/>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p>
        </w:tc>
        <w:tc>
          <w:tcPr>
            <w:tcW w:w="314"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8146</w:t>
            </w:r>
          </w:p>
        </w:tc>
        <w:tc>
          <w:tcPr>
            <w:tcW w:w="829"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13</w:t>
            </w:r>
          </w:p>
        </w:tc>
        <w:tc>
          <w:tcPr>
            <w:tcW w:w="56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泾源县人民广场</w:t>
            </w:r>
          </w:p>
        </w:tc>
        <w:tc>
          <w:tcPr>
            <w:tcW w:w="736"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龙潭街与荣盛路交汇处</w:t>
            </w:r>
          </w:p>
        </w:tc>
        <w:tc>
          <w:tcPr>
            <w:tcW w:w="46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乡镇（街道）级</w:t>
            </w:r>
          </w:p>
        </w:tc>
        <w:tc>
          <w:tcPr>
            <w:tcW w:w="42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rPr>
              <w:t>室外</w:t>
            </w:r>
          </w:p>
        </w:tc>
        <w:tc>
          <w:tcPr>
            <w:tcW w:w="291"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2004</w:t>
            </w:r>
          </w:p>
        </w:tc>
        <w:tc>
          <w:tcPr>
            <w:tcW w:w="1904" w:type="dxa"/>
            <w:vMerge w:val="restart"/>
            <w:vAlign w:val="center"/>
          </w:tcPr>
          <w:p>
            <w:pPr>
              <w:spacing w:line="24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泾源县城乡建设和交通运输局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3500</w:t>
            </w:r>
          </w:p>
        </w:tc>
        <w:tc>
          <w:tcPr>
            <w:tcW w:w="829"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566</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continue"/>
            <w:vAlign w:val="center"/>
          </w:tcPr>
          <w:p>
            <w:pPr>
              <w:spacing w:line="480" w:lineRule="auto"/>
              <w:jc w:val="center"/>
              <w:rPr>
                <w:rFonts w:ascii="Courier New" w:hAnsi="Courier New" w:eastAsia="宋体"/>
                <w:color w:val="000000" w:themeColor="text1"/>
                <w:lang w:eastAsia="zh-CN"/>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35"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28" w:type="pct"/>
            <w:vMerge w:val="continue"/>
            <w:shd w:val="clear" w:color="auto" w:fill="auto"/>
            <w:vAlign w:val="center"/>
          </w:tcPr>
          <w:p>
            <w:pPr>
              <w:spacing w:line="480" w:lineRule="auto"/>
              <w:jc w:val="center"/>
              <w:rPr>
                <w:rFonts w:ascii="Courier New" w:hAnsi="Courier New" w:eastAsia="宋体"/>
                <w:color w:val="000000" w:themeColor="text1"/>
              </w:rPr>
            </w:pPr>
          </w:p>
        </w:tc>
        <w:tc>
          <w:tcPr>
            <w:tcW w:w="291" w:type="pct"/>
            <w:vMerge w:val="continue"/>
            <w:vAlign w:val="center"/>
          </w:tcPr>
          <w:p>
            <w:pPr>
              <w:spacing w:line="480" w:lineRule="auto"/>
              <w:jc w:val="center"/>
              <w:rPr>
                <w:rFonts w:ascii="Courier New" w:hAnsi="Courier New" w:eastAsia="宋体"/>
                <w:color w:val="000000" w:themeColor="text1"/>
                <w:lang w:eastAsia="zh-CN"/>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p>
        </w:tc>
        <w:tc>
          <w:tcPr>
            <w:tcW w:w="314"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3500</w:t>
            </w:r>
          </w:p>
        </w:tc>
        <w:tc>
          <w:tcPr>
            <w:tcW w:w="829"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14</w:t>
            </w:r>
          </w:p>
        </w:tc>
        <w:tc>
          <w:tcPr>
            <w:tcW w:w="568"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农贸市场</w:t>
            </w:r>
          </w:p>
        </w:tc>
        <w:tc>
          <w:tcPr>
            <w:tcW w:w="736"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东平路与北环路交汇处</w:t>
            </w:r>
          </w:p>
        </w:tc>
        <w:tc>
          <w:tcPr>
            <w:tcW w:w="46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乡镇（街道）级</w:t>
            </w:r>
          </w:p>
        </w:tc>
        <w:tc>
          <w:tcPr>
            <w:tcW w:w="42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室内+</w:t>
            </w:r>
            <w:r>
              <w:rPr>
                <w:rFonts w:hint="eastAsia" w:ascii="Courier New" w:hAnsi="Courier New" w:eastAsia="宋体"/>
                <w:color w:val="000000" w:themeColor="text1"/>
              </w:rPr>
              <w:t>室外</w:t>
            </w:r>
          </w:p>
        </w:tc>
        <w:tc>
          <w:tcPr>
            <w:tcW w:w="291"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2009</w:t>
            </w:r>
          </w:p>
        </w:tc>
        <w:tc>
          <w:tcPr>
            <w:tcW w:w="1904" w:type="dxa"/>
            <w:vMerge w:val="restart"/>
            <w:vAlign w:val="center"/>
          </w:tcPr>
          <w:p>
            <w:pPr>
              <w:spacing w:line="24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泾源县城乡建设和交通运输局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6790</w:t>
            </w:r>
          </w:p>
        </w:tc>
        <w:tc>
          <w:tcPr>
            <w:tcW w:w="829"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1098</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continue"/>
            <w:vAlign w:val="center"/>
          </w:tcPr>
          <w:p>
            <w:pPr>
              <w:spacing w:line="480" w:lineRule="auto"/>
              <w:jc w:val="center"/>
              <w:rPr>
                <w:rFonts w:ascii="Courier New" w:hAnsi="Courier New" w:eastAsia="宋体"/>
                <w:color w:val="000000" w:themeColor="text1"/>
                <w:lang w:eastAsia="zh-CN"/>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35"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2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291" w:type="pct"/>
            <w:vMerge w:val="continue"/>
            <w:vAlign w:val="center"/>
          </w:tcPr>
          <w:p>
            <w:pPr>
              <w:spacing w:line="480" w:lineRule="auto"/>
              <w:jc w:val="center"/>
              <w:rPr>
                <w:rFonts w:ascii="Courier New" w:hAnsi="Courier New" w:eastAsia="宋体"/>
                <w:color w:val="000000" w:themeColor="text1"/>
                <w:lang w:eastAsia="zh-CN"/>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1810</w:t>
            </w:r>
          </w:p>
        </w:tc>
        <w:tc>
          <w:tcPr>
            <w:tcW w:w="314"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4980</w:t>
            </w:r>
          </w:p>
        </w:tc>
        <w:tc>
          <w:tcPr>
            <w:tcW w:w="829"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160" w:type="pct"/>
            <w:vMerge w:val="restar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15</w:t>
            </w:r>
          </w:p>
        </w:tc>
        <w:tc>
          <w:tcPr>
            <w:tcW w:w="568" w:type="pct"/>
            <w:vMerge w:val="restart"/>
            <w:vAlign w:val="center"/>
          </w:tcPr>
          <w:p>
            <w:pPr>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荷花新城社区全民</w:t>
            </w:r>
          </w:p>
          <w:p>
            <w:pPr>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健身中心</w:t>
            </w:r>
          </w:p>
        </w:tc>
        <w:tc>
          <w:tcPr>
            <w:tcW w:w="736"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荷花新城B区</w:t>
            </w:r>
          </w:p>
        </w:tc>
        <w:tc>
          <w:tcPr>
            <w:tcW w:w="46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w:t>
            </w:r>
          </w:p>
        </w:tc>
        <w:tc>
          <w:tcPr>
            <w:tcW w:w="435"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乡镇（街道）级</w:t>
            </w:r>
          </w:p>
        </w:tc>
        <w:tc>
          <w:tcPr>
            <w:tcW w:w="428"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室内+</w:t>
            </w:r>
            <w:r>
              <w:rPr>
                <w:rFonts w:hint="eastAsia" w:ascii="Courier New" w:hAnsi="Courier New" w:eastAsia="宋体"/>
                <w:color w:val="000000" w:themeColor="text1"/>
              </w:rPr>
              <w:t>室外</w:t>
            </w:r>
          </w:p>
        </w:tc>
        <w:tc>
          <w:tcPr>
            <w:tcW w:w="291" w:type="pct"/>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2023</w:t>
            </w:r>
          </w:p>
        </w:tc>
        <w:tc>
          <w:tcPr>
            <w:tcW w:w="1904" w:type="dxa"/>
            <w:vMerge w:val="restart"/>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泾源县教育体育局</w:t>
            </w:r>
          </w:p>
        </w:tc>
        <w:tc>
          <w:tcPr>
            <w:tcW w:w="628" w:type="pct"/>
            <w:gridSpan w:val="2"/>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eastAsia="zh-CN"/>
              </w:rPr>
              <w:t>9710</w:t>
            </w:r>
          </w:p>
        </w:tc>
        <w:tc>
          <w:tcPr>
            <w:tcW w:w="829" w:type="pct"/>
            <w:vMerge w:val="restart"/>
            <w:shd w:val="clear" w:color="auto" w:fill="auto"/>
            <w:vAlign w:val="center"/>
          </w:tcPr>
          <w:p>
            <w:pPr>
              <w:spacing w:line="480" w:lineRule="auto"/>
              <w:jc w:val="center"/>
              <w:rPr>
                <w:rFonts w:ascii="Courier New" w:hAnsi="Courier New" w:eastAsia="宋体"/>
                <w:color w:val="000000" w:themeColor="text1"/>
              </w:rPr>
            </w:pPr>
            <w:r>
              <w:rPr>
                <w:rFonts w:hint="eastAsia" w:ascii="Courier New" w:hAnsi="Courier New" w:eastAsia="宋体"/>
                <w:color w:val="000000" w:themeColor="text1"/>
                <w:lang w:val="en-US" w:eastAsia="zh-CN"/>
              </w:rPr>
              <w:t>1570</w:t>
            </w:r>
            <w:r>
              <w:rPr>
                <w:rFonts w:hint="eastAsia" w:ascii="Courier New" w:hAnsi="Courier New" w:eastAsia="宋体"/>
                <w:color w:val="000000" w:themeColor="text1"/>
                <w:lang w:eastAsia="zh-CN"/>
              </w:rPr>
              <w:t>/24925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60" w:type="pct"/>
            <w:vMerge w:val="continue"/>
            <w:vAlign w:val="center"/>
          </w:tcPr>
          <w:p>
            <w:pPr>
              <w:spacing w:line="480" w:lineRule="auto"/>
              <w:jc w:val="center"/>
              <w:rPr>
                <w:rFonts w:ascii="Courier New" w:hAnsi="Courier New" w:eastAsia="宋体"/>
                <w:color w:val="000000" w:themeColor="text1"/>
                <w:lang w:eastAsia="zh-CN"/>
              </w:rPr>
            </w:pPr>
          </w:p>
        </w:tc>
        <w:tc>
          <w:tcPr>
            <w:tcW w:w="568" w:type="pct"/>
            <w:vMerge w:val="continue"/>
            <w:vAlign w:val="center"/>
          </w:tcPr>
          <w:p>
            <w:pPr>
              <w:spacing w:line="480" w:lineRule="auto"/>
              <w:jc w:val="center"/>
              <w:rPr>
                <w:rFonts w:ascii="Courier New" w:hAnsi="Courier New" w:eastAsia="宋体"/>
                <w:color w:val="000000" w:themeColor="text1"/>
                <w:lang w:eastAsia="zh-CN"/>
              </w:rPr>
            </w:pPr>
          </w:p>
        </w:tc>
        <w:tc>
          <w:tcPr>
            <w:tcW w:w="736" w:type="pct"/>
            <w:vMerge w:val="continue"/>
            <w:vAlign w:val="center"/>
          </w:tcPr>
          <w:p>
            <w:pPr>
              <w:spacing w:line="480" w:lineRule="auto"/>
              <w:jc w:val="center"/>
              <w:rPr>
                <w:rFonts w:ascii="Courier New" w:hAnsi="Courier New" w:eastAsia="宋体"/>
                <w:color w:val="000000" w:themeColor="text1"/>
                <w:lang w:eastAsia="zh-CN"/>
              </w:rPr>
            </w:pPr>
          </w:p>
        </w:tc>
        <w:tc>
          <w:tcPr>
            <w:tcW w:w="46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35"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428"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c>
          <w:tcPr>
            <w:tcW w:w="291" w:type="pct"/>
            <w:vMerge w:val="continue"/>
            <w:vAlign w:val="center"/>
          </w:tcPr>
          <w:p>
            <w:pPr>
              <w:spacing w:line="480" w:lineRule="auto"/>
              <w:jc w:val="center"/>
              <w:rPr>
                <w:rFonts w:ascii="Courier New" w:hAnsi="Courier New" w:eastAsia="宋体"/>
                <w:color w:val="000000" w:themeColor="text1"/>
                <w:lang w:eastAsia="zh-CN"/>
              </w:rPr>
            </w:pPr>
          </w:p>
        </w:tc>
        <w:tc>
          <w:tcPr>
            <w:tcW w:w="452" w:type="pct"/>
            <w:vMerge w:val="continue"/>
            <w:vAlign w:val="center"/>
          </w:tcPr>
          <w:p>
            <w:pPr>
              <w:spacing w:line="480" w:lineRule="auto"/>
              <w:jc w:val="center"/>
              <w:rPr>
                <w:rFonts w:ascii="Courier New" w:hAnsi="Courier New" w:eastAsia="宋体"/>
                <w:color w:val="000000" w:themeColor="text1"/>
                <w:lang w:eastAsia="zh-CN"/>
              </w:rPr>
            </w:pPr>
          </w:p>
        </w:tc>
        <w:tc>
          <w:tcPr>
            <w:tcW w:w="313"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1750</w:t>
            </w:r>
          </w:p>
        </w:tc>
        <w:tc>
          <w:tcPr>
            <w:tcW w:w="314" w:type="pct"/>
            <w:vAlign w:val="center"/>
          </w:tcPr>
          <w:p>
            <w:pPr>
              <w:spacing w:line="480" w:lineRule="auto"/>
              <w:jc w:val="center"/>
              <w:rPr>
                <w:rFonts w:ascii="Courier New" w:hAnsi="Courier New" w:eastAsia="宋体"/>
                <w:color w:val="000000" w:themeColor="text1"/>
                <w:lang w:eastAsia="zh-CN"/>
              </w:rPr>
            </w:pPr>
            <w:r>
              <w:rPr>
                <w:rFonts w:hint="eastAsia" w:ascii="Courier New" w:hAnsi="Courier New" w:eastAsia="宋体"/>
                <w:color w:val="000000" w:themeColor="text1"/>
                <w:lang w:eastAsia="zh-CN"/>
              </w:rPr>
              <w:t>7960</w:t>
            </w:r>
          </w:p>
        </w:tc>
        <w:tc>
          <w:tcPr>
            <w:tcW w:w="829" w:type="pct"/>
            <w:vMerge w:val="continue"/>
            <w:shd w:val="clear" w:color="auto" w:fill="auto"/>
            <w:vAlign w:val="center"/>
          </w:tcPr>
          <w:p>
            <w:pPr>
              <w:spacing w:line="480" w:lineRule="auto"/>
              <w:jc w:val="center"/>
              <w:rPr>
                <w:rFonts w:ascii="Courier New" w:hAnsi="Courier New" w:eastAsia="宋体"/>
                <w:color w:val="000000" w:themeColor="text1"/>
                <w:lang w:eastAsia="zh-CN"/>
              </w:rPr>
            </w:pPr>
          </w:p>
        </w:tc>
      </w:tr>
    </w:tbl>
    <w:p>
      <w:pPr>
        <w:rPr>
          <w:color w:val="000000" w:themeColor="text1"/>
        </w:rPr>
        <w:sectPr>
          <w:footerReference r:id="rId9" w:type="default"/>
          <w:pgSz w:w="23811" w:h="16838" w:orient="landscape"/>
          <w:pgMar w:top="1417" w:right="1417" w:bottom="1417" w:left="1417" w:header="1134" w:footer="1134" w:gutter="0"/>
          <w:pgNumType w:fmt="numberInDash"/>
          <w:cols w:space="0" w:num="1"/>
        </w:sectPr>
      </w:pPr>
    </w:p>
    <w:p>
      <w:pPr>
        <w:pStyle w:val="2"/>
        <w:spacing w:line="242" w:lineRule="auto"/>
        <w:rPr>
          <w:color w:val="000000" w:themeColor="text1"/>
        </w:rPr>
      </w:pPr>
      <w:bookmarkStart w:id="58" w:name="bookmark39"/>
      <w:bookmarkEnd w:id="58"/>
      <w:bookmarkStart w:id="59" w:name="bookmark67"/>
      <w:bookmarkEnd w:id="59"/>
    </w:p>
    <w:p>
      <w:pPr>
        <w:spacing w:before="97" w:line="221" w:lineRule="auto"/>
        <w:ind w:left="59"/>
        <w:outlineLvl w:val="1"/>
        <w:rPr>
          <w:rFonts w:ascii="黑体" w:hAnsi="黑体" w:eastAsia="黑体" w:cs="黑体"/>
          <w:color w:val="000000" w:themeColor="text1"/>
          <w:sz w:val="30"/>
          <w:szCs w:val="30"/>
        </w:rPr>
      </w:pPr>
      <w:bookmarkStart w:id="60" w:name="bookmark40"/>
      <w:bookmarkEnd w:id="60"/>
      <w:bookmarkStart w:id="61" w:name="bookmark68"/>
      <w:bookmarkEnd w:id="61"/>
      <w:bookmarkStart w:id="62" w:name="_Toc26547"/>
      <w:r>
        <w:rPr>
          <w:rFonts w:ascii="黑体" w:hAnsi="黑体" w:eastAsia="黑体" w:cs="黑体"/>
          <w:b/>
          <w:bCs/>
          <w:color w:val="000000" w:themeColor="text1"/>
          <w:spacing w:val="-6"/>
          <w:sz w:val="30"/>
          <w:szCs w:val="30"/>
        </w:rPr>
        <w:t>附表</w:t>
      </w:r>
      <w:r>
        <w:rPr>
          <w:rFonts w:hint="eastAsia" w:ascii="黑体" w:hAnsi="黑体" w:eastAsia="黑体" w:cs="黑体"/>
          <w:b/>
          <w:bCs/>
          <w:color w:val="000000" w:themeColor="text1"/>
          <w:spacing w:val="-6"/>
          <w:sz w:val="30"/>
          <w:szCs w:val="30"/>
          <w:lang w:val="en-US" w:eastAsia="zh-CN"/>
        </w:rPr>
        <w:t>2</w:t>
      </w:r>
      <w:r>
        <w:rPr>
          <w:rFonts w:ascii="Cambria" w:hAnsi="Cambria" w:eastAsia="Cambria" w:cs="Cambria"/>
          <w:b/>
          <w:bCs/>
          <w:color w:val="000000" w:themeColor="text1"/>
          <w:spacing w:val="-6"/>
          <w:sz w:val="30"/>
          <w:szCs w:val="30"/>
        </w:rPr>
        <w:t xml:space="preserve">   </w:t>
      </w:r>
      <w:r>
        <w:rPr>
          <w:rFonts w:ascii="黑体" w:hAnsi="黑体" w:eastAsia="黑体" w:cs="黑体"/>
          <w:b/>
          <w:bCs/>
          <w:color w:val="000000" w:themeColor="text1"/>
          <w:spacing w:val="-6"/>
          <w:sz w:val="30"/>
          <w:szCs w:val="30"/>
        </w:rPr>
        <w:t>规划指标表</w:t>
      </w:r>
      <w:bookmarkEnd w:id="62"/>
    </w:p>
    <w:p>
      <w:pPr>
        <w:spacing w:line="237" w:lineRule="exact"/>
        <w:rPr>
          <w:color w:val="000000" w:themeColor="text1"/>
        </w:rPr>
      </w:pPr>
    </w:p>
    <w:tbl>
      <w:tblPr>
        <w:tblStyle w:val="10"/>
        <w:tblW w:w="20897" w:type="dxa"/>
        <w:tblInd w:w="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42"/>
        <w:gridCol w:w="2412"/>
        <w:gridCol w:w="1812"/>
        <w:gridCol w:w="2029"/>
        <w:gridCol w:w="1644"/>
        <w:gridCol w:w="2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10842" w:type="dxa"/>
            <w:vMerge w:val="restart"/>
            <w:tcBorders>
              <w:top w:val="single" w:color="000000" w:sz="10" w:space="0"/>
              <w:left w:val="single" w:color="000000" w:sz="10" w:space="0"/>
              <w:bottom w:val="nil"/>
            </w:tcBorders>
          </w:tcPr>
          <w:p>
            <w:pPr>
              <w:spacing w:line="301" w:lineRule="auto"/>
              <w:rPr>
                <w:color w:val="000000" w:themeColor="text1"/>
              </w:rPr>
            </w:pPr>
          </w:p>
          <w:p>
            <w:pPr>
              <w:spacing w:before="78" w:line="220" w:lineRule="auto"/>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指标名称</w:t>
            </w:r>
          </w:p>
        </w:tc>
        <w:tc>
          <w:tcPr>
            <w:tcW w:w="2412" w:type="dxa"/>
            <w:vMerge w:val="restart"/>
            <w:tcBorders>
              <w:top w:val="single" w:color="000000" w:sz="10" w:space="0"/>
              <w:bottom w:val="nil"/>
            </w:tcBorders>
          </w:tcPr>
          <w:p>
            <w:pPr>
              <w:spacing w:line="300" w:lineRule="auto"/>
              <w:rPr>
                <w:color w:val="000000" w:themeColor="text1"/>
              </w:rPr>
            </w:pPr>
          </w:p>
          <w:p>
            <w:pPr>
              <w:spacing w:before="78" w:line="220" w:lineRule="auto"/>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现状</w:t>
            </w:r>
          </w:p>
        </w:tc>
        <w:tc>
          <w:tcPr>
            <w:tcW w:w="3841" w:type="dxa"/>
            <w:gridSpan w:val="2"/>
            <w:tcBorders>
              <w:top w:val="single" w:color="000000" w:sz="10" w:space="0"/>
            </w:tcBorders>
          </w:tcPr>
          <w:p>
            <w:pPr>
              <w:spacing w:before="117" w:line="220" w:lineRule="auto"/>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规划目标</w:t>
            </w:r>
          </w:p>
        </w:tc>
        <w:tc>
          <w:tcPr>
            <w:tcW w:w="1644" w:type="dxa"/>
            <w:vMerge w:val="restart"/>
            <w:tcBorders>
              <w:top w:val="single" w:color="000000" w:sz="10" w:space="0"/>
              <w:bottom w:val="nil"/>
            </w:tcBorders>
          </w:tcPr>
          <w:p>
            <w:pPr>
              <w:spacing w:line="301" w:lineRule="auto"/>
              <w:rPr>
                <w:color w:val="000000" w:themeColor="text1"/>
              </w:rPr>
            </w:pPr>
          </w:p>
          <w:p>
            <w:pPr>
              <w:spacing w:before="78" w:line="220" w:lineRule="auto"/>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单位</w:t>
            </w:r>
          </w:p>
        </w:tc>
        <w:tc>
          <w:tcPr>
            <w:tcW w:w="2158" w:type="dxa"/>
            <w:vMerge w:val="restart"/>
            <w:tcBorders>
              <w:top w:val="single" w:color="000000" w:sz="10" w:space="0"/>
              <w:bottom w:val="nil"/>
              <w:right w:val="single" w:color="000000" w:sz="10" w:space="0"/>
            </w:tcBorders>
          </w:tcPr>
          <w:p>
            <w:pPr>
              <w:spacing w:line="300" w:lineRule="auto"/>
              <w:rPr>
                <w:color w:val="000000" w:themeColor="text1"/>
              </w:rPr>
            </w:pPr>
          </w:p>
          <w:p>
            <w:pPr>
              <w:spacing w:before="78" w:line="221" w:lineRule="auto"/>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0842" w:type="dxa"/>
            <w:vMerge w:val="continue"/>
            <w:tcBorders>
              <w:top w:val="nil"/>
              <w:left w:val="single" w:color="000000" w:sz="10" w:space="0"/>
            </w:tcBorders>
          </w:tcPr>
          <w:p>
            <w:pPr>
              <w:rPr>
                <w:color w:val="000000" w:themeColor="text1"/>
              </w:rPr>
            </w:pPr>
          </w:p>
        </w:tc>
        <w:tc>
          <w:tcPr>
            <w:tcW w:w="2412" w:type="dxa"/>
            <w:vMerge w:val="continue"/>
            <w:tcBorders>
              <w:top w:val="nil"/>
            </w:tcBorders>
          </w:tcPr>
          <w:p>
            <w:pPr>
              <w:rPr>
                <w:color w:val="000000" w:themeColor="text1"/>
              </w:rPr>
            </w:pPr>
          </w:p>
        </w:tc>
        <w:tc>
          <w:tcPr>
            <w:tcW w:w="1812" w:type="dxa"/>
          </w:tcPr>
          <w:p>
            <w:pPr>
              <w:spacing w:before="133"/>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2030</w:t>
            </w:r>
          </w:p>
        </w:tc>
        <w:tc>
          <w:tcPr>
            <w:tcW w:w="2029" w:type="dxa"/>
          </w:tcPr>
          <w:p>
            <w:pPr>
              <w:spacing w:before="133"/>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2035</w:t>
            </w:r>
          </w:p>
        </w:tc>
        <w:tc>
          <w:tcPr>
            <w:tcW w:w="1644" w:type="dxa"/>
            <w:vMerge w:val="continue"/>
            <w:tcBorders>
              <w:top w:val="nil"/>
            </w:tcBorders>
          </w:tcPr>
          <w:p>
            <w:pPr>
              <w:rPr>
                <w:color w:val="000000" w:themeColor="text1"/>
              </w:rPr>
            </w:pPr>
          </w:p>
        </w:tc>
        <w:tc>
          <w:tcPr>
            <w:tcW w:w="2158" w:type="dxa"/>
            <w:vMerge w:val="continue"/>
            <w:tcBorders>
              <w:top w:val="nil"/>
              <w:right w:val="single" w:color="000000" w:sz="10" w:space="0"/>
            </w:tcBorders>
          </w:tcPr>
          <w:p>
            <w:pPr>
              <w:rPr>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0842" w:type="dxa"/>
            <w:tcBorders>
              <w:left w:val="single" w:color="000000" w:sz="10" w:space="0"/>
            </w:tcBorders>
          </w:tcPr>
          <w:p>
            <w:pPr>
              <w:spacing w:before="135"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可满足避难人口规模</w:t>
            </w:r>
          </w:p>
        </w:tc>
        <w:tc>
          <w:tcPr>
            <w:tcW w:w="2412" w:type="dxa"/>
          </w:tcPr>
          <w:p>
            <w:pPr>
              <w:spacing w:before="136" w:line="239" w:lineRule="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5.11</w:t>
            </w:r>
          </w:p>
        </w:tc>
        <w:tc>
          <w:tcPr>
            <w:tcW w:w="1812" w:type="dxa"/>
          </w:tcPr>
          <w:p>
            <w:pPr>
              <w:spacing w:before="136" w:line="239" w:lineRule="auto"/>
              <w:rPr>
                <w:rFonts w:ascii="宋体" w:hAnsi="宋体" w:eastAsia="宋体" w:cs="宋体"/>
                <w:color w:val="000000" w:themeColor="text1"/>
                <w:sz w:val="24"/>
                <w:szCs w:val="24"/>
                <w:lang w:eastAsia="zh-CN"/>
              </w:rPr>
            </w:pPr>
            <w:r>
              <w:rPr>
                <w:rFonts w:hint="eastAsia" w:ascii="宋体" w:hAnsi="宋体" w:eastAsia="宋体" w:cs="宋体"/>
                <w:color w:val="000000" w:themeColor="text1"/>
                <w:spacing w:val="-3"/>
                <w:sz w:val="24"/>
                <w:szCs w:val="24"/>
                <w:lang w:eastAsia="zh-CN"/>
              </w:rPr>
              <w:t>——</w:t>
            </w:r>
          </w:p>
        </w:tc>
        <w:tc>
          <w:tcPr>
            <w:tcW w:w="2029" w:type="dxa"/>
          </w:tcPr>
          <w:p>
            <w:pPr>
              <w:spacing w:before="136" w:line="239" w:lineRule="auto"/>
              <w:rPr>
                <w:rFonts w:ascii="宋体" w:hAnsi="宋体" w:eastAsia="宋体" w:cs="宋体"/>
                <w:color w:val="000000" w:themeColor="text1"/>
                <w:sz w:val="24"/>
                <w:szCs w:val="24"/>
                <w:lang w:eastAsia="zh-CN"/>
              </w:rPr>
            </w:pPr>
            <w:r>
              <w:rPr>
                <w:rFonts w:hint="eastAsia" w:ascii="宋体" w:hAnsi="宋体" w:eastAsia="宋体" w:cs="宋体"/>
                <w:color w:val="000000" w:themeColor="text1"/>
                <w:spacing w:val="-3"/>
                <w:sz w:val="24"/>
                <w:szCs w:val="24"/>
                <w:lang w:eastAsia="zh-CN"/>
              </w:rPr>
              <w:t>10.2</w:t>
            </w:r>
          </w:p>
        </w:tc>
        <w:tc>
          <w:tcPr>
            <w:tcW w:w="1644" w:type="dxa"/>
          </w:tcPr>
          <w:p>
            <w:pPr>
              <w:spacing w:before="136" w:line="220"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万人</w:t>
            </w:r>
          </w:p>
        </w:tc>
        <w:tc>
          <w:tcPr>
            <w:tcW w:w="2158" w:type="dxa"/>
            <w:tcBorders>
              <w:right w:val="single" w:color="000000" w:sz="10" w:space="0"/>
            </w:tcBorders>
          </w:tcPr>
          <w:p>
            <w:pPr>
              <w:spacing w:before="136" w:line="220" w:lineRule="auto"/>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0842" w:type="dxa"/>
            <w:tcBorders>
              <w:left w:val="single" w:color="000000" w:sz="10" w:space="0"/>
            </w:tcBorders>
          </w:tcPr>
          <w:p>
            <w:pPr>
              <w:spacing w:before="137"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满足所需避难人口百分比</w:t>
            </w:r>
          </w:p>
        </w:tc>
        <w:tc>
          <w:tcPr>
            <w:tcW w:w="2412" w:type="dxa"/>
          </w:tcPr>
          <w:p>
            <w:pPr>
              <w:spacing w:before="138" w:line="239" w:lineRule="auto"/>
              <w:rPr>
                <w:rFonts w:ascii="宋体" w:hAnsi="宋体" w:eastAsia="宋体" w:cs="宋体"/>
                <w:color w:val="000000" w:themeColor="text1"/>
                <w:sz w:val="24"/>
                <w:szCs w:val="24"/>
                <w:lang w:eastAsia="zh-CN"/>
              </w:rPr>
            </w:pPr>
          </w:p>
        </w:tc>
        <w:tc>
          <w:tcPr>
            <w:tcW w:w="1812" w:type="dxa"/>
          </w:tcPr>
          <w:p>
            <w:pPr>
              <w:spacing w:before="137"/>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95</w:t>
            </w:r>
          </w:p>
        </w:tc>
        <w:tc>
          <w:tcPr>
            <w:tcW w:w="2029" w:type="dxa"/>
          </w:tcPr>
          <w:p>
            <w:pPr>
              <w:spacing w:before="137"/>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100</w:t>
            </w:r>
          </w:p>
        </w:tc>
        <w:tc>
          <w:tcPr>
            <w:tcW w:w="1644" w:type="dxa"/>
          </w:tcPr>
          <w:p>
            <w:pPr>
              <w:spacing w:before="137"/>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158" w:type="dxa"/>
            <w:tcBorders>
              <w:right w:val="single" w:color="000000" w:sz="10" w:space="0"/>
            </w:tcBorders>
          </w:tcPr>
          <w:p>
            <w:pPr>
              <w:spacing w:before="138" w:line="220" w:lineRule="auto"/>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10842" w:type="dxa"/>
            <w:tcBorders>
              <w:left w:val="single" w:color="000000" w:sz="10" w:space="0"/>
            </w:tcBorders>
          </w:tcPr>
          <w:p>
            <w:pPr>
              <w:spacing w:before="139"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人均有效避难面积</w:t>
            </w:r>
          </w:p>
        </w:tc>
        <w:tc>
          <w:tcPr>
            <w:tcW w:w="2412" w:type="dxa"/>
          </w:tcPr>
          <w:p>
            <w:pPr>
              <w:spacing w:before="139" w:line="239" w:lineRule="auto"/>
              <w:rPr>
                <w:rFonts w:ascii="宋体" w:hAnsi="宋体" w:eastAsia="宋体" w:cs="宋体"/>
                <w:color w:val="000000" w:themeColor="text1"/>
                <w:sz w:val="24"/>
                <w:szCs w:val="24"/>
              </w:rPr>
            </w:pPr>
          </w:p>
        </w:tc>
        <w:tc>
          <w:tcPr>
            <w:tcW w:w="1812" w:type="dxa"/>
          </w:tcPr>
          <w:p>
            <w:pPr>
              <w:spacing w:before="139" w:line="239" w:lineRule="auto"/>
              <w:rPr>
                <w:rFonts w:ascii="宋体" w:hAnsi="宋体" w:eastAsia="宋体" w:cs="宋体"/>
                <w:color w:val="000000" w:themeColor="text1"/>
                <w:sz w:val="24"/>
                <w:szCs w:val="24"/>
              </w:rPr>
            </w:pPr>
            <w:r>
              <w:rPr>
                <w:rFonts w:ascii="宋体" w:hAnsi="宋体" w:eastAsia="宋体" w:cs="宋体"/>
                <w:color w:val="000000" w:themeColor="text1"/>
                <w:spacing w:val="22"/>
                <w:sz w:val="24"/>
                <w:szCs w:val="24"/>
              </w:rPr>
              <w:t>&gt;1.8</w:t>
            </w:r>
          </w:p>
        </w:tc>
        <w:tc>
          <w:tcPr>
            <w:tcW w:w="2029" w:type="dxa"/>
          </w:tcPr>
          <w:p>
            <w:pPr>
              <w:spacing w:before="139" w:line="239" w:lineRule="auto"/>
              <w:rPr>
                <w:rFonts w:ascii="宋体" w:hAnsi="宋体" w:eastAsia="宋体" w:cs="宋体"/>
                <w:color w:val="000000" w:themeColor="text1"/>
                <w:sz w:val="24"/>
                <w:szCs w:val="24"/>
              </w:rPr>
            </w:pPr>
            <w:r>
              <w:rPr>
                <w:rFonts w:ascii="宋体" w:hAnsi="宋体" w:eastAsia="宋体" w:cs="宋体"/>
                <w:color w:val="000000" w:themeColor="text1"/>
                <w:spacing w:val="22"/>
                <w:sz w:val="24"/>
                <w:szCs w:val="24"/>
              </w:rPr>
              <w:t>&gt;2.0</w:t>
            </w:r>
          </w:p>
        </w:tc>
        <w:tc>
          <w:tcPr>
            <w:tcW w:w="1644" w:type="dxa"/>
          </w:tcPr>
          <w:p>
            <w:pPr>
              <w:spacing w:before="123" w:line="235" w:lineRule="auto"/>
              <w:rPr>
                <w:rFonts w:ascii="宋体" w:hAnsi="宋体" w:eastAsia="宋体" w:cs="宋体"/>
                <w:color w:val="000000" w:themeColor="text1"/>
                <w:sz w:val="12"/>
                <w:szCs w:val="12"/>
              </w:rPr>
            </w:pPr>
            <w:r>
              <w:rPr>
                <w:rFonts w:ascii="宋体" w:hAnsi="宋体" w:eastAsia="宋体" w:cs="宋体"/>
                <w:color w:val="000000" w:themeColor="text1"/>
                <w:spacing w:val="-3"/>
                <w:sz w:val="24"/>
                <w:szCs w:val="24"/>
              </w:rPr>
              <w:t>人/m</w:t>
            </w:r>
            <w:r>
              <w:rPr>
                <w:rFonts w:ascii="宋体" w:hAnsi="宋体" w:eastAsia="宋体" w:cs="宋体"/>
                <w:color w:val="000000" w:themeColor="text1"/>
                <w:spacing w:val="-3"/>
                <w:position w:val="11"/>
                <w:sz w:val="12"/>
                <w:szCs w:val="12"/>
              </w:rPr>
              <w:t>2</w:t>
            </w:r>
          </w:p>
        </w:tc>
        <w:tc>
          <w:tcPr>
            <w:tcW w:w="2158" w:type="dxa"/>
            <w:tcBorders>
              <w:right w:val="single" w:color="000000" w:sz="10" w:space="0"/>
            </w:tcBorders>
          </w:tcPr>
          <w:p>
            <w:pPr>
              <w:spacing w:before="139" w:line="220" w:lineRule="auto"/>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0842" w:type="dxa"/>
            <w:tcBorders>
              <w:left w:val="single" w:color="000000" w:sz="10" w:space="0"/>
            </w:tcBorders>
          </w:tcPr>
          <w:p>
            <w:pPr>
              <w:spacing w:before="142"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县级应急避难场所比例</w:t>
            </w:r>
          </w:p>
        </w:tc>
        <w:tc>
          <w:tcPr>
            <w:tcW w:w="2412" w:type="dxa"/>
          </w:tcPr>
          <w:p>
            <w:pPr>
              <w:spacing w:before="255" w:line="163" w:lineRule="exact"/>
              <w:rPr>
                <w:rFonts w:ascii="宋体" w:hAnsi="宋体" w:eastAsia="宋体" w:cs="宋体"/>
                <w:color w:val="000000" w:themeColor="text1"/>
                <w:sz w:val="24"/>
                <w:szCs w:val="24"/>
              </w:rPr>
            </w:pPr>
            <w:r>
              <w:rPr>
                <w:rFonts w:ascii="宋体" w:hAnsi="宋体" w:eastAsia="宋体" w:cs="宋体"/>
                <w:color w:val="000000" w:themeColor="text1"/>
                <w:spacing w:val="-2"/>
                <w:position w:val="-4"/>
                <w:sz w:val="24"/>
                <w:szCs w:val="24"/>
              </w:rPr>
              <w:t>——</w:t>
            </w:r>
          </w:p>
        </w:tc>
        <w:tc>
          <w:tcPr>
            <w:tcW w:w="1812" w:type="dxa"/>
          </w:tcPr>
          <w:p>
            <w:pPr>
              <w:spacing w:before="255" w:line="163" w:lineRule="exact"/>
              <w:rPr>
                <w:rFonts w:ascii="宋体" w:hAnsi="宋体" w:eastAsia="宋体" w:cs="宋体"/>
                <w:color w:val="000000" w:themeColor="text1"/>
                <w:sz w:val="24"/>
                <w:szCs w:val="24"/>
              </w:rPr>
            </w:pPr>
            <w:r>
              <w:rPr>
                <w:rFonts w:ascii="宋体" w:hAnsi="宋体" w:eastAsia="宋体" w:cs="宋体"/>
                <w:color w:val="000000" w:themeColor="text1"/>
                <w:spacing w:val="-2"/>
                <w:position w:val="-4"/>
                <w:sz w:val="24"/>
                <w:szCs w:val="24"/>
              </w:rPr>
              <w:t>——</w:t>
            </w:r>
          </w:p>
        </w:tc>
        <w:tc>
          <w:tcPr>
            <w:tcW w:w="2029" w:type="dxa"/>
          </w:tcPr>
          <w:p>
            <w:pPr>
              <w:spacing w:before="142" w:line="239" w:lineRule="auto"/>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2.8</w:t>
            </w:r>
          </w:p>
        </w:tc>
        <w:tc>
          <w:tcPr>
            <w:tcW w:w="1644" w:type="dxa"/>
          </w:tcPr>
          <w:p>
            <w:pPr>
              <w:spacing w:before="142"/>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158" w:type="dxa"/>
            <w:tcBorders>
              <w:right w:val="single" w:color="000000" w:sz="10" w:space="0"/>
            </w:tcBorders>
          </w:tcPr>
          <w:p>
            <w:pPr>
              <w:spacing w:before="142" w:line="220" w:lineRule="auto"/>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0842" w:type="dxa"/>
            <w:tcBorders>
              <w:left w:val="single" w:color="000000" w:sz="10" w:space="0"/>
            </w:tcBorders>
          </w:tcPr>
          <w:p>
            <w:pPr>
              <w:spacing w:before="143"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县级应急避难场所建设完成率</w:t>
            </w:r>
          </w:p>
        </w:tc>
        <w:tc>
          <w:tcPr>
            <w:tcW w:w="2412" w:type="dxa"/>
          </w:tcPr>
          <w:p>
            <w:pPr>
              <w:spacing w:before="257" w:line="162" w:lineRule="exact"/>
              <w:rPr>
                <w:rFonts w:ascii="宋体" w:hAnsi="宋体" w:eastAsia="宋体" w:cs="宋体"/>
                <w:color w:val="000000" w:themeColor="text1"/>
                <w:sz w:val="24"/>
                <w:szCs w:val="24"/>
              </w:rPr>
            </w:pPr>
            <w:r>
              <w:rPr>
                <w:rFonts w:ascii="宋体" w:hAnsi="宋体" w:eastAsia="宋体" w:cs="宋体"/>
                <w:color w:val="000000" w:themeColor="text1"/>
                <w:spacing w:val="-2"/>
                <w:position w:val="-4"/>
                <w:sz w:val="24"/>
                <w:szCs w:val="24"/>
              </w:rPr>
              <w:t>——</w:t>
            </w:r>
          </w:p>
        </w:tc>
        <w:tc>
          <w:tcPr>
            <w:tcW w:w="1812" w:type="dxa"/>
          </w:tcPr>
          <w:p>
            <w:pPr>
              <w:spacing w:before="143"/>
              <w:rPr>
                <w:rFonts w:ascii="宋体" w:hAnsi="宋体" w:eastAsia="宋体" w:cs="宋体"/>
                <w:color w:val="000000" w:themeColor="text1"/>
                <w:sz w:val="24"/>
                <w:szCs w:val="24"/>
              </w:rPr>
            </w:pPr>
            <w:r>
              <w:rPr>
                <w:rFonts w:ascii="宋体" w:hAnsi="宋体" w:eastAsia="宋体" w:cs="宋体"/>
                <w:color w:val="000000" w:themeColor="text1"/>
                <w:spacing w:val="-8"/>
                <w:sz w:val="24"/>
                <w:szCs w:val="24"/>
              </w:rPr>
              <w:t>70</w:t>
            </w:r>
          </w:p>
        </w:tc>
        <w:tc>
          <w:tcPr>
            <w:tcW w:w="2029" w:type="dxa"/>
          </w:tcPr>
          <w:p>
            <w:pPr>
              <w:spacing w:before="143"/>
              <w:rPr>
                <w:rFonts w:ascii="宋体" w:hAnsi="宋体" w:eastAsia="宋体" w:cs="宋体"/>
                <w:color w:val="000000" w:themeColor="text1"/>
                <w:sz w:val="24"/>
                <w:szCs w:val="24"/>
              </w:rPr>
            </w:pPr>
            <w:r>
              <w:rPr>
                <w:rFonts w:ascii="宋体" w:hAnsi="宋体" w:eastAsia="宋体" w:cs="宋体"/>
                <w:color w:val="000000" w:themeColor="text1"/>
                <w:spacing w:val="-10"/>
                <w:sz w:val="24"/>
                <w:szCs w:val="24"/>
              </w:rPr>
              <w:t>100</w:t>
            </w:r>
          </w:p>
        </w:tc>
        <w:tc>
          <w:tcPr>
            <w:tcW w:w="1644" w:type="dxa"/>
          </w:tcPr>
          <w:p>
            <w:pPr>
              <w:spacing w:before="143"/>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158" w:type="dxa"/>
            <w:tcBorders>
              <w:right w:val="single" w:color="000000" w:sz="10" w:space="0"/>
            </w:tcBorders>
          </w:tcPr>
          <w:p>
            <w:pPr>
              <w:spacing w:before="143" w:line="220"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0842" w:type="dxa"/>
            <w:tcBorders>
              <w:left w:val="single" w:color="000000" w:sz="10" w:space="0"/>
            </w:tcBorders>
          </w:tcPr>
          <w:p>
            <w:pPr>
              <w:spacing w:before="145"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乡镇(街道)级应急避难场所比例</w:t>
            </w:r>
          </w:p>
        </w:tc>
        <w:tc>
          <w:tcPr>
            <w:tcW w:w="2412" w:type="dxa"/>
          </w:tcPr>
          <w:p>
            <w:pPr>
              <w:spacing w:before="258" w:line="163" w:lineRule="exact"/>
              <w:rPr>
                <w:rFonts w:ascii="宋体" w:hAnsi="宋体" w:eastAsia="宋体" w:cs="宋体"/>
                <w:color w:val="000000" w:themeColor="text1"/>
                <w:sz w:val="24"/>
                <w:szCs w:val="24"/>
              </w:rPr>
            </w:pPr>
            <w:r>
              <w:rPr>
                <w:rFonts w:ascii="宋体" w:hAnsi="宋体" w:eastAsia="宋体" w:cs="宋体"/>
                <w:color w:val="000000" w:themeColor="text1"/>
                <w:spacing w:val="-2"/>
                <w:position w:val="-4"/>
                <w:sz w:val="24"/>
                <w:szCs w:val="24"/>
              </w:rPr>
              <w:t>——</w:t>
            </w:r>
          </w:p>
        </w:tc>
        <w:tc>
          <w:tcPr>
            <w:tcW w:w="1812" w:type="dxa"/>
          </w:tcPr>
          <w:p>
            <w:pPr>
              <w:spacing w:before="258" w:line="163" w:lineRule="exact"/>
              <w:rPr>
                <w:rFonts w:ascii="宋体" w:hAnsi="宋体" w:eastAsia="宋体" w:cs="宋体"/>
                <w:color w:val="000000" w:themeColor="text1"/>
                <w:sz w:val="24"/>
                <w:szCs w:val="24"/>
              </w:rPr>
            </w:pPr>
            <w:r>
              <w:rPr>
                <w:rFonts w:ascii="宋体" w:hAnsi="宋体" w:eastAsia="宋体" w:cs="宋体"/>
                <w:color w:val="000000" w:themeColor="text1"/>
                <w:spacing w:val="-2"/>
                <w:position w:val="-4"/>
                <w:sz w:val="24"/>
                <w:szCs w:val="24"/>
              </w:rPr>
              <w:t>——</w:t>
            </w:r>
          </w:p>
        </w:tc>
        <w:tc>
          <w:tcPr>
            <w:tcW w:w="2029" w:type="dxa"/>
          </w:tcPr>
          <w:p>
            <w:pPr>
              <w:spacing w:before="145" w:line="239" w:lineRule="auto"/>
              <w:rPr>
                <w:rFonts w:ascii="宋体" w:hAnsi="宋体" w:eastAsia="宋体" w:cs="宋体"/>
                <w:color w:val="000000" w:themeColor="text1"/>
                <w:sz w:val="24"/>
                <w:szCs w:val="24"/>
                <w:lang w:eastAsia="zh-CN"/>
              </w:rPr>
            </w:pPr>
            <w:r>
              <w:rPr>
                <w:rFonts w:hint="eastAsia" w:ascii="宋体" w:hAnsi="宋体" w:eastAsia="宋体" w:cs="宋体"/>
                <w:color w:val="000000" w:themeColor="text1"/>
                <w:spacing w:val="-6"/>
                <w:sz w:val="24"/>
                <w:szCs w:val="24"/>
                <w:lang w:eastAsia="zh-CN"/>
              </w:rPr>
              <w:t>100</w:t>
            </w:r>
          </w:p>
        </w:tc>
        <w:tc>
          <w:tcPr>
            <w:tcW w:w="1644" w:type="dxa"/>
          </w:tcPr>
          <w:p>
            <w:pPr>
              <w:spacing w:before="145"/>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158" w:type="dxa"/>
            <w:tcBorders>
              <w:right w:val="single" w:color="000000" w:sz="10" w:space="0"/>
            </w:tcBorders>
          </w:tcPr>
          <w:p>
            <w:pPr>
              <w:spacing w:before="145" w:line="220" w:lineRule="auto"/>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10842" w:type="dxa"/>
            <w:tcBorders>
              <w:left w:val="single" w:color="000000" w:sz="10" w:space="0"/>
            </w:tcBorders>
          </w:tcPr>
          <w:p>
            <w:pPr>
              <w:spacing w:before="146"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乡镇(街道)级应急避难场所建设完成率</w:t>
            </w:r>
          </w:p>
        </w:tc>
        <w:tc>
          <w:tcPr>
            <w:tcW w:w="2412" w:type="dxa"/>
          </w:tcPr>
          <w:p>
            <w:pPr>
              <w:spacing w:before="260" w:line="163" w:lineRule="exact"/>
              <w:rPr>
                <w:rFonts w:ascii="宋体" w:hAnsi="宋体" w:eastAsia="宋体" w:cs="宋体"/>
                <w:color w:val="000000" w:themeColor="text1"/>
                <w:sz w:val="24"/>
                <w:szCs w:val="24"/>
              </w:rPr>
            </w:pPr>
            <w:r>
              <w:rPr>
                <w:rFonts w:ascii="宋体" w:hAnsi="宋体" w:eastAsia="宋体" w:cs="宋体"/>
                <w:color w:val="000000" w:themeColor="text1"/>
                <w:spacing w:val="-2"/>
                <w:position w:val="-4"/>
                <w:sz w:val="24"/>
                <w:szCs w:val="24"/>
              </w:rPr>
              <w:t>——</w:t>
            </w:r>
          </w:p>
        </w:tc>
        <w:tc>
          <w:tcPr>
            <w:tcW w:w="1812" w:type="dxa"/>
          </w:tcPr>
          <w:p>
            <w:pPr>
              <w:spacing w:before="146"/>
              <w:rPr>
                <w:rFonts w:ascii="宋体" w:hAnsi="宋体" w:eastAsia="宋体" w:cs="宋体"/>
                <w:color w:val="000000" w:themeColor="text1"/>
                <w:sz w:val="24"/>
                <w:szCs w:val="24"/>
              </w:rPr>
            </w:pPr>
            <w:r>
              <w:rPr>
                <w:rFonts w:ascii="宋体" w:hAnsi="宋体" w:eastAsia="宋体" w:cs="宋体"/>
                <w:color w:val="000000" w:themeColor="text1"/>
                <w:spacing w:val="-8"/>
                <w:sz w:val="24"/>
                <w:szCs w:val="24"/>
              </w:rPr>
              <w:t>70</w:t>
            </w:r>
          </w:p>
        </w:tc>
        <w:tc>
          <w:tcPr>
            <w:tcW w:w="2029" w:type="dxa"/>
          </w:tcPr>
          <w:p>
            <w:pPr>
              <w:spacing w:before="146"/>
              <w:rPr>
                <w:rFonts w:ascii="宋体" w:hAnsi="宋体" w:eastAsia="宋体" w:cs="宋体"/>
                <w:color w:val="000000" w:themeColor="text1"/>
                <w:sz w:val="24"/>
                <w:szCs w:val="24"/>
              </w:rPr>
            </w:pPr>
            <w:r>
              <w:rPr>
                <w:rFonts w:ascii="宋体" w:hAnsi="宋体" w:eastAsia="宋体" w:cs="宋体"/>
                <w:color w:val="000000" w:themeColor="text1"/>
                <w:spacing w:val="-10"/>
                <w:sz w:val="24"/>
                <w:szCs w:val="24"/>
              </w:rPr>
              <w:t>100</w:t>
            </w:r>
          </w:p>
        </w:tc>
        <w:tc>
          <w:tcPr>
            <w:tcW w:w="1644" w:type="dxa"/>
          </w:tcPr>
          <w:p>
            <w:pPr>
              <w:spacing w:before="146"/>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158" w:type="dxa"/>
            <w:tcBorders>
              <w:right w:val="single" w:color="000000" w:sz="10" w:space="0"/>
            </w:tcBorders>
          </w:tcPr>
          <w:p>
            <w:pPr>
              <w:spacing w:before="146" w:line="220"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0842" w:type="dxa"/>
            <w:tcBorders>
              <w:left w:val="single" w:color="000000" w:sz="10" w:space="0"/>
            </w:tcBorders>
          </w:tcPr>
          <w:p>
            <w:pPr>
              <w:spacing w:before="149" w:line="219"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村(社区)级应急避难场所比例</w:t>
            </w:r>
          </w:p>
        </w:tc>
        <w:tc>
          <w:tcPr>
            <w:tcW w:w="2412" w:type="dxa"/>
          </w:tcPr>
          <w:p>
            <w:pPr>
              <w:spacing w:before="262" w:line="163" w:lineRule="exact"/>
              <w:rPr>
                <w:rFonts w:ascii="宋体" w:hAnsi="宋体" w:eastAsia="宋体" w:cs="宋体"/>
                <w:color w:val="000000" w:themeColor="text1"/>
                <w:sz w:val="24"/>
                <w:szCs w:val="24"/>
              </w:rPr>
            </w:pPr>
            <w:r>
              <w:rPr>
                <w:rFonts w:ascii="宋体" w:hAnsi="宋体" w:eastAsia="宋体" w:cs="宋体"/>
                <w:color w:val="000000" w:themeColor="text1"/>
                <w:spacing w:val="-2"/>
                <w:position w:val="-4"/>
                <w:sz w:val="24"/>
                <w:szCs w:val="24"/>
              </w:rPr>
              <w:t>——</w:t>
            </w:r>
          </w:p>
        </w:tc>
        <w:tc>
          <w:tcPr>
            <w:tcW w:w="1812" w:type="dxa"/>
          </w:tcPr>
          <w:p>
            <w:pPr>
              <w:spacing w:before="262" w:line="163" w:lineRule="exact"/>
              <w:rPr>
                <w:rFonts w:ascii="宋体" w:hAnsi="宋体" w:eastAsia="宋体" w:cs="宋体"/>
                <w:color w:val="000000" w:themeColor="text1"/>
                <w:sz w:val="24"/>
                <w:szCs w:val="24"/>
              </w:rPr>
            </w:pPr>
            <w:r>
              <w:rPr>
                <w:rFonts w:ascii="宋体" w:hAnsi="宋体" w:eastAsia="宋体" w:cs="宋体"/>
                <w:color w:val="000000" w:themeColor="text1"/>
                <w:spacing w:val="-2"/>
                <w:position w:val="-4"/>
                <w:sz w:val="24"/>
                <w:szCs w:val="24"/>
              </w:rPr>
              <w:t>——</w:t>
            </w:r>
          </w:p>
        </w:tc>
        <w:tc>
          <w:tcPr>
            <w:tcW w:w="2029" w:type="dxa"/>
          </w:tcPr>
          <w:p>
            <w:pPr>
              <w:spacing w:before="149" w:line="239" w:lineRule="auto"/>
              <w:rPr>
                <w:rFonts w:ascii="宋体" w:hAnsi="宋体" w:eastAsia="宋体" w:cs="宋体"/>
                <w:color w:val="000000" w:themeColor="text1"/>
                <w:sz w:val="24"/>
                <w:szCs w:val="24"/>
                <w:lang w:eastAsia="zh-CN"/>
              </w:rPr>
            </w:pPr>
            <w:r>
              <w:rPr>
                <w:rFonts w:hint="eastAsia" w:ascii="宋体" w:hAnsi="宋体" w:eastAsia="宋体" w:cs="宋体"/>
                <w:color w:val="000000" w:themeColor="text1"/>
                <w:spacing w:val="-2"/>
                <w:sz w:val="24"/>
                <w:szCs w:val="24"/>
                <w:lang w:eastAsia="zh-CN"/>
              </w:rPr>
              <w:t>100</w:t>
            </w:r>
          </w:p>
        </w:tc>
        <w:tc>
          <w:tcPr>
            <w:tcW w:w="1644" w:type="dxa"/>
          </w:tcPr>
          <w:p>
            <w:pPr>
              <w:spacing w:before="149"/>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158" w:type="dxa"/>
            <w:tcBorders>
              <w:right w:val="single" w:color="000000" w:sz="10" w:space="0"/>
            </w:tcBorders>
          </w:tcPr>
          <w:p>
            <w:pPr>
              <w:spacing w:before="149" w:line="220" w:lineRule="auto"/>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0842" w:type="dxa"/>
            <w:tcBorders>
              <w:left w:val="single" w:color="000000" w:sz="10" w:space="0"/>
            </w:tcBorders>
          </w:tcPr>
          <w:p>
            <w:pPr>
              <w:spacing w:before="150" w:line="219"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村(社区)级应急避难场所建设完成率</w:t>
            </w:r>
          </w:p>
        </w:tc>
        <w:tc>
          <w:tcPr>
            <w:tcW w:w="2412" w:type="dxa"/>
          </w:tcPr>
          <w:p>
            <w:pPr>
              <w:spacing w:before="264" w:line="162" w:lineRule="exact"/>
              <w:rPr>
                <w:rFonts w:ascii="宋体" w:hAnsi="宋体" w:eastAsia="宋体" w:cs="宋体"/>
                <w:color w:val="000000" w:themeColor="text1"/>
                <w:sz w:val="24"/>
                <w:szCs w:val="24"/>
              </w:rPr>
            </w:pPr>
            <w:r>
              <w:rPr>
                <w:rFonts w:ascii="宋体" w:hAnsi="宋体" w:eastAsia="宋体" w:cs="宋体"/>
                <w:color w:val="000000" w:themeColor="text1"/>
                <w:spacing w:val="-2"/>
                <w:position w:val="-4"/>
                <w:sz w:val="24"/>
                <w:szCs w:val="24"/>
              </w:rPr>
              <w:t>——</w:t>
            </w:r>
          </w:p>
        </w:tc>
        <w:tc>
          <w:tcPr>
            <w:tcW w:w="1812" w:type="dxa"/>
          </w:tcPr>
          <w:p>
            <w:pPr>
              <w:spacing w:before="150"/>
              <w:rPr>
                <w:rFonts w:ascii="宋体" w:hAnsi="宋体" w:eastAsia="宋体" w:cs="宋体"/>
                <w:color w:val="000000" w:themeColor="text1"/>
                <w:sz w:val="24"/>
                <w:szCs w:val="24"/>
              </w:rPr>
            </w:pPr>
            <w:r>
              <w:rPr>
                <w:rFonts w:ascii="宋体" w:hAnsi="宋体" w:eastAsia="宋体" w:cs="宋体"/>
                <w:color w:val="000000" w:themeColor="text1"/>
                <w:spacing w:val="-6"/>
                <w:sz w:val="24"/>
                <w:szCs w:val="24"/>
              </w:rPr>
              <w:t>60</w:t>
            </w:r>
          </w:p>
        </w:tc>
        <w:tc>
          <w:tcPr>
            <w:tcW w:w="2029" w:type="dxa"/>
          </w:tcPr>
          <w:p>
            <w:pPr>
              <w:spacing w:before="150"/>
              <w:rPr>
                <w:rFonts w:ascii="宋体" w:hAnsi="宋体" w:eastAsia="宋体" w:cs="宋体"/>
                <w:color w:val="000000" w:themeColor="text1"/>
                <w:sz w:val="24"/>
                <w:szCs w:val="24"/>
              </w:rPr>
            </w:pPr>
            <w:r>
              <w:rPr>
                <w:rFonts w:ascii="宋体" w:hAnsi="宋体" w:eastAsia="宋体" w:cs="宋体"/>
                <w:color w:val="000000" w:themeColor="text1"/>
                <w:spacing w:val="-10"/>
                <w:sz w:val="24"/>
                <w:szCs w:val="24"/>
              </w:rPr>
              <w:t>100</w:t>
            </w:r>
          </w:p>
        </w:tc>
        <w:tc>
          <w:tcPr>
            <w:tcW w:w="1644" w:type="dxa"/>
          </w:tcPr>
          <w:p>
            <w:pPr>
              <w:spacing w:before="15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158" w:type="dxa"/>
            <w:tcBorders>
              <w:right w:val="single" w:color="000000" w:sz="10" w:space="0"/>
            </w:tcBorders>
          </w:tcPr>
          <w:p>
            <w:pPr>
              <w:spacing w:before="150" w:line="220"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0842" w:type="dxa"/>
            <w:tcBorders>
              <w:left w:val="single" w:color="000000" w:sz="10" w:space="0"/>
            </w:tcBorders>
          </w:tcPr>
          <w:p>
            <w:pPr>
              <w:spacing w:before="149"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综合性应急避难场所可满足</w:t>
            </w:r>
            <w:r>
              <w:rPr>
                <w:rFonts w:hint="eastAsia" w:ascii="宋体" w:hAnsi="宋体" w:eastAsia="宋体" w:cs="宋体"/>
                <w:color w:val="000000" w:themeColor="text1"/>
                <w:spacing w:val="-1"/>
                <w:sz w:val="24"/>
                <w:szCs w:val="24"/>
                <w:lang w:eastAsia="zh-CN"/>
              </w:rPr>
              <w:t>泾源县</w:t>
            </w:r>
            <w:r>
              <w:rPr>
                <w:rFonts w:ascii="宋体" w:hAnsi="宋体" w:eastAsia="宋体" w:cs="宋体"/>
                <w:color w:val="000000" w:themeColor="text1"/>
                <w:spacing w:val="-1"/>
                <w:sz w:val="24"/>
                <w:szCs w:val="24"/>
                <w:lang w:eastAsia="zh-CN"/>
              </w:rPr>
              <w:t>全域所需应急避难总人数占比</w:t>
            </w:r>
          </w:p>
        </w:tc>
        <w:tc>
          <w:tcPr>
            <w:tcW w:w="2412" w:type="dxa"/>
          </w:tcPr>
          <w:p>
            <w:pPr>
              <w:spacing w:before="265" w:line="163" w:lineRule="exact"/>
              <w:rPr>
                <w:rFonts w:ascii="宋体" w:hAnsi="宋体" w:eastAsia="宋体" w:cs="宋体"/>
                <w:color w:val="000000" w:themeColor="text1"/>
                <w:sz w:val="24"/>
                <w:szCs w:val="24"/>
              </w:rPr>
            </w:pPr>
            <w:r>
              <w:rPr>
                <w:rFonts w:ascii="宋体" w:hAnsi="宋体" w:eastAsia="宋体" w:cs="宋体"/>
                <w:color w:val="000000" w:themeColor="text1"/>
                <w:spacing w:val="-2"/>
                <w:position w:val="-4"/>
                <w:sz w:val="24"/>
                <w:szCs w:val="24"/>
              </w:rPr>
              <w:t>——</w:t>
            </w:r>
          </w:p>
        </w:tc>
        <w:tc>
          <w:tcPr>
            <w:tcW w:w="1812" w:type="dxa"/>
          </w:tcPr>
          <w:p>
            <w:pPr>
              <w:spacing w:before="152"/>
              <w:rPr>
                <w:rFonts w:ascii="宋体" w:hAnsi="宋体" w:eastAsia="宋体" w:cs="宋体"/>
                <w:color w:val="000000" w:themeColor="text1"/>
                <w:sz w:val="24"/>
                <w:szCs w:val="24"/>
              </w:rPr>
            </w:pPr>
            <w:r>
              <w:rPr>
                <w:rFonts w:ascii="宋体" w:hAnsi="宋体" w:eastAsia="宋体" w:cs="宋体"/>
                <w:color w:val="000000" w:themeColor="text1"/>
                <w:spacing w:val="22"/>
                <w:sz w:val="24"/>
                <w:szCs w:val="24"/>
              </w:rPr>
              <w:t>&gt;70%</w:t>
            </w:r>
          </w:p>
        </w:tc>
        <w:tc>
          <w:tcPr>
            <w:tcW w:w="2029" w:type="dxa"/>
          </w:tcPr>
          <w:p>
            <w:pPr>
              <w:spacing w:before="152"/>
              <w:rPr>
                <w:rFonts w:ascii="宋体" w:hAnsi="宋体" w:eastAsia="宋体" w:cs="宋体"/>
                <w:color w:val="000000" w:themeColor="text1"/>
                <w:sz w:val="24"/>
                <w:szCs w:val="24"/>
              </w:rPr>
            </w:pPr>
            <w:r>
              <w:rPr>
                <w:rFonts w:ascii="宋体" w:hAnsi="宋体" w:eastAsia="宋体" w:cs="宋体"/>
                <w:color w:val="000000" w:themeColor="text1"/>
                <w:spacing w:val="22"/>
                <w:sz w:val="24"/>
                <w:szCs w:val="24"/>
              </w:rPr>
              <w:t>&gt;70%</w:t>
            </w:r>
          </w:p>
        </w:tc>
        <w:tc>
          <w:tcPr>
            <w:tcW w:w="1644" w:type="dxa"/>
          </w:tcPr>
          <w:p>
            <w:pPr>
              <w:spacing w:before="152"/>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158" w:type="dxa"/>
            <w:tcBorders>
              <w:right w:val="single" w:color="000000" w:sz="10" w:space="0"/>
            </w:tcBorders>
          </w:tcPr>
          <w:p>
            <w:pPr>
              <w:spacing w:before="152" w:line="220"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0842" w:type="dxa"/>
            <w:tcBorders>
              <w:left w:val="single" w:color="000000" w:sz="10" w:space="0"/>
            </w:tcBorders>
          </w:tcPr>
          <w:p>
            <w:pPr>
              <w:spacing w:before="151"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室内可容纳避难人数占室内外可容纳避难人数比例</w:t>
            </w:r>
          </w:p>
        </w:tc>
        <w:tc>
          <w:tcPr>
            <w:tcW w:w="2412" w:type="dxa"/>
          </w:tcPr>
          <w:p>
            <w:pPr>
              <w:spacing w:before="267" w:line="163" w:lineRule="exact"/>
              <w:rPr>
                <w:rFonts w:ascii="宋体" w:hAnsi="宋体" w:eastAsia="宋体" w:cs="宋体"/>
                <w:color w:val="000000" w:themeColor="text1"/>
                <w:sz w:val="24"/>
                <w:szCs w:val="24"/>
              </w:rPr>
            </w:pPr>
            <w:r>
              <w:rPr>
                <w:rFonts w:ascii="宋体" w:hAnsi="宋体" w:eastAsia="宋体" w:cs="宋体"/>
                <w:color w:val="000000" w:themeColor="text1"/>
                <w:spacing w:val="-2"/>
                <w:position w:val="-4"/>
                <w:sz w:val="24"/>
                <w:szCs w:val="24"/>
              </w:rPr>
              <w:t>——</w:t>
            </w:r>
          </w:p>
        </w:tc>
        <w:tc>
          <w:tcPr>
            <w:tcW w:w="1812" w:type="dxa"/>
          </w:tcPr>
          <w:p>
            <w:pPr>
              <w:spacing w:before="154"/>
              <w:rPr>
                <w:rFonts w:ascii="宋体" w:hAnsi="宋体" w:eastAsia="宋体" w:cs="宋体"/>
                <w:color w:val="000000" w:themeColor="text1"/>
                <w:sz w:val="24"/>
                <w:szCs w:val="24"/>
              </w:rPr>
            </w:pPr>
            <w:r>
              <w:rPr>
                <w:rFonts w:ascii="宋体" w:hAnsi="宋体" w:eastAsia="宋体" w:cs="宋体"/>
                <w:color w:val="000000" w:themeColor="text1"/>
                <w:spacing w:val="22"/>
                <w:sz w:val="24"/>
                <w:szCs w:val="24"/>
              </w:rPr>
              <w:t>&gt;20%</w:t>
            </w:r>
          </w:p>
        </w:tc>
        <w:tc>
          <w:tcPr>
            <w:tcW w:w="2029" w:type="dxa"/>
          </w:tcPr>
          <w:p>
            <w:pPr>
              <w:spacing w:before="154"/>
              <w:rPr>
                <w:rFonts w:ascii="宋体" w:hAnsi="宋体" w:eastAsia="宋体" w:cs="宋体"/>
                <w:color w:val="000000" w:themeColor="text1"/>
                <w:sz w:val="24"/>
                <w:szCs w:val="24"/>
              </w:rPr>
            </w:pPr>
            <w:r>
              <w:rPr>
                <w:rFonts w:ascii="宋体" w:hAnsi="宋体" w:eastAsia="宋体" w:cs="宋体"/>
                <w:color w:val="000000" w:themeColor="text1"/>
                <w:spacing w:val="22"/>
                <w:sz w:val="24"/>
                <w:szCs w:val="24"/>
              </w:rPr>
              <w:t>&gt;2</w:t>
            </w:r>
            <w:r>
              <w:rPr>
                <w:rFonts w:hint="eastAsia" w:ascii="宋体" w:hAnsi="宋体" w:eastAsia="宋体" w:cs="宋体"/>
                <w:color w:val="000000" w:themeColor="text1"/>
                <w:spacing w:val="22"/>
                <w:sz w:val="24"/>
                <w:szCs w:val="24"/>
                <w:lang w:eastAsia="zh-CN"/>
              </w:rPr>
              <w:t>0</w:t>
            </w:r>
            <w:r>
              <w:rPr>
                <w:rFonts w:ascii="宋体" w:hAnsi="宋体" w:eastAsia="宋体" w:cs="宋体"/>
                <w:color w:val="000000" w:themeColor="text1"/>
                <w:spacing w:val="22"/>
                <w:sz w:val="24"/>
                <w:szCs w:val="24"/>
              </w:rPr>
              <w:t>%</w:t>
            </w:r>
          </w:p>
        </w:tc>
        <w:tc>
          <w:tcPr>
            <w:tcW w:w="1644" w:type="dxa"/>
          </w:tcPr>
          <w:p>
            <w:pPr>
              <w:spacing w:before="154"/>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158" w:type="dxa"/>
            <w:tcBorders>
              <w:right w:val="single" w:color="000000" w:sz="10" w:space="0"/>
            </w:tcBorders>
          </w:tcPr>
          <w:p>
            <w:pPr>
              <w:spacing w:before="154" w:line="220"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0842" w:type="dxa"/>
            <w:tcBorders>
              <w:left w:val="single" w:color="000000" w:sz="10" w:space="0"/>
            </w:tcBorders>
          </w:tcPr>
          <w:p>
            <w:pPr>
              <w:spacing w:before="151" w:line="220" w:lineRule="auto"/>
              <w:rPr>
                <w:rFonts w:ascii="宋体" w:hAnsi="宋体" w:eastAsia="宋体" w:cs="宋体"/>
                <w:color w:val="000000" w:themeColor="text1"/>
                <w:spacing w:val="-1"/>
                <w:sz w:val="24"/>
                <w:szCs w:val="24"/>
                <w:lang w:eastAsia="zh-CN"/>
              </w:rPr>
            </w:pPr>
            <w:r>
              <w:rPr>
                <w:rFonts w:hint="eastAsia" w:ascii="宋体" w:hAnsi="宋体" w:eastAsia="宋体" w:cs="宋体"/>
                <w:color w:val="000000" w:themeColor="text1"/>
                <w:spacing w:val="-1"/>
                <w:sz w:val="24"/>
                <w:szCs w:val="24"/>
                <w:lang w:eastAsia="zh-CN"/>
              </w:rPr>
              <w:t>设施设备及物资配置</w:t>
            </w:r>
          </w:p>
        </w:tc>
        <w:tc>
          <w:tcPr>
            <w:tcW w:w="2412" w:type="dxa"/>
            <w:shd w:val="clear" w:color="auto" w:fill="auto"/>
            <w:vAlign w:val="top"/>
          </w:tcPr>
          <w:p>
            <w:pPr>
              <w:spacing w:before="267" w:line="163" w:lineRule="exact"/>
              <w:rPr>
                <w:rFonts w:ascii="宋体" w:hAnsi="宋体" w:eastAsia="宋体" w:cs="宋体"/>
                <w:snapToGrid w:val="0"/>
                <w:color w:val="000000" w:themeColor="text1"/>
                <w:sz w:val="24"/>
                <w:szCs w:val="24"/>
                <w:lang w:val="en-US" w:eastAsia="en-US" w:bidi="ar-SA"/>
              </w:rPr>
            </w:pPr>
            <w:r>
              <w:rPr>
                <w:rFonts w:ascii="宋体" w:hAnsi="宋体" w:eastAsia="宋体" w:cs="宋体"/>
                <w:color w:val="000000" w:themeColor="text1"/>
                <w:spacing w:val="-2"/>
                <w:position w:val="-4"/>
                <w:sz w:val="24"/>
                <w:szCs w:val="24"/>
              </w:rPr>
              <w:t>——</w:t>
            </w:r>
          </w:p>
        </w:tc>
        <w:tc>
          <w:tcPr>
            <w:tcW w:w="1812" w:type="dxa"/>
            <w:shd w:val="clear" w:color="auto" w:fill="auto"/>
            <w:vAlign w:val="top"/>
          </w:tcPr>
          <w:p>
            <w:pPr>
              <w:spacing w:before="154"/>
              <w:rPr>
                <w:rFonts w:ascii="宋体" w:hAnsi="宋体" w:eastAsia="宋体" w:cs="宋体"/>
                <w:snapToGrid w:val="0"/>
                <w:color w:val="000000" w:themeColor="text1"/>
                <w:sz w:val="24"/>
                <w:szCs w:val="24"/>
                <w:lang w:val="en-US" w:eastAsia="en-US" w:bidi="ar-SA"/>
              </w:rPr>
            </w:pPr>
            <w:r>
              <w:rPr>
                <w:rFonts w:ascii="宋体" w:hAnsi="宋体" w:eastAsia="宋体" w:cs="宋体"/>
                <w:color w:val="000000" w:themeColor="text1"/>
                <w:spacing w:val="22"/>
                <w:sz w:val="24"/>
                <w:szCs w:val="24"/>
              </w:rPr>
              <w:t>&gt;</w:t>
            </w:r>
            <w:r>
              <w:rPr>
                <w:rFonts w:hint="eastAsia" w:ascii="宋体" w:hAnsi="宋体" w:eastAsia="宋体" w:cs="宋体"/>
                <w:color w:val="000000" w:themeColor="text1"/>
                <w:spacing w:val="22"/>
                <w:sz w:val="24"/>
                <w:szCs w:val="24"/>
                <w:lang w:val="en-US" w:eastAsia="zh-CN"/>
              </w:rPr>
              <w:t>7</w:t>
            </w:r>
            <w:r>
              <w:rPr>
                <w:rFonts w:ascii="宋体" w:hAnsi="宋体" w:eastAsia="宋体" w:cs="宋体"/>
                <w:color w:val="000000" w:themeColor="text1"/>
                <w:spacing w:val="22"/>
                <w:sz w:val="24"/>
                <w:szCs w:val="24"/>
              </w:rPr>
              <w:t>0%</w:t>
            </w:r>
          </w:p>
        </w:tc>
        <w:tc>
          <w:tcPr>
            <w:tcW w:w="2029" w:type="dxa"/>
            <w:shd w:val="clear" w:color="auto" w:fill="auto"/>
            <w:vAlign w:val="top"/>
          </w:tcPr>
          <w:p>
            <w:pPr>
              <w:spacing w:before="154"/>
              <w:rPr>
                <w:rFonts w:hint="default" w:ascii="宋体" w:hAnsi="宋体" w:eastAsia="宋体" w:cs="宋体"/>
                <w:snapToGrid w:val="0"/>
                <w:color w:val="000000" w:themeColor="text1"/>
                <w:sz w:val="24"/>
                <w:szCs w:val="24"/>
                <w:lang w:val="en-US" w:eastAsia="zh-CN" w:bidi="ar-SA"/>
              </w:rPr>
            </w:pPr>
            <w:r>
              <w:rPr>
                <w:rFonts w:hint="eastAsia" w:ascii="宋体" w:hAnsi="宋体" w:eastAsia="宋体" w:cs="宋体"/>
                <w:color w:val="000000" w:themeColor="text1"/>
                <w:spacing w:val="22"/>
                <w:sz w:val="24"/>
                <w:szCs w:val="24"/>
                <w:lang w:val="en-US" w:eastAsia="zh-CN"/>
              </w:rPr>
              <w:t>100</w:t>
            </w:r>
          </w:p>
        </w:tc>
        <w:tc>
          <w:tcPr>
            <w:tcW w:w="1644" w:type="dxa"/>
            <w:shd w:val="clear" w:color="auto" w:fill="auto"/>
            <w:vAlign w:val="top"/>
          </w:tcPr>
          <w:p>
            <w:pPr>
              <w:spacing w:before="154"/>
              <w:rPr>
                <w:rFonts w:ascii="宋体" w:hAnsi="宋体" w:eastAsia="宋体" w:cs="宋体"/>
                <w:snapToGrid w:val="0"/>
                <w:color w:val="000000" w:themeColor="text1"/>
                <w:sz w:val="24"/>
                <w:szCs w:val="24"/>
                <w:lang w:val="en-US" w:eastAsia="en-US" w:bidi="ar-SA"/>
              </w:rPr>
            </w:pPr>
            <w:r>
              <w:rPr>
                <w:rFonts w:ascii="宋体" w:hAnsi="宋体" w:eastAsia="宋体" w:cs="宋体"/>
                <w:color w:val="000000" w:themeColor="text1"/>
                <w:sz w:val="24"/>
                <w:szCs w:val="24"/>
              </w:rPr>
              <w:t>%</w:t>
            </w:r>
          </w:p>
        </w:tc>
        <w:tc>
          <w:tcPr>
            <w:tcW w:w="2158" w:type="dxa"/>
            <w:tcBorders>
              <w:right w:val="single" w:color="000000" w:sz="10" w:space="0"/>
            </w:tcBorders>
            <w:shd w:val="clear" w:color="auto" w:fill="auto"/>
            <w:vAlign w:val="top"/>
          </w:tcPr>
          <w:p>
            <w:pPr>
              <w:spacing w:before="154" w:line="220" w:lineRule="auto"/>
              <w:rPr>
                <w:rFonts w:ascii="宋体" w:hAnsi="宋体" w:eastAsia="宋体" w:cs="宋体"/>
                <w:snapToGrid w:val="0"/>
                <w:color w:val="000000" w:themeColor="text1"/>
                <w:sz w:val="24"/>
                <w:szCs w:val="24"/>
                <w:lang w:val="en-US" w:eastAsia="en-US" w:bidi="ar-SA"/>
              </w:rPr>
            </w:pPr>
            <w:r>
              <w:rPr>
                <w:rFonts w:ascii="宋体" w:hAnsi="宋体" w:eastAsia="宋体" w:cs="宋体"/>
                <w:color w:val="000000" w:themeColor="text1"/>
                <w:spacing w:val="-4"/>
                <w:sz w:val="24"/>
                <w:szCs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0842" w:type="dxa"/>
            <w:tcBorders>
              <w:left w:val="single" w:color="000000" w:sz="10" w:space="0"/>
            </w:tcBorders>
          </w:tcPr>
          <w:p>
            <w:pPr>
              <w:spacing w:before="151" w:line="220" w:lineRule="auto"/>
              <w:rPr>
                <w:rFonts w:ascii="宋体" w:hAnsi="宋体" w:eastAsia="宋体" w:cs="宋体"/>
                <w:color w:val="000000" w:themeColor="text1"/>
                <w:spacing w:val="-1"/>
                <w:sz w:val="24"/>
                <w:szCs w:val="24"/>
                <w:lang w:eastAsia="zh-CN"/>
              </w:rPr>
            </w:pPr>
            <w:r>
              <w:rPr>
                <w:rFonts w:hint="eastAsia" w:ascii="宋体" w:hAnsi="宋体" w:eastAsia="宋体" w:cs="宋体"/>
                <w:color w:val="000000" w:themeColor="text1"/>
                <w:spacing w:val="-1"/>
                <w:sz w:val="24"/>
                <w:szCs w:val="24"/>
                <w:lang w:eastAsia="zh-CN"/>
              </w:rPr>
              <w:t>应急避难场所标志标准化建设</w:t>
            </w:r>
          </w:p>
        </w:tc>
        <w:tc>
          <w:tcPr>
            <w:tcW w:w="2412" w:type="dxa"/>
            <w:shd w:val="clear" w:color="auto" w:fill="auto"/>
            <w:vAlign w:val="top"/>
          </w:tcPr>
          <w:p>
            <w:pPr>
              <w:spacing w:before="267" w:line="163" w:lineRule="exact"/>
              <w:rPr>
                <w:rFonts w:ascii="宋体" w:hAnsi="宋体" w:eastAsia="宋体" w:cs="宋体"/>
                <w:snapToGrid w:val="0"/>
                <w:color w:val="000000" w:themeColor="text1"/>
                <w:sz w:val="24"/>
                <w:szCs w:val="24"/>
                <w:lang w:val="en-US" w:eastAsia="en-US" w:bidi="ar-SA"/>
              </w:rPr>
            </w:pPr>
            <w:r>
              <w:rPr>
                <w:rFonts w:ascii="宋体" w:hAnsi="宋体" w:eastAsia="宋体" w:cs="宋体"/>
                <w:color w:val="000000" w:themeColor="text1"/>
                <w:spacing w:val="-2"/>
                <w:position w:val="-4"/>
                <w:sz w:val="24"/>
                <w:szCs w:val="24"/>
              </w:rPr>
              <w:t>——</w:t>
            </w:r>
          </w:p>
        </w:tc>
        <w:tc>
          <w:tcPr>
            <w:tcW w:w="1812" w:type="dxa"/>
            <w:shd w:val="clear" w:color="auto" w:fill="auto"/>
            <w:vAlign w:val="top"/>
          </w:tcPr>
          <w:p>
            <w:pPr>
              <w:spacing w:before="154"/>
              <w:rPr>
                <w:rFonts w:ascii="宋体" w:hAnsi="宋体" w:eastAsia="宋体" w:cs="宋体"/>
                <w:snapToGrid w:val="0"/>
                <w:color w:val="000000" w:themeColor="text1"/>
                <w:sz w:val="24"/>
                <w:szCs w:val="24"/>
                <w:lang w:val="en-US" w:eastAsia="en-US" w:bidi="ar-SA"/>
              </w:rPr>
            </w:pPr>
            <w:r>
              <w:rPr>
                <w:rFonts w:hint="eastAsia" w:ascii="宋体" w:hAnsi="宋体" w:eastAsia="宋体" w:cs="宋体"/>
                <w:color w:val="000000" w:themeColor="text1"/>
                <w:spacing w:val="22"/>
                <w:sz w:val="24"/>
                <w:szCs w:val="24"/>
                <w:lang w:val="en-US" w:eastAsia="zh-CN"/>
              </w:rPr>
              <w:t>10</w:t>
            </w:r>
            <w:r>
              <w:rPr>
                <w:rFonts w:ascii="宋体" w:hAnsi="宋体" w:eastAsia="宋体" w:cs="宋体"/>
                <w:color w:val="000000" w:themeColor="text1"/>
                <w:spacing w:val="22"/>
                <w:sz w:val="24"/>
                <w:szCs w:val="24"/>
              </w:rPr>
              <w:t>0</w:t>
            </w:r>
          </w:p>
        </w:tc>
        <w:tc>
          <w:tcPr>
            <w:tcW w:w="2029" w:type="dxa"/>
            <w:shd w:val="clear" w:color="auto" w:fill="auto"/>
            <w:vAlign w:val="top"/>
          </w:tcPr>
          <w:p>
            <w:pPr>
              <w:spacing w:before="154"/>
              <w:rPr>
                <w:rFonts w:ascii="宋体" w:hAnsi="宋体" w:eastAsia="宋体" w:cs="宋体"/>
                <w:snapToGrid w:val="0"/>
                <w:color w:val="000000" w:themeColor="text1"/>
                <w:sz w:val="24"/>
                <w:szCs w:val="24"/>
                <w:lang w:val="en-US" w:eastAsia="en-US" w:bidi="ar-SA"/>
              </w:rPr>
            </w:pPr>
            <w:r>
              <w:rPr>
                <w:rFonts w:hint="eastAsia" w:ascii="宋体" w:hAnsi="宋体" w:eastAsia="宋体" w:cs="宋体"/>
                <w:color w:val="000000" w:themeColor="text1"/>
                <w:spacing w:val="22"/>
                <w:sz w:val="24"/>
                <w:szCs w:val="24"/>
                <w:lang w:val="en-US" w:eastAsia="zh-CN"/>
              </w:rPr>
              <w:t>10</w:t>
            </w:r>
            <w:r>
              <w:rPr>
                <w:rFonts w:hint="eastAsia" w:ascii="宋体" w:hAnsi="宋体" w:eastAsia="宋体" w:cs="宋体"/>
                <w:color w:val="000000" w:themeColor="text1"/>
                <w:spacing w:val="22"/>
                <w:sz w:val="24"/>
                <w:szCs w:val="24"/>
                <w:lang w:eastAsia="zh-CN"/>
              </w:rPr>
              <w:t>0</w:t>
            </w:r>
          </w:p>
        </w:tc>
        <w:tc>
          <w:tcPr>
            <w:tcW w:w="1644" w:type="dxa"/>
            <w:shd w:val="clear" w:color="auto" w:fill="auto"/>
            <w:vAlign w:val="top"/>
          </w:tcPr>
          <w:p>
            <w:pPr>
              <w:spacing w:before="154"/>
              <w:rPr>
                <w:rFonts w:ascii="宋体" w:hAnsi="宋体" w:eastAsia="宋体" w:cs="宋体"/>
                <w:snapToGrid w:val="0"/>
                <w:color w:val="000000" w:themeColor="text1"/>
                <w:sz w:val="24"/>
                <w:szCs w:val="24"/>
                <w:lang w:val="en-US" w:eastAsia="en-US" w:bidi="ar-SA"/>
              </w:rPr>
            </w:pPr>
            <w:r>
              <w:rPr>
                <w:rFonts w:ascii="宋体" w:hAnsi="宋体" w:eastAsia="宋体" w:cs="宋体"/>
                <w:color w:val="000000" w:themeColor="text1"/>
                <w:sz w:val="24"/>
                <w:szCs w:val="24"/>
              </w:rPr>
              <w:t>%</w:t>
            </w:r>
          </w:p>
        </w:tc>
        <w:tc>
          <w:tcPr>
            <w:tcW w:w="2158" w:type="dxa"/>
            <w:tcBorders>
              <w:right w:val="single" w:color="000000" w:sz="10" w:space="0"/>
            </w:tcBorders>
            <w:shd w:val="clear" w:color="auto" w:fill="auto"/>
            <w:vAlign w:val="top"/>
          </w:tcPr>
          <w:p>
            <w:pPr>
              <w:spacing w:before="154" w:line="220" w:lineRule="auto"/>
              <w:rPr>
                <w:rFonts w:ascii="宋体" w:hAnsi="宋体" w:eastAsia="宋体" w:cs="宋体"/>
                <w:snapToGrid w:val="0"/>
                <w:color w:val="000000" w:themeColor="text1"/>
                <w:sz w:val="24"/>
                <w:szCs w:val="24"/>
                <w:lang w:val="en-US" w:eastAsia="en-US" w:bidi="ar-SA"/>
              </w:rPr>
            </w:pPr>
            <w:r>
              <w:rPr>
                <w:rFonts w:ascii="宋体" w:hAnsi="宋体" w:eastAsia="宋体" w:cs="宋体"/>
                <w:color w:val="000000" w:themeColor="text1"/>
                <w:spacing w:val="-4"/>
                <w:sz w:val="24"/>
                <w:szCs w:val="24"/>
              </w:rPr>
              <w:t>约束性</w:t>
            </w:r>
          </w:p>
        </w:tc>
      </w:tr>
    </w:tbl>
    <w:p>
      <w:pPr>
        <w:pStyle w:val="2"/>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before="97" w:line="219" w:lineRule="auto"/>
        <w:ind w:left="59"/>
        <w:outlineLvl w:val="1"/>
        <w:rPr>
          <w:rFonts w:ascii="黑体" w:hAnsi="黑体" w:eastAsia="黑体" w:cs="黑体"/>
          <w:color w:val="000000" w:themeColor="text1"/>
          <w:sz w:val="30"/>
          <w:szCs w:val="30"/>
          <w:lang w:eastAsia="zh-CN"/>
        </w:rPr>
      </w:pPr>
      <w:bookmarkStart w:id="63" w:name="bookmark41"/>
      <w:bookmarkEnd w:id="63"/>
      <w:bookmarkStart w:id="64" w:name="_Toc13781"/>
      <w:r>
        <w:rPr>
          <w:rFonts w:ascii="黑体" w:hAnsi="黑体" w:eastAsia="黑体" w:cs="黑体"/>
          <w:b/>
          <w:bCs/>
          <w:color w:val="000000" w:themeColor="text1"/>
          <w:spacing w:val="-4"/>
          <w:sz w:val="30"/>
          <w:szCs w:val="30"/>
          <w:lang w:eastAsia="zh-CN"/>
        </w:rPr>
        <w:t>附表</w:t>
      </w:r>
      <w:r>
        <w:rPr>
          <w:rFonts w:hint="eastAsia" w:ascii="Cambria" w:hAnsi="Cambria" w:eastAsia="Cambria" w:cs="Cambria"/>
          <w:b/>
          <w:bCs/>
          <w:color w:val="000000" w:themeColor="text1"/>
          <w:spacing w:val="-4"/>
          <w:sz w:val="30"/>
          <w:szCs w:val="30"/>
          <w:lang w:val="en-US" w:eastAsia="zh-CN"/>
        </w:rPr>
        <w:t>3</w:t>
      </w:r>
      <w:r>
        <w:rPr>
          <w:rFonts w:ascii="Cambria" w:hAnsi="Cambria" w:eastAsia="Cambria" w:cs="Cambria"/>
          <w:b/>
          <w:bCs/>
          <w:color w:val="000000" w:themeColor="text1"/>
          <w:spacing w:val="-4"/>
          <w:sz w:val="30"/>
          <w:szCs w:val="30"/>
          <w:lang w:eastAsia="zh-CN"/>
        </w:rPr>
        <w:t xml:space="preserve">   </w:t>
      </w:r>
      <w:r>
        <w:rPr>
          <w:rFonts w:ascii="黑体" w:hAnsi="黑体" w:eastAsia="黑体" w:cs="黑体"/>
          <w:b/>
          <w:bCs/>
          <w:color w:val="000000" w:themeColor="text1"/>
          <w:spacing w:val="-4"/>
          <w:sz w:val="30"/>
          <w:szCs w:val="30"/>
          <w:lang w:eastAsia="zh-CN"/>
        </w:rPr>
        <w:t>应急避难场所分级规划汇总表</w:t>
      </w:r>
      <w:bookmarkEnd w:id="64"/>
    </w:p>
    <w:p>
      <w:pPr>
        <w:spacing w:line="241" w:lineRule="exact"/>
        <w:rPr>
          <w:color w:val="000000" w:themeColor="text1"/>
          <w:lang w:eastAsia="zh-CN"/>
        </w:rPr>
      </w:pPr>
    </w:p>
    <w:tbl>
      <w:tblPr>
        <w:tblStyle w:val="10"/>
        <w:tblW w:w="20910" w:type="dxa"/>
        <w:tblInd w:w="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5"/>
        <w:gridCol w:w="3500"/>
        <w:gridCol w:w="3292"/>
        <w:gridCol w:w="4735"/>
        <w:gridCol w:w="5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4075" w:type="dxa"/>
            <w:tcBorders>
              <w:top w:val="single" w:color="000000" w:sz="10" w:space="0"/>
              <w:left w:val="single" w:color="000000" w:sz="10" w:space="0"/>
            </w:tcBorders>
          </w:tcPr>
          <w:p>
            <w:pPr>
              <w:spacing w:before="117" w:line="220" w:lineRule="auto"/>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分级体系</w:t>
            </w:r>
          </w:p>
        </w:tc>
        <w:tc>
          <w:tcPr>
            <w:tcW w:w="3500" w:type="dxa"/>
            <w:tcBorders>
              <w:top w:val="single" w:color="000000" w:sz="10" w:space="0"/>
            </w:tcBorders>
          </w:tcPr>
          <w:p>
            <w:pPr>
              <w:spacing w:before="116" w:line="220" w:lineRule="auto"/>
              <w:rPr>
                <w:rFonts w:ascii="宋体" w:hAnsi="宋体" w:eastAsia="宋体" w:cs="宋体"/>
                <w:color w:val="000000" w:themeColor="text1"/>
                <w:sz w:val="24"/>
                <w:szCs w:val="24"/>
              </w:rPr>
            </w:pPr>
            <w:r>
              <w:rPr>
                <w:rFonts w:ascii="宋体" w:hAnsi="宋体" w:eastAsia="宋体" w:cs="宋体"/>
                <w:b/>
                <w:bCs/>
                <w:color w:val="000000" w:themeColor="text1"/>
                <w:spacing w:val="-3"/>
                <w:sz w:val="24"/>
                <w:szCs w:val="24"/>
              </w:rPr>
              <w:t>场所个数（处）</w:t>
            </w:r>
          </w:p>
        </w:tc>
        <w:tc>
          <w:tcPr>
            <w:tcW w:w="3292" w:type="dxa"/>
            <w:tcBorders>
              <w:top w:val="single" w:color="000000" w:sz="10" w:space="0"/>
            </w:tcBorders>
          </w:tcPr>
          <w:p>
            <w:pPr>
              <w:spacing w:before="117" w:line="220" w:lineRule="auto"/>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场所占比（%）</w:t>
            </w:r>
          </w:p>
        </w:tc>
        <w:tc>
          <w:tcPr>
            <w:tcW w:w="4735" w:type="dxa"/>
            <w:tcBorders>
              <w:top w:val="single" w:color="000000" w:sz="10" w:space="0"/>
            </w:tcBorders>
          </w:tcPr>
          <w:p>
            <w:pPr>
              <w:spacing w:before="117" w:line="220" w:lineRule="auto"/>
              <w:rPr>
                <w:rFonts w:ascii="宋体" w:hAnsi="宋体" w:eastAsia="宋体" w:cs="宋体"/>
                <w:color w:val="000000" w:themeColor="text1"/>
                <w:sz w:val="24"/>
                <w:szCs w:val="24"/>
                <w:lang w:eastAsia="zh-CN"/>
              </w:rPr>
            </w:pPr>
            <w:r>
              <w:rPr>
                <w:rFonts w:ascii="宋体" w:hAnsi="宋体" w:eastAsia="宋体" w:cs="宋体"/>
                <w:b/>
                <w:bCs/>
                <w:color w:val="000000" w:themeColor="text1"/>
                <w:spacing w:val="-4"/>
                <w:sz w:val="24"/>
                <w:szCs w:val="24"/>
                <w:lang w:eastAsia="zh-CN"/>
              </w:rPr>
              <w:t>有效应急避难面积（万㎡）</w:t>
            </w:r>
          </w:p>
        </w:tc>
        <w:tc>
          <w:tcPr>
            <w:tcW w:w="5308" w:type="dxa"/>
            <w:tcBorders>
              <w:top w:val="single" w:color="000000" w:sz="10" w:space="0"/>
              <w:right w:val="single" w:color="000000" w:sz="10" w:space="0"/>
            </w:tcBorders>
          </w:tcPr>
          <w:p>
            <w:pPr>
              <w:spacing w:before="116" w:line="220" w:lineRule="auto"/>
              <w:rPr>
                <w:rFonts w:ascii="宋体" w:hAnsi="宋体" w:eastAsia="宋体" w:cs="宋体"/>
                <w:color w:val="000000" w:themeColor="text1"/>
                <w:sz w:val="24"/>
                <w:szCs w:val="24"/>
                <w:lang w:eastAsia="zh-CN"/>
              </w:rPr>
            </w:pPr>
            <w:r>
              <w:rPr>
                <w:rFonts w:ascii="宋体" w:hAnsi="宋体" w:eastAsia="宋体" w:cs="宋体"/>
                <w:b/>
                <w:bCs/>
                <w:color w:val="000000" w:themeColor="text1"/>
                <w:spacing w:val="-4"/>
                <w:sz w:val="24"/>
                <w:szCs w:val="24"/>
                <w:lang w:eastAsia="zh-CN"/>
              </w:rPr>
              <w:t>可容纳避难人口规模（万人）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4075" w:type="dxa"/>
            <w:tcBorders>
              <w:left w:val="single" w:color="000000" w:sz="10" w:space="0"/>
            </w:tcBorders>
          </w:tcPr>
          <w:p>
            <w:pPr>
              <w:spacing w:before="117" w:line="222" w:lineRule="auto"/>
              <w:jc w:val="center"/>
              <w:rPr>
                <w:rFonts w:cs="宋体"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pacing w:val="-3"/>
                <w:sz w:val="24"/>
                <w:szCs w:val="24"/>
              </w:rPr>
              <w:t>县级</w:t>
            </w:r>
          </w:p>
        </w:tc>
        <w:tc>
          <w:tcPr>
            <w:tcW w:w="3500" w:type="dxa"/>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color w:val="000000" w:themeColor="text1"/>
                <w:lang w:bidi="ar"/>
              </w:rPr>
              <w:t>5</w:t>
            </w:r>
          </w:p>
        </w:tc>
        <w:tc>
          <w:tcPr>
            <w:tcW w:w="3292" w:type="dxa"/>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color w:val="000000" w:themeColor="text1"/>
                <w:spacing w:val="-4"/>
                <w:lang w:bidi="ar"/>
              </w:rPr>
              <w:t>5.26%</w:t>
            </w:r>
          </w:p>
        </w:tc>
        <w:tc>
          <w:tcPr>
            <w:tcW w:w="4735" w:type="dxa"/>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color w:val="000000" w:themeColor="text1"/>
                <w:spacing w:val="-2"/>
                <w:lang w:bidi="ar"/>
              </w:rPr>
              <w:t>13.10</w:t>
            </w:r>
          </w:p>
        </w:tc>
        <w:tc>
          <w:tcPr>
            <w:tcW w:w="5308" w:type="dxa"/>
            <w:tcBorders>
              <w:right w:val="single" w:color="000000" w:sz="10" w:space="0"/>
            </w:tcBorders>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color w:val="000000" w:themeColor="text1"/>
                <w:spacing w:val="-6"/>
                <w:lang w:bidi="ar"/>
              </w:rPr>
              <w:t>4.70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4075" w:type="dxa"/>
            <w:tcBorders>
              <w:left w:val="single" w:color="000000" w:sz="10" w:space="0"/>
            </w:tcBorders>
          </w:tcPr>
          <w:p>
            <w:pPr>
              <w:spacing w:before="119" w:line="220" w:lineRule="auto"/>
              <w:jc w:val="center"/>
              <w:rPr>
                <w:rFonts w:cs="宋体"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pacing w:val="-3"/>
                <w:sz w:val="24"/>
                <w:szCs w:val="24"/>
              </w:rPr>
              <w:t>乡镇（街道）级</w:t>
            </w:r>
          </w:p>
        </w:tc>
        <w:tc>
          <w:tcPr>
            <w:tcW w:w="3500" w:type="dxa"/>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color w:val="000000" w:themeColor="text1"/>
                <w:spacing w:val="-7"/>
                <w:lang w:bidi="ar"/>
              </w:rPr>
              <w:t>9</w:t>
            </w:r>
          </w:p>
        </w:tc>
        <w:tc>
          <w:tcPr>
            <w:tcW w:w="3292" w:type="dxa"/>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color w:val="000000" w:themeColor="text1"/>
                <w:spacing w:val="-6"/>
                <w:lang w:bidi="ar"/>
              </w:rPr>
              <w:t>9.47%</w:t>
            </w:r>
          </w:p>
        </w:tc>
        <w:tc>
          <w:tcPr>
            <w:tcW w:w="4735" w:type="dxa"/>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color w:val="000000" w:themeColor="text1"/>
                <w:spacing w:val="-2"/>
                <w:lang w:bidi="ar"/>
              </w:rPr>
              <w:t>8.19</w:t>
            </w:r>
          </w:p>
        </w:tc>
        <w:tc>
          <w:tcPr>
            <w:tcW w:w="5308" w:type="dxa"/>
            <w:tcBorders>
              <w:right w:val="single" w:color="000000" w:sz="10" w:space="0"/>
            </w:tcBorders>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color w:val="000000" w:themeColor="text1"/>
                <w:spacing w:val="-6"/>
                <w:lang w:bidi="ar"/>
              </w:rPr>
              <w:t>3.94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075" w:type="dxa"/>
            <w:tcBorders>
              <w:left w:val="single" w:color="000000" w:sz="10" w:space="0"/>
            </w:tcBorders>
          </w:tcPr>
          <w:p>
            <w:pPr>
              <w:spacing w:before="125" w:line="219" w:lineRule="auto"/>
              <w:jc w:val="center"/>
              <w:rPr>
                <w:rFonts w:cs="宋体"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pacing w:val="-2"/>
                <w:sz w:val="24"/>
                <w:szCs w:val="24"/>
              </w:rPr>
              <w:t>村（社区）级</w:t>
            </w:r>
          </w:p>
        </w:tc>
        <w:tc>
          <w:tcPr>
            <w:tcW w:w="3500" w:type="dxa"/>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color w:val="000000" w:themeColor="text1"/>
                <w:spacing w:val="-3"/>
                <w:lang w:bidi="ar"/>
              </w:rPr>
              <w:t>81</w:t>
            </w:r>
          </w:p>
        </w:tc>
        <w:tc>
          <w:tcPr>
            <w:tcW w:w="3292" w:type="dxa"/>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color w:val="000000" w:themeColor="text1"/>
                <w:spacing w:val="-3"/>
                <w:lang w:bidi="ar"/>
              </w:rPr>
              <w:t>85.27%</w:t>
            </w:r>
          </w:p>
        </w:tc>
        <w:tc>
          <w:tcPr>
            <w:tcW w:w="4735" w:type="dxa"/>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color w:val="000000" w:themeColor="text1"/>
                <w:spacing w:val="-3"/>
                <w:lang w:bidi="ar"/>
              </w:rPr>
              <w:t>19.29</w:t>
            </w:r>
          </w:p>
        </w:tc>
        <w:tc>
          <w:tcPr>
            <w:tcW w:w="5308" w:type="dxa"/>
            <w:tcBorders>
              <w:right w:val="single" w:color="000000" w:sz="10" w:space="0"/>
            </w:tcBorders>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color w:val="000000" w:themeColor="text1"/>
                <w:spacing w:val="-3"/>
                <w:lang w:bidi="ar"/>
              </w:rPr>
              <w:t>9.31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4075" w:type="dxa"/>
            <w:tcBorders>
              <w:left w:val="single" w:color="000000" w:sz="10" w:space="0"/>
              <w:bottom w:val="single" w:color="000000" w:sz="10" w:space="0"/>
            </w:tcBorders>
          </w:tcPr>
          <w:p>
            <w:pPr>
              <w:spacing w:before="129" w:line="221" w:lineRule="auto"/>
              <w:jc w:val="center"/>
              <w:rPr>
                <w:rFonts w:cs="宋体" w:asciiTheme="minorEastAsia" w:hAnsiTheme="minorEastAsia" w:eastAsiaTheme="minorEastAsia"/>
                <w:color w:val="000000" w:themeColor="text1"/>
                <w:sz w:val="24"/>
                <w:szCs w:val="24"/>
              </w:rPr>
            </w:pPr>
            <w:r>
              <w:rPr>
                <w:rFonts w:cs="宋体" w:asciiTheme="minorEastAsia" w:hAnsiTheme="minorEastAsia" w:eastAsiaTheme="minorEastAsia"/>
                <w:b/>
                <w:bCs/>
                <w:color w:val="000000" w:themeColor="text1"/>
                <w:spacing w:val="-5"/>
                <w:sz w:val="24"/>
                <w:szCs w:val="24"/>
              </w:rPr>
              <w:t>合计</w:t>
            </w:r>
          </w:p>
        </w:tc>
        <w:tc>
          <w:tcPr>
            <w:tcW w:w="3500" w:type="dxa"/>
            <w:tcBorders>
              <w:bottom w:val="single" w:color="000000" w:sz="10" w:space="0"/>
            </w:tcBorders>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b/>
                <w:bCs/>
                <w:color w:val="000000" w:themeColor="text1"/>
                <w:spacing w:val="-11"/>
                <w:lang w:bidi="ar"/>
              </w:rPr>
              <w:t>95</w:t>
            </w:r>
          </w:p>
        </w:tc>
        <w:tc>
          <w:tcPr>
            <w:tcW w:w="3292" w:type="dxa"/>
            <w:tcBorders>
              <w:bottom w:val="single" w:color="000000" w:sz="10" w:space="0"/>
            </w:tcBorders>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b/>
                <w:bCs/>
                <w:color w:val="000000" w:themeColor="text1"/>
                <w:spacing w:val="-6"/>
                <w:lang w:bidi="ar"/>
              </w:rPr>
              <w:t>100.00%</w:t>
            </w:r>
          </w:p>
        </w:tc>
        <w:tc>
          <w:tcPr>
            <w:tcW w:w="4735" w:type="dxa"/>
            <w:tcBorders>
              <w:bottom w:val="single" w:color="000000" w:sz="10" w:space="0"/>
            </w:tcBorders>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b/>
                <w:bCs/>
                <w:color w:val="000000" w:themeColor="text1"/>
                <w:spacing w:val="-8"/>
                <w:lang w:bidi="ar"/>
              </w:rPr>
              <w:t>40.58</w:t>
            </w:r>
          </w:p>
        </w:tc>
        <w:tc>
          <w:tcPr>
            <w:tcW w:w="5308" w:type="dxa"/>
            <w:tcBorders>
              <w:bottom w:val="single" w:color="000000" w:sz="10" w:space="0"/>
              <w:right w:val="single" w:color="000000" w:sz="10" w:space="0"/>
            </w:tcBorders>
            <w:shd w:val="clear" w:color="auto" w:fill="auto"/>
            <w:vAlign w:val="center"/>
          </w:tcPr>
          <w:p>
            <w:pPr>
              <w:pStyle w:val="9"/>
              <w:widowControl w:val="0"/>
              <w:spacing w:line="360" w:lineRule="auto"/>
              <w:jc w:val="center"/>
              <w:rPr>
                <w:rFonts w:ascii="Simang" w:hAnsi="Simang" w:cs="Simang"/>
                <w:color w:val="000000" w:themeColor="text1"/>
              </w:rPr>
            </w:pPr>
            <w:r>
              <w:rPr>
                <w:rFonts w:ascii="Simang" w:hAnsi="Simang" w:cs="Simang"/>
                <w:b/>
                <w:bCs/>
                <w:color w:val="000000" w:themeColor="text1"/>
                <w:spacing w:val="-5"/>
                <w:lang w:bidi="ar"/>
              </w:rPr>
              <w:t>18.29</w:t>
            </w:r>
          </w:p>
        </w:tc>
      </w:tr>
    </w:tbl>
    <w:p>
      <w:pPr>
        <w:pStyle w:val="2"/>
        <w:rPr>
          <w:rFonts w:asciiTheme="minorEastAsia" w:hAnsiTheme="minorEastAsia" w:eastAsiaTheme="minorEastAsia"/>
          <w:color w:val="000000" w:themeColor="text1"/>
          <w:sz w:val="24"/>
          <w:szCs w:val="24"/>
        </w:rPr>
      </w:pPr>
    </w:p>
    <w:p>
      <w:pPr>
        <w:spacing w:before="97" w:line="219" w:lineRule="auto"/>
        <w:ind w:left="59"/>
        <w:outlineLvl w:val="1"/>
        <w:rPr>
          <w:rFonts w:ascii="黑体" w:hAnsi="黑体" w:eastAsia="黑体" w:cs="黑体"/>
          <w:color w:val="000000" w:themeColor="text1"/>
          <w:sz w:val="30"/>
          <w:szCs w:val="30"/>
          <w:lang w:eastAsia="zh-CN"/>
        </w:rPr>
      </w:pPr>
      <w:bookmarkStart w:id="65" w:name="bookmark42"/>
      <w:bookmarkEnd w:id="65"/>
      <w:bookmarkStart w:id="66" w:name="_Toc20209"/>
      <w:r>
        <w:rPr>
          <w:rFonts w:ascii="黑体" w:hAnsi="黑体" w:eastAsia="黑体" w:cs="黑体"/>
          <w:b/>
          <w:bCs/>
          <w:color w:val="000000" w:themeColor="text1"/>
          <w:spacing w:val="-4"/>
          <w:sz w:val="30"/>
          <w:szCs w:val="30"/>
          <w:lang w:eastAsia="zh-CN"/>
        </w:rPr>
        <w:t>附表</w:t>
      </w:r>
      <w:r>
        <w:rPr>
          <w:rFonts w:hint="eastAsia" w:ascii="Cambria" w:hAnsi="Cambria" w:eastAsia="Cambria" w:cs="Cambria"/>
          <w:b/>
          <w:bCs/>
          <w:color w:val="000000" w:themeColor="text1"/>
          <w:spacing w:val="-4"/>
          <w:sz w:val="30"/>
          <w:szCs w:val="30"/>
          <w:lang w:val="en-US" w:eastAsia="zh-CN"/>
        </w:rPr>
        <w:t>4</w:t>
      </w:r>
      <w:r>
        <w:rPr>
          <w:rFonts w:ascii="Cambria" w:hAnsi="Cambria" w:eastAsia="Cambria" w:cs="Cambria"/>
          <w:b/>
          <w:bCs/>
          <w:color w:val="000000" w:themeColor="text1"/>
          <w:spacing w:val="-4"/>
          <w:sz w:val="30"/>
          <w:szCs w:val="30"/>
          <w:lang w:eastAsia="zh-CN"/>
        </w:rPr>
        <w:t xml:space="preserve">   </w:t>
      </w:r>
      <w:r>
        <w:rPr>
          <w:rFonts w:ascii="黑体" w:hAnsi="黑体" w:eastAsia="黑体" w:cs="黑体"/>
          <w:b/>
          <w:bCs/>
          <w:color w:val="000000" w:themeColor="text1"/>
          <w:spacing w:val="-4"/>
          <w:sz w:val="30"/>
          <w:szCs w:val="30"/>
          <w:lang w:eastAsia="zh-CN"/>
        </w:rPr>
        <w:t>应急避难场所分类（避难时长）规划汇总表</w:t>
      </w:r>
      <w:bookmarkEnd w:id="66"/>
    </w:p>
    <w:p>
      <w:pPr>
        <w:spacing w:line="241" w:lineRule="exact"/>
        <w:rPr>
          <w:color w:val="000000" w:themeColor="text1"/>
          <w:lang w:eastAsia="zh-CN"/>
        </w:rPr>
      </w:pPr>
    </w:p>
    <w:tbl>
      <w:tblPr>
        <w:tblStyle w:val="10"/>
        <w:tblW w:w="20910" w:type="dxa"/>
        <w:tblInd w:w="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1"/>
        <w:gridCol w:w="3536"/>
        <w:gridCol w:w="3112"/>
        <w:gridCol w:w="4903"/>
        <w:gridCol w:w="5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111" w:type="dxa"/>
            <w:tcBorders>
              <w:top w:val="single" w:color="000000" w:sz="10" w:space="0"/>
              <w:left w:val="single" w:color="000000" w:sz="10" w:space="0"/>
            </w:tcBorders>
          </w:tcPr>
          <w:p>
            <w:pPr>
              <w:spacing w:before="130" w:line="220" w:lineRule="auto"/>
              <w:rPr>
                <w:rFonts w:ascii="宋体" w:hAnsi="宋体" w:eastAsia="宋体" w:cs="宋体"/>
                <w:color w:val="000000" w:themeColor="text1"/>
                <w:sz w:val="24"/>
                <w:szCs w:val="24"/>
                <w:lang w:eastAsia="zh-CN"/>
              </w:rPr>
            </w:pPr>
            <w:r>
              <w:rPr>
                <w:rFonts w:ascii="宋体" w:hAnsi="宋体" w:eastAsia="宋体" w:cs="宋体"/>
                <w:b/>
                <w:bCs/>
                <w:color w:val="000000" w:themeColor="text1"/>
                <w:spacing w:val="-4"/>
                <w:sz w:val="24"/>
                <w:szCs w:val="24"/>
                <w:lang w:eastAsia="zh-CN"/>
              </w:rPr>
              <w:t>分类体系（避难时长）</w:t>
            </w:r>
          </w:p>
        </w:tc>
        <w:tc>
          <w:tcPr>
            <w:tcW w:w="3536" w:type="dxa"/>
            <w:tcBorders>
              <w:top w:val="single" w:color="000000" w:sz="10" w:space="0"/>
            </w:tcBorders>
          </w:tcPr>
          <w:p>
            <w:pPr>
              <w:spacing w:before="130" w:line="220" w:lineRule="auto"/>
              <w:rPr>
                <w:rFonts w:ascii="宋体" w:hAnsi="宋体" w:eastAsia="宋体" w:cs="宋体"/>
                <w:color w:val="000000" w:themeColor="text1"/>
                <w:sz w:val="24"/>
                <w:szCs w:val="24"/>
              </w:rPr>
            </w:pPr>
            <w:r>
              <w:rPr>
                <w:rFonts w:ascii="宋体" w:hAnsi="宋体" w:eastAsia="宋体" w:cs="宋体"/>
                <w:b/>
                <w:bCs/>
                <w:color w:val="000000" w:themeColor="text1"/>
                <w:spacing w:val="-3"/>
                <w:sz w:val="24"/>
                <w:szCs w:val="24"/>
              </w:rPr>
              <w:t>场所个数（处）</w:t>
            </w:r>
          </w:p>
        </w:tc>
        <w:tc>
          <w:tcPr>
            <w:tcW w:w="3112" w:type="dxa"/>
            <w:tcBorders>
              <w:top w:val="single" w:color="000000" w:sz="10" w:space="0"/>
            </w:tcBorders>
          </w:tcPr>
          <w:p>
            <w:pPr>
              <w:spacing w:before="131" w:line="220" w:lineRule="auto"/>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场所占比（%）</w:t>
            </w:r>
          </w:p>
        </w:tc>
        <w:tc>
          <w:tcPr>
            <w:tcW w:w="4903" w:type="dxa"/>
            <w:tcBorders>
              <w:top w:val="single" w:color="000000" w:sz="10" w:space="0"/>
            </w:tcBorders>
          </w:tcPr>
          <w:p>
            <w:pPr>
              <w:spacing w:before="131" w:line="220" w:lineRule="auto"/>
              <w:rPr>
                <w:rFonts w:ascii="宋体" w:hAnsi="宋体" w:eastAsia="宋体" w:cs="宋体"/>
                <w:color w:val="000000" w:themeColor="text1"/>
                <w:sz w:val="24"/>
                <w:szCs w:val="24"/>
                <w:lang w:eastAsia="zh-CN"/>
              </w:rPr>
            </w:pPr>
            <w:r>
              <w:rPr>
                <w:rFonts w:ascii="宋体" w:hAnsi="宋体" w:eastAsia="宋体" w:cs="宋体"/>
                <w:b/>
                <w:bCs/>
                <w:color w:val="000000" w:themeColor="text1"/>
                <w:spacing w:val="-4"/>
                <w:sz w:val="24"/>
                <w:szCs w:val="24"/>
                <w:lang w:eastAsia="zh-CN"/>
              </w:rPr>
              <w:t>有效应急避难面积（万㎡）</w:t>
            </w:r>
          </w:p>
        </w:tc>
        <w:tc>
          <w:tcPr>
            <w:tcW w:w="5248" w:type="dxa"/>
            <w:tcBorders>
              <w:top w:val="single" w:color="000000" w:sz="10" w:space="0"/>
              <w:right w:val="single" w:color="000000" w:sz="10" w:space="0"/>
            </w:tcBorders>
          </w:tcPr>
          <w:p>
            <w:pPr>
              <w:spacing w:before="130" w:line="220" w:lineRule="auto"/>
              <w:rPr>
                <w:rFonts w:ascii="宋体" w:hAnsi="宋体" w:eastAsia="宋体" w:cs="宋体"/>
                <w:color w:val="000000" w:themeColor="text1"/>
                <w:sz w:val="24"/>
                <w:szCs w:val="24"/>
                <w:lang w:eastAsia="zh-CN"/>
              </w:rPr>
            </w:pPr>
            <w:r>
              <w:rPr>
                <w:rFonts w:ascii="宋体" w:hAnsi="宋体" w:eastAsia="宋体" w:cs="宋体"/>
                <w:b/>
                <w:bCs/>
                <w:color w:val="000000" w:themeColor="text1"/>
                <w:spacing w:val="-4"/>
                <w:sz w:val="24"/>
                <w:szCs w:val="24"/>
                <w:lang w:eastAsia="zh-CN"/>
              </w:rPr>
              <w:t>可容纳避难人口规模（万人）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4111" w:type="dxa"/>
            <w:tcBorders>
              <w:left w:val="single" w:color="000000" w:sz="10" w:space="0"/>
            </w:tcBorders>
          </w:tcPr>
          <w:p>
            <w:pPr>
              <w:spacing w:before="114" w:line="220" w:lineRule="auto"/>
              <w:jc w:val="center"/>
              <w:rPr>
                <w:rFonts w:cs="宋体"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pacing w:val="-3"/>
                <w:sz w:val="24"/>
                <w:szCs w:val="24"/>
              </w:rPr>
              <w:t>紧急避难场所</w:t>
            </w:r>
          </w:p>
        </w:tc>
        <w:tc>
          <w:tcPr>
            <w:tcW w:w="3536"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3"/>
                <w:lang w:bidi="ar"/>
              </w:rPr>
              <w:t>82</w:t>
            </w:r>
          </w:p>
        </w:tc>
        <w:tc>
          <w:tcPr>
            <w:tcW w:w="3112"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4"/>
                <w:lang w:bidi="ar"/>
              </w:rPr>
              <w:t>89.41%</w:t>
            </w:r>
          </w:p>
        </w:tc>
        <w:tc>
          <w:tcPr>
            <w:tcW w:w="4903"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3"/>
                <w:lang w:bidi="ar"/>
              </w:rPr>
              <w:t>19.64</w:t>
            </w:r>
          </w:p>
        </w:tc>
        <w:tc>
          <w:tcPr>
            <w:tcW w:w="5248" w:type="dxa"/>
            <w:tcBorders>
              <w:right w:val="single" w:color="000000" w:sz="10" w:space="0"/>
            </w:tcBorders>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4"/>
                <w:lang w:bidi="ar"/>
              </w:rPr>
              <w:t>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4111" w:type="dxa"/>
            <w:tcBorders>
              <w:left w:val="single" w:color="000000" w:sz="10" w:space="0"/>
            </w:tcBorders>
          </w:tcPr>
          <w:p>
            <w:pPr>
              <w:spacing w:before="121" w:line="220" w:lineRule="auto"/>
              <w:jc w:val="center"/>
              <w:rPr>
                <w:rFonts w:cs="宋体"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pacing w:val="-2"/>
                <w:sz w:val="24"/>
                <w:szCs w:val="24"/>
              </w:rPr>
              <w:t>短期避难场所</w:t>
            </w:r>
          </w:p>
        </w:tc>
        <w:tc>
          <w:tcPr>
            <w:tcW w:w="3536"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4"/>
                <w:lang w:bidi="ar"/>
              </w:rPr>
              <w:t>11</w:t>
            </w:r>
          </w:p>
        </w:tc>
        <w:tc>
          <w:tcPr>
            <w:tcW w:w="3112"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3"/>
                <w:lang w:bidi="ar"/>
              </w:rPr>
              <w:t>9.41%</w:t>
            </w:r>
          </w:p>
        </w:tc>
        <w:tc>
          <w:tcPr>
            <w:tcW w:w="4903"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3"/>
                <w:lang w:bidi="ar"/>
              </w:rPr>
              <w:t>15.02</w:t>
            </w:r>
          </w:p>
        </w:tc>
        <w:tc>
          <w:tcPr>
            <w:tcW w:w="5248" w:type="dxa"/>
            <w:tcBorders>
              <w:right w:val="single" w:color="000000" w:sz="10" w:space="0"/>
            </w:tcBorders>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4"/>
                <w:lang w:bidi="ar"/>
              </w:rPr>
              <w:t>7.15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4111" w:type="dxa"/>
            <w:tcBorders>
              <w:left w:val="single" w:color="000000" w:sz="10" w:space="0"/>
            </w:tcBorders>
          </w:tcPr>
          <w:p>
            <w:pPr>
              <w:spacing w:before="128" w:line="220" w:lineRule="auto"/>
              <w:jc w:val="center"/>
              <w:rPr>
                <w:rFonts w:cs="宋体"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pacing w:val="-2"/>
                <w:sz w:val="24"/>
                <w:szCs w:val="24"/>
              </w:rPr>
              <w:t>长期避难场所</w:t>
            </w:r>
          </w:p>
        </w:tc>
        <w:tc>
          <w:tcPr>
            <w:tcW w:w="3536"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lang w:bidi="ar"/>
              </w:rPr>
              <w:t>2</w:t>
            </w:r>
          </w:p>
        </w:tc>
        <w:tc>
          <w:tcPr>
            <w:tcW w:w="3112"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7"/>
                <w:lang w:bidi="ar"/>
              </w:rPr>
              <w:t>1.18%</w:t>
            </w:r>
          </w:p>
        </w:tc>
        <w:tc>
          <w:tcPr>
            <w:tcW w:w="4903"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2"/>
                <w:lang w:bidi="ar"/>
              </w:rPr>
              <w:t>5.92</w:t>
            </w:r>
          </w:p>
        </w:tc>
        <w:tc>
          <w:tcPr>
            <w:tcW w:w="5248" w:type="dxa"/>
            <w:tcBorders>
              <w:right w:val="single" w:color="000000" w:sz="10" w:space="0"/>
            </w:tcBorders>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6"/>
                <w:lang w:bidi="ar"/>
              </w:rPr>
              <w:t>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4111" w:type="dxa"/>
            <w:tcBorders>
              <w:left w:val="single" w:color="000000" w:sz="10" w:space="0"/>
              <w:bottom w:val="single" w:color="000000" w:sz="10" w:space="0"/>
            </w:tcBorders>
          </w:tcPr>
          <w:p>
            <w:pPr>
              <w:spacing w:before="130" w:line="221" w:lineRule="auto"/>
              <w:jc w:val="center"/>
              <w:rPr>
                <w:rFonts w:cs="宋体" w:asciiTheme="minorEastAsia" w:hAnsiTheme="minorEastAsia" w:eastAsiaTheme="minorEastAsia"/>
                <w:color w:val="000000" w:themeColor="text1"/>
                <w:sz w:val="24"/>
                <w:szCs w:val="24"/>
              </w:rPr>
            </w:pPr>
            <w:r>
              <w:rPr>
                <w:rFonts w:cs="宋体" w:asciiTheme="minorEastAsia" w:hAnsiTheme="minorEastAsia" w:eastAsiaTheme="minorEastAsia"/>
                <w:b/>
                <w:bCs/>
                <w:color w:val="000000" w:themeColor="text1"/>
                <w:spacing w:val="-5"/>
                <w:sz w:val="24"/>
                <w:szCs w:val="24"/>
              </w:rPr>
              <w:t>合计</w:t>
            </w:r>
          </w:p>
        </w:tc>
        <w:tc>
          <w:tcPr>
            <w:tcW w:w="3536" w:type="dxa"/>
            <w:tcBorders>
              <w:bottom w:val="single" w:color="000000" w:sz="10" w:space="0"/>
            </w:tcBorders>
            <w:shd w:val="clear" w:color="auto" w:fill="auto"/>
            <w:vAlign w:val="center"/>
          </w:tcPr>
          <w:p>
            <w:pPr>
              <w:jc w:val="center"/>
              <w:rPr>
                <w:color w:val="000000" w:themeColor="text1"/>
              </w:rPr>
            </w:pPr>
            <w:r>
              <w:rPr>
                <w:color w:val="000000" w:themeColor="text1"/>
              </w:rPr>
              <w:t>95</w:t>
            </w:r>
          </w:p>
        </w:tc>
        <w:tc>
          <w:tcPr>
            <w:tcW w:w="3112" w:type="dxa"/>
            <w:tcBorders>
              <w:bottom w:val="single" w:color="000000" w:sz="10" w:space="0"/>
            </w:tcBorders>
            <w:shd w:val="clear" w:color="auto" w:fill="auto"/>
            <w:vAlign w:val="center"/>
          </w:tcPr>
          <w:p>
            <w:pPr>
              <w:jc w:val="center"/>
              <w:rPr>
                <w:color w:val="000000" w:themeColor="text1"/>
              </w:rPr>
            </w:pPr>
            <w:r>
              <w:rPr>
                <w:color w:val="000000" w:themeColor="text1"/>
              </w:rPr>
              <w:t>100.00%</w:t>
            </w:r>
          </w:p>
        </w:tc>
        <w:tc>
          <w:tcPr>
            <w:tcW w:w="4903" w:type="dxa"/>
            <w:tcBorders>
              <w:bottom w:val="single" w:color="000000" w:sz="10" w:space="0"/>
            </w:tcBorders>
            <w:shd w:val="clear" w:color="auto" w:fill="auto"/>
            <w:vAlign w:val="center"/>
          </w:tcPr>
          <w:p>
            <w:pPr>
              <w:jc w:val="center"/>
              <w:rPr>
                <w:color w:val="000000" w:themeColor="text1"/>
              </w:rPr>
            </w:pPr>
            <w:r>
              <w:rPr>
                <w:color w:val="000000" w:themeColor="text1"/>
              </w:rPr>
              <w:t>40.58</w:t>
            </w:r>
          </w:p>
        </w:tc>
        <w:tc>
          <w:tcPr>
            <w:tcW w:w="5248" w:type="dxa"/>
            <w:tcBorders>
              <w:bottom w:val="single" w:color="000000" w:sz="10" w:space="0"/>
              <w:right w:val="single" w:color="000000" w:sz="10" w:space="0"/>
            </w:tcBorders>
            <w:shd w:val="clear" w:color="auto" w:fill="auto"/>
            <w:vAlign w:val="center"/>
          </w:tcPr>
          <w:p>
            <w:pPr>
              <w:jc w:val="center"/>
              <w:rPr>
                <w:color w:val="000000" w:themeColor="text1"/>
              </w:rPr>
            </w:pPr>
            <w:r>
              <w:rPr>
                <w:color w:val="000000" w:themeColor="text1"/>
              </w:rPr>
              <w:t>18.29</w:t>
            </w:r>
          </w:p>
        </w:tc>
      </w:tr>
    </w:tbl>
    <w:p>
      <w:pPr>
        <w:pStyle w:val="2"/>
        <w:jc w:val="center"/>
        <w:rPr>
          <w:rFonts w:asciiTheme="minorEastAsia" w:hAnsiTheme="minorEastAsia" w:eastAsiaTheme="minorEastAsia"/>
          <w:color w:val="000000" w:themeColor="text1"/>
          <w:sz w:val="24"/>
          <w:szCs w:val="24"/>
        </w:rPr>
      </w:pPr>
    </w:p>
    <w:p>
      <w:pPr>
        <w:spacing w:before="97" w:line="219" w:lineRule="auto"/>
        <w:ind w:left="59"/>
        <w:outlineLvl w:val="1"/>
        <w:rPr>
          <w:rFonts w:ascii="黑体" w:hAnsi="黑体" w:eastAsia="黑体" w:cs="黑体"/>
          <w:color w:val="000000" w:themeColor="text1"/>
          <w:sz w:val="30"/>
          <w:szCs w:val="30"/>
          <w:lang w:eastAsia="zh-CN"/>
        </w:rPr>
      </w:pPr>
      <w:bookmarkStart w:id="67" w:name="bookmark43"/>
      <w:bookmarkEnd w:id="67"/>
      <w:bookmarkStart w:id="68" w:name="_Toc17026"/>
      <w:r>
        <w:rPr>
          <w:rFonts w:ascii="黑体" w:hAnsi="黑体" w:eastAsia="黑体" w:cs="黑体"/>
          <w:b/>
          <w:bCs/>
          <w:color w:val="000000" w:themeColor="text1"/>
          <w:spacing w:val="-4"/>
          <w:sz w:val="30"/>
          <w:szCs w:val="30"/>
          <w:lang w:eastAsia="zh-CN"/>
        </w:rPr>
        <w:t>附表</w:t>
      </w:r>
      <w:r>
        <w:rPr>
          <w:rFonts w:hint="eastAsia" w:ascii="Cambria" w:hAnsi="Cambria" w:eastAsia="Cambria" w:cs="Cambria"/>
          <w:b/>
          <w:bCs/>
          <w:color w:val="000000" w:themeColor="text1"/>
          <w:spacing w:val="-4"/>
          <w:sz w:val="30"/>
          <w:szCs w:val="30"/>
          <w:lang w:val="en-US" w:eastAsia="zh-CN"/>
        </w:rPr>
        <w:t>5</w:t>
      </w:r>
      <w:r>
        <w:rPr>
          <w:rFonts w:ascii="Cambria" w:hAnsi="Cambria" w:eastAsia="Cambria" w:cs="Cambria"/>
          <w:b/>
          <w:bCs/>
          <w:color w:val="000000" w:themeColor="text1"/>
          <w:spacing w:val="-4"/>
          <w:sz w:val="30"/>
          <w:szCs w:val="30"/>
          <w:lang w:eastAsia="zh-CN"/>
        </w:rPr>
        <w:t xml:space="preserve">   </w:t>
      </w:r>
      <w:r>
        <w:rPr>
          <w:rFonts w:ascii="黑体" w:hAnsi="黑体" w:eastAsia="黑体" w:cs="黑体"/>
          <w:b/>
          <w:bCs/>
          <w:color w:val="000000" w:themeColor="text1"/>
          <w:spacing w:val="-4"/>
          <w:sz w:val="30"/>
          <w:szCs w:val="30"/>
          <w:lang w:eastAsia="zh-CN"/>
        </w:rPr>
        <w:t>应急避难场所分类（空间类别）规划汇总表</w:t>
      </w:r>
      <w:bookmarkEnd w:id="68"/>
    </w:p>
    <w:p>
      <w:pPr>
        <w:rPr>
          <w:color w:val="000000" w:themeColor="text1"/>
          <w:lang w:eastAsia="zh-CN"/>
        </w:rPr>
      </w:pPr>
    </w:p>
    <w:tbl>
      <w:tblPr>
        <w:tblStyle w:val="10"/>
        <w:tblW w:w="20910" w:type="dxa"/>
        <w:tblInd w:w="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1"/>
        <w:gridCol w:w="3539"/>
        <w:gridCol w:w="3112"/>
        <w:gridCol w:w="4953"/>
        <w:gridCol w:w="5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4111" w:type="dxa"/>
            <w:tcBorders>
              <w:top w:val="single" w:color="000000" w:sz="10" w:space="0"/>
              <w:left w:val="single" w:color="000000" w:sz="10" w:space="0"/>
            </w:tcBorders>
          </w:tcPr>
          <w:p>
            <w:pPr>
              <w:spacing w:before="142" w:line="220" w:lineRule="auto"/>
              <w:rPr>
                <w:rFonts w:ascii="宋体" w:hAnsi="宋体" w:eastAsia="宋体" w:cs="宋体"/>
                <w:color w:val="000000" w:themeColor="text1"/>
                <w:sz w:val="24"/>
                <w:szCs w:val="24"/>
                <w:lang w:eastAsia="zh-CN"/>
              </w:rPr>
            </w:pPr>
            <w:r>
              <w:rPr>
                <w:rFonts w:ascii="宋体" w:hAnsi="宋体" w:eastAsia="宋体" w:cs="宋体"/>
                <w:b/>
                <w:bCs/>
                <w:color w:val="000000" w:themeColor="text1"/>
                <w:spacing w:val="-4"/>
                <w:sz w:val="24"/>
                <w:szCs w:val="24"/>
                <w:lang w:eastAsia="zh-CN"/>
              </w:rPr>
              <w:t>分类体系（空间类别）</w:t>
            </w:r>
          </w:p>
        </w:tc>
        <w:tc>
          <w:tcPr>
            <w:tcW w:w="3539" w:type="dxa"/>
            <w:tcBorders>
              <w:top w:val="single" w:color="000000" w:sz="10" w:space="0"/>
            </w:tcBorders>
          </w:tcPr>
          <w:p>
            <w:pPr>
              <w:spacing w:before="142" w:line="220" w:lineRule="auto"/>
              <w:rPr>
                <w:rFonts w:ascii="宋体" w:hAnsi="宋体" w:eastAsia="宋体" w:cs="宋体"/>
                <w:color w:val="000000" w:themeColor="text1"/>
                <w:sz w:val="24"/>
                <w:szCs w:val="24"/>
              </w:rPr>
            </w:pPr>
            <w:r>
              <w:rPr>
                <w:rFonts w:ascii="宋体" w:hAnsi="宋体" w:eastAsia="宋体" w:cs="宋体"/>
                <w:b/>
                <w:bCs/>
                <w:color w:val="000000" w:themeColor="text1"/>
                <w:spacing w:val="-3"/>
                <w:sz w:val="24"/>
                <w:szCs w:val="24"/>
              </w:rPr>
              <w:t>场所个数（处）</w:t>
            </w:r>
          </w:p>
        </w:tc>
        <w:tc>
          <w:tcPr>
            <w:tcW w:w="3112" w:type="dxa"/>
            <w:tcBorders>
              <w:top w:val="single" w:color="000000" w:sz="10" w:space="0"/>
            </w:tcBorders>
          </w:tcPr>
          <w:p>
            <w:pPr>
              <w:spacing w:before="143" w:line="220" w:lineRule="auto"/>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场所占比（%）</w:t>
            </w:r>
          </w:p>
        </w:tc>
        <w:tc>
          <w:tcPr>
            <w:tcW w:w="4953" w:type="dxa"/>
            <w:tcBorders>
              <w:top w:val="single" w:color="000000" w:sz="10" w:space="0"/>
            </w:tcBorders>
          </w:tcPr>
          <w:p>
            <w:pPr>
              <w:spacing w:before="143" w:line="220" w:lineRule="auto"/>
              <w:rPr>
                <w:rFonts w:ascii="宋体" w:hAnsi="宋体" w:eastAsia="宋体" w:cs="宋体"/>
                <w:color w:val="000000" w:themeColor="text1"/>
                <w:sz w:val="24"/>
                <w:szCs w:val="24"/>
                <w:lang w:eastAsia="zh-CN"/>
              </w:rPr>
            </w:pPr>
            <w:r>
              <w:rPr>
                <w:rFonts w:ascii="宋体" w:hAnsi="宋体" w:eastAsia="宋体" w:cs="宋体"/>
                <w:b/>
                <w:bCs/>
                <w:color w:val="000000" w:themeColor="text1"/>
                <w:spacing w:val="-4"/>
                <w:sz w:val="24"/>
                <w:szCs w:val="24"/>
                <w:lang w:eastAsia="zh-CN"/>
              </w:rPr>
              <w:t>有效应急避难面积（万㎡）</w:t>
            </w:r>
          </w:p>
        </w:tc>
        <w:tc>
          <w:tcPr>
            <w:tcW w:w="5195" w:type="dxa"/>
            <w:tcBorders>
              <w:top w:val="single" w:color="000000" w:sz="10" w:space="0"/>
              <w:right w:val="single" w:color="000000" w:sz="10" w:space="0"/>
            </w:tcBorders>
          </w:tcPr>
          <w:p>
            <w:pPr>
              <w:spacing w:before="142" w:line="220" w:lineRule="auto"/>
              <w:rPr>
                <w:rFonts w:ascii="宋体" w:hAnsi="宋体" w:eastAsia="宋体" w:cs="宋体"/>
                <w:color w:val="000000" w:themeColor="text1"/>
                <w:sz w:val="24"/>
                <w:szCs w:val="24"/>
                <w:lang w:eastAsia="zh-CN"/>
              </w:rPr>
            </w:pPr>
            <w:r>
              <w:rPr>
                <w:rFonts w:ascii="宋体" w:hAnsi="宋体" w:eastAsia="宋体" w:cs="宋体"/>
                <w:b/>
                <w:bCs/>
                <w:color w:val="000000" w:themeColor="text1"/>
                <w:spacing w:val="-4"/>
                <w:sz w:val="24"/>
                <w:szCs w:val="24"/>
                <w:lang w:eastAsia="zh-CN"/>
              </w:rPr>
              <w:t>可容纳避难人口规模（万人）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4111" w:type="dxa"/>
            <w:tcBorders>
              <w:left w:val="single" w:color="000000" w:sz="10" w:space="0"/>
            </w:tcBorders>
          </w:tcPr>
          <w:p>
            <w:pPr>
              <w:spacing w:before="116" w:line="220" w:lineRule="auto"/>
              <w:ind w:firstLine="702" w:firstLineChars="300"/>
              <w:jc w:val="center"/>
              <w:rPr>
                <w:rFonts w:cs="宋体" w:asciiTheme="minorEastAsia" w:hAnsiTheme="minorEastAsia" w:eastAsiaTheme="minorEastAsia"/>
                <w:color w:val="000000" w:themeColor="text1"/>
                <w:sz w:val="24"/>
                <w:szCs w:val="24"/>
                <w:lang w:eastAsia="zh-CN"/>
              </w:rPr>
            </w:pPr>
            <w:r>
              <w:rPr>
                <w:rFonts w:cs="宋体" w:asciiTheme="minorEastAsia" w:hAnsiTheme="minorEastAsia" w:eastAsiaTheme="minorEastAsia"/>
                <w:color w:val="000000" w:themeColor="text1"/>
                <w:spacing w:val="-3"/>
                <w:sz w:val="24"/>
                <w:szCs w:val="24"/>
                <w:lang w:eastAsia="zh-CN"/>
              </w:rPr>
              <w:t>室内型</w:t>
            </w:r>
            <w:r>
              <w:rPr>
                <w:rFonts w:hint="eastAsia" w:cs="宋体" w:asciiTheme="minorEastAsia" w:hAnsiTheme="minorEastAsia" w:eastAsiaTheme="minorEastAsia"/>
                <w:color w:val="000000" w:themeColor="text1"/>
                <w:spacing w:val="-3"/>
                <w:sz w:val="24"/>
                <w:szCs w:val="24"/>
                <w:lang w:eastAsia="zh-CN"/>
              </w:rPr>
              <w:t>含（室内+室外型）</w:t>
            </w:r>
          </w:p>
        </w:tc>
        <w:tc>
          <w:tcPr>
            <w:tcW w:w="3539"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3"/>
                <w:lang w:bidi="ar"/>
              </w:rPr>
              <w:t>20</w:t>
            </w:r>
          </w:p>
        </w:tc>
        <w:tc>
          <w:tcPr>
            <w:tcW w:w="3112"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3"/>
                <w:lang w:bidi="ar"/>
              </w:rPr>
              <w:t>17.65%</w:t>
            </w:r>
          </w:p>
        </w:tc>
        <w:tc>
          <w:tcPr>
            <w:tcW w:w="4953"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3"/>
                <w:lang w:bidi="ar"/>
              </w:rPr>
              <w:t>11.04</w:t>
            </w:r>
          </w:p>
        </w:tc>
        <w:tc>
          <w:tcPr>
            <w:tcW w:w="5195" w:type="dxa"/>
            <w:tcBorders>
              <w:right w:val="single" w:color="000000" w:sz="10" w:space="0"/>
            </w:tcBorders>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3"/>
                <w:lang w:bidi="ar"/>
              </w:rPr>
              <w:t>3.81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4111" w:type="dxa"/>
            <w:tcBorders>
              <w:left w:val="single" w:color="000000" w:sz="10" w:space="0"/>
            </w:tcBorders>
          </w:tcPr>
          <w:p>
            <w:pPr>
              <w:spacing w:before="124" w:line="220" w:lineRule="auto"/>
              <w:jc w:val="center"/>
              <w:rPr>
                <w:rFonts w:cs="宋体"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pacing w:val="-3"/>
                <w:sz w:val="24"/>
                <w:szCs w:val="24"/>
              </w:rPr>
              <w:t>室外型</w:t>
            </w:r>
          </w:p>
        </w:tc>
        <w:tc>
          <w:tcPr>
            <w:tcW w:w="3539"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4"/>
                <w:lang w:bidi="ar"/>
              </w:rPr>
              <w:t>75</w:t>
            </w:r>
          </w:p>
        </w:tc>
        <w:tc>
          <w:tcPr>
            <w:tcW w:w="3112"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3"/>
                <w:lang w:bidi="ar"/>
              </w:rPr>
              <w:t>82.35%</w:t>
            </w:r>
          </w:p>
        </w:tc>
        <w:tc>
          <w:tcPr>
            <w:tcW w:w="4953" w:type="dxa"/>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3"/>
                <w:lang w:bidi="ar"/>
              </w:rPr>
              <w:t>29.54</w:t>
            </w:r>
          </w:p>
        </w:tc>
        <w:tc>
          <w:tcPr>
            <w:tcW w:w="5195" w:type="dxa"/>
            <w:tcBorders>
              <w:right w:val="single" w:color="000000" w:sz="10" w:space="0"/>
            </w:tcBorders>
            <w:shd w:val="clear" w:color="auto" w:fill="auto"/>
            <w:vAlign w:val="center"/>
          </w:tcPr>
          <w:p>
            <w:pPr>
              <w:pStyle w:val="9"/>
              <w:widowControl w:val="0"/>
              <w:jc w:val="center"/>
              <w:rPr>
                <w:rFonts w:ascii="Simang" w:hAnsi="Simang" w:cs="Simang"/>
                <w:color w:val="000000" w:themeColor="text1"/>
              </w:rPr>
            </w:pPr>
            <w:r>
              <w:rPr>
                <w:rFonts w:ascii="Simang" w:hAnsi="Simang" w:cs="Simang"/>
                <w:color w:val="000000" w:themeColor="text1"/>
                <w:spacing w:val="-3"/>
                <w:lang w:bidi="ar"/>
              </w:rPr>
              <w:t>14.48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111" w:type="dxa"/>
            <w:tcBorders>
              <w:left w:val="single" w:color="000000" w:sz="10" w:space="0"/>
              <w:bottom w:val="single" w:color="000000" w:sz="10" w:space="0"/>
            </w:tcBorders>
          </w:tcPr>
          <w:p>
            <w:pPr>
              <w:spacing w:before="129" w:line="221" w:lineRule="auto"/>
              <w:jc w:val="center"/>
              <w:rPr>
                <w:rFonts w:cs="宋体" w:asciiTheme="minorEastAsia" w:hAnsiTheme="minorEastAsia" w:eastAsiaTheme="minorEastAsia"/>
                <w:color w:val="000000" w:themeColor="text1"/>
                <w:sz w:val="24"/>
                <w:szCs w:val="24"/>
              </w:rPr>
            </w:pPr>
            <w:r>
              <w:rPr>
                <w:rFonts w:cs="宋体" w:asciiTheme="minorEastAsia" w:hAnsiTheme="minorEastAsia" w:eastAsiaTheme="minorEastAsia"/>
                <w:b/>
                <w:bCs/>
                <w:color w:val="000000" w:themeColor="text1"/>
                <w:spacing w:val="-5"/>
                <w:sz w:val="24"/>
                <w:szCs w:val="24"/>
              </w:rPr>
              <w:t>合计</w:t>
            </w:r>
          </w:p>
        </w:tc>
        <w:tc>
          <w:tcPr>
            <w:tcW w:w="3539" w:type="dxa"/>
            <w:tcBorders>
              <w:bottom w:val="single" w:color="000000" w:sz="10" w:space="0"/>
            </w:tcBorders>
            <w:shd w:val="clear" w:color="auto" w:fill="auto"/>
            <w:vAlign w:val="center"/>
          </w:tcPr>
          <w:p>
            <w:pPr>
              <w:jc w:val="center"/>
              <w:rPr>
                <w:color w:val="000000" w:themeColor="text1"/>
              </w:rPr>
            </w:pPr>
            <w:r>
              <w:rPr>
                <w:color w:val="000000" w:themeColor="text1"/>
              </w:rPr>
              <w:t>95</w:t>
            </w:r>
          </w:p>
        </w:tc>
        <w:tc>
          <w:tcPr>
            <w:tcW w:w="3112" w:type="dxa"/>
            <w:tcBorders>
              <w:bottom w:val="single" w:color="000000" w:sz="10" w:space="0"/>
            </w:tcBorders>
            <w:shd w:val="clear" w:color="auto" w:fill="auto"/>
            <w:vAlign w:val="center"/>
          </w:tcPr>
          <w:p>
            <w:pPr>
              <w:jc w:val="center"/>
              <w:rPr>
                <w:color w:val="000000" w:themeColor="text1"/>
              </w:rPr>
            </w:pPr>
            <w:r>
              <w:rPr>
                <w:color w:val="000000" w:themeColor="text1"/>
              </w:rPr>
              <w:t>100.00%</w:t>
            </w:r>
          </w:p>
        </w:tc>
        <w:tc>
          <w:tcPr>
            <w:tcW w:w="4953" w:type="dxa"/>
            <w:tcBorders>
              <w:bottom w:val="single" w:color="000000" w:sz="10" w:space="0"/>
            </w:tcBorders>
            <w:shd w:val="clear" w:color="auto" w:fill="auto"/>
            <w:vAlign w:val="center"/>
          </w:tcPr>
          <w:p>
            <w:pPr>
              <w:jc w:val="center"/>
              <w:rPr>
                <w:color w:val="000000" w:themeColor="text1"/>
              </w:rPr>
            </w:pPr>
            <w:r>
              <w:rPr>
                <w:color w:val="000000" w:themeColor="text1"/>
              </w:rPr>
              <w:t>40.58</w:t>
            </w:r>
          </w:p>
        </w:tc>
        <w:tc>
          <w:tcPr>
            <w:tcW w:w="5195" w:type="dxa"/>
            <w:tcBorders>
              <w:bottom w:val="single" w:color="000000" w:sz="10" w:space="0"/>
              <w:right w:val="single" w:color="000000" w:sz="10" w:space="0"/>
            </w:tcBorders>
            <w:shd w:val="clear" w:color="auto" w:fill="auto"/>
            <w:vAlign w:val="center"/>
          </w:tcPr>
          <w:p>
            <w:pPr>
              <w:jc w:val="center"/>
              <w:rPr>
                <w:color w:val="000000" w:themeColor="text1"/>
              </w:rPr>
            </w:pPr>
            <w:r>
              <w:rPr>
                <w:color w:val="000000" w:themeColor="text1"/>
              </w:rPr>
              <w:t>18.29</w:t>
            </w:r>
          </w:p>
        </w:tc>
      </w:tr>
    </w:tbl>
    <w:p>
      <w:pPr>
        <w:spacing w:before="339" w:line="219" w:lineRule="auto"/>
        <w:ind w:left="59"/>
        <w:outlineLvl w:val="1"/>
        <w:rPr>
          <w:rFonts w:ascii="黑体" w:hAnsi="黑体" w:eastAsia="黑体" w:cs="黑体"/>
          <w:color w:val="000000" w:themeColor="text1"/>
          <w:sz w:val="30"/>
          <w:szCs w:val="30"/>
          <w:lang w:eastAsia="zh-CN"/>
        </w:rPr>
      </w:pPr>
      <w:bookmarkStart w:id="69" w:name="bookmark44"/>
      <w:bookmarkEnd w:id="69"/>
      <w:bookmarkStart w:id="70" w:name="_Toc3793"/>
      <w:r>
        <w:rPr>
          <w:rFonts w:ascii="黑体" w:hAnsi="黑体" w:eastAsia="黑体" w:cs="黑体"/>
          <w:b/>
          <w:bCs/>
          <w:color w:val="000000" w:themeColor="text1"/>
          <w:spacing w:val="-4"/>
          <w:sz w:val="30"/>
          <w:szCs w:val="30"/>
          <w:lang w:eastAsia="zh-CN"/>
        </w:rPr>
        <w:t>附表</w:t>
      </w:r>
      <w:r>
        <w:rPr>
          <w:rFonts w:hint="eastAsia" w:ascii="Cambria" w:hAnsi="Cambria" w:eastAsia="Cambria" w:cs="Cambria"/>
          <w:b/>
          <w:bCs/>
          <w:color w:val="000000" w:themeColor="text1"/>
          <w:spacing w:val="-4"/>
          <w:sz w:val="30"/>
          <w:szCs w:val="30"/>
          <w:lang w:val="en-US" w:eastAsia="zh-CN"/>
        </w:rPr>
        <w:t>6</w:t>
      </w:r>
      <w:r>
        <w:rPr>
          <w:rFonts w:ascii="Cambria" w:hAnsi="Cambria" w:eastAsia="Cambria" w:cs="Cambria"/>
          <w:b/>
          <w:bCs/>
          <w:color w:val="000000" w:themeColor="text1"/>
          <w:spacing w:val="-4"/>
          <w:sz w:val="30"/>
          <w:szCs w:val="30"/>
          <w:lang w:eastAsia="zh-CN"/>
        </w:rPr>
        <w:t xml:space="preserve">   </w:t>
      </w:r>
      <w:r>
        <w:rPr>
          <w:rFonts w:ascii="黑体" w:hAnsi="黑体" w:eastAsia="黑体" w:cs="黑体"/>
          <w:b/>
          <w:bCs/>
          <w:color w:val="000000" w:themeColor="text1"/>
          <w:spacing w:val="-4"/>
          <w:sz w:val="30"/>
          <w:szCs w:val="30"/>
          <w:lang w:eastAsia="zh-CN"/>
        </w:rPr>
        <w:t>应急避难场所分类（总功能定位）规划汇总表</w:t>
      </w:r>
      <w:bookmarkEnd w:id="70"/>
    </w:p>
    <w:p>
      <w:pPr>
        <w:spacing w:before="1"/>
        <w:rPr>
          <w:color w:val="000000" w:themeColor="text1"/>
          <w:lang w:eastAsia="zh-CN"/>
        </w:rPr>
      </w:pPr>
    </w:p>
    <w:tbl>
      <w:tblPr>
        <w:tblStyle w:val="10"/>
        <w:tblW w:w="20910" w:type="dxa"/>
        <w:tblInd w:w="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1"/>
        <w:gridCol w:w="3539"/>
        <w:gridCol w:w="3112"/>
        <w:gridCol w:w="4953"/>
        <w:gridCol w:w="5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4111" w:type="dxa"/>
            <w:tcBorders>
              <w:top w:val="single" w:color="000000" w:sz="10" w:space="0"/>
              <w:left w:val="single" w:color="000000" w:sz="10" w:space="0"/>
            </w:tcBorders>
          </w:tcPr>
          <w:p>
            <w:pPr>
              <w:spacing w:before="147" w:line="220" w:lineRule="auto"/>
              <w:rPr>
                <w:rFonts w:ascii="宋体" w:hAnsi="宋体" w:eastAsia="宋体" w:cs="宋体"/>
                <w:color w:val="000000" w:themeColor="text1"/>
                <w:sz w:val="24"/>
                <w:szCs w:val="24"/>
                <w:lang w:eastAsia="zh-CN"/>
              </w:rPr>
            </w:pPr>
            <w:r>
              <w:rPr>
                <w:rFonts w:ascii="宋体" w:hAnsi="宋体" w:eastAsia="宋体" w:cs="宋体"/>
                <w:b/>
                <w:bCs/>
                <w:color w:val="000000" w:themeColor="text1"/>
                <w:spacing w:val="-4"/>
                <w:sz w:val="24"/>
                <w:szCs w:val="24"/>
                <w:lang w:eastAsia="zh-CN"/>
              </w:rPr>
              <w:t>分类体系（空间类别）</w:t>
            </w:r>
          </w:p>
        </w:tc>
        <w:tc>
          <w:tcPr>
            <w:tcW w:w="3539" w:type="dxa"/>
            <w:tcBorders>
              <w:top w:val="single" w:color="000000" w:sz="10" w:space="0"/>
            </w:tcBorders>
          </w:tcPr>
          <w:p>
            <w:pPr>
              <w:spacing w:before="147" w:line="220" w:lineRule="auto"/>
              <w:rPr>
                <w:rFonts w:ascii="宋体" w:hAnsi="宋体" w:eastAsia="宋体" w:cs="宋体"/>
                <w:color w:val="000000" w:themeColor="text1"/>
                <w:sz w:val="24"/>
                <w:szCs w:val="24"/>
              </w:rPr>
            </w:pPr>
            <w:r>
              <w:rPr>
                <w:rFonts w:ascii="宋体" w:hAnsi="宋体" w:eastAsia="宋体" w:cs="宋体"/>
                <w:b/>
                <w:bCs/>
                <w:color w:val="000000" w:themeColor="text1"/>
                <w:spacing w:val="-3"/>
                <w:sz w:val="24"/>
                <w:szCs w:val="24"/>
              </w:rPr>
              <w:t>场所个数（处）</w:t>
            </w:r>
          </w:p>
        </w:tc>
        <w:tc>
          <w:tcPr>
            <w:tcW w:w="3112" w:type="dxa"/>
            <w:tcBorders>
              <w:top w:val="single" w:color="000000" w:sz="10" w:space="0"/>
            </w:tcBorders>
          </w:tcPr>
          <w:p>
            <w:pPr>
              <w:spacing w:before="148" w:line="220" w:lineRule="auto"/>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场所占比（%）</w:t>
            </w:r>
          </w:p>
        </w:tc>
        <w:tc>
          <w:tcPr>
            <w:tcW w:w="4953" w:type="dxa"/>
            <w:tcBorders>
              <w:top w:val="single" w:color="000000" w:sz="10" w:space="0"/>
            </w:tcBorders>
          </w:tcPr>
          <w:p>
            <w:pPr>
              <w:spacing w:before="148" w:line="220" w:lineRule="auto"/>
              <w:rPr>
                <w:rFonts w:ascii="宋体" w:hAnsi="宋体" w:eastAsia="宋体" w:cs="宋体"/>
                <w:color w:val="000000" w:themeColor="text1"/>
                <w:sz w:val="24"/>
                <w:szCs w:val="24"/>
                <w:lang w:eastAsia="zh-CN"/>
              </w:rPr>
            </w:pPr>
            <w:r>
              <w:rPr>
                <w:rFonts w:ascii="宋体" w:hAnsi="宋体" w:eastAsia="宋体" w:cs="宋体"/>
                <w:b/>
                <w:bCs/>
                <w:color w:val="000000" w:themeColor="text1"/>
                <w:spacing w:val="-4"/>
                <w:sz w:val="24"/>
                <w:szCs w:val="24"/>
                <w:lang w:eastAsia="zh-CN"/>
              </w:rPr>
              <w:t>有效应急避难面积（万㎡）</w:t>
            </w:r>
          </w:p>
        </w:tc>
        <w:tc>
          <w:tcPr>
            <w:tcW w:w="5195" w:type="dxa"/>
            <w:tcBorders>
              <w:top w:val="single" w:color="000000" w:sz="10" w:space="0"/>
              <w:right w:val="single" w:color="000000" w:sz="10" w:space="0"/>
            </w:tcBorders>
          </w:tcPr>
          <w:p>
            <w:pPr>
              <w:spacing w:before="147" w:line="220" w:lineRule="auto"/>
              <w:rPr>
                <w:rFonts w:ascii="宋体" w:hAnsi="宋体" w:eastAsia="宋体" w:cs="宋体"/>
                <w:color w:val="000000" w:themeColor="text1"/>
                <w:sz w:val="24"/>
                <w:szCs w:val="24"/>
                <w:lang w:eastAsia="zh-CN"/>
              </w:rPr>
            </w:pPr>
            <w:r>
              <w:rPr>
                <w:rFonts w:ascii="宋体" w:hAnsi="宋体" w:eastAsia="宋体" w:cs="宋体"/>
                <w:b/>
                <w:bCs/>
                <w:color w:val="000000" w:themeColor="text1"/>
                <w:spacing w:val="-4"/>
                <w:sz w:val="24"/>
                <w:szCs w:val="24"/>
                <w:lang w:eastAsia="zh-CN"/>
              </w:rPr>
              <w:t>可容纳避难人口规模（万人）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4111" w:type="dxa"/>
            <w:tcBorders>
              <w:left w:val="single" w:color="000000" w:sz="10" w:space="0"/>
            </w:tcBorders>
          </w:tcPr>
          <w:p>
            <w:pPr>
              <w:spacing w:before="117" w:line="220" w:lineRule="auto"/>
              <w:jc w:val="center"/>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综合性</w:t>
            </w:r>
          </w:p>
        </w:tc>
        <w:tc>
          <w:tcPr>
            <w:tcW w:w="3539" w:type="dxa"/>
            <w:shd w:val="clear" w:color="auto" w:fill="auto"/>
            <w:vAlign w:val="center"/>
          </w:tcPr>
          <w:p>
            <w:pPr>
              <w:jc w:val="center"/>
              <w:rPr>
                <w:color w:val="000000" w:themeColor="text1"/>
              </w:rPr>
            </w:pPr>
            <w:r>
              <w:rPr>
                <w:color w:val="000000" w:themeColor="text1"/>
              </w:rPr>
              <w:t>95</w:t>
            </w:r>
          </w:p>
        </w:tc>
        <w:tc>
          <w:tcPr>
            <w:tcW w:w="3112" w:type="dxa"/>
            <w:shd w:val="clear" w:color="auto" w:fill="auto"/>
            <w:vAlign w:val="center"/>
          </w:tcPr>
          <w:p>
            <w:pPr>
              <w:jc w:val="center"/>
              <w:rPr>
                <w:color w:val="000000" w:themeColor="text1"/>
              </w:rPr>
            </w:pPr>
            <w:r>
              <w:rPr>
                <w:color w:val="000000" w:themeColor="text1"/>
              </w:rPr>
              <w:t>100.00%</w:t>
            </w:r>
          </w:p>
        </w:tc>
        <w:tc>
          <w:tcPr>
            <w:tcW w:w="4953" w:type="dxa"/>
            <w:shd w:val="clear" w:color="auto" w:fill="auto"/>
            <w:vAlign w:val="center"/>
          </w:tcPr>
          <w:p>
            <w:pPr>
              <w:jc w:val="center"/>
              <w:rPr>
                <w:color w:val="000000" w:themeColor="text1"/>
              </w:rPr>
            </w:pPr>
            <w:r>
              <w:rPr>
                <w:color w:val="000000" w:themeColor="text1"/>
              </w:rPr>
              <w:t>40.58</w:t>
            </w:r>
          </w:p>
        </w:tc>
        <w:tc>
          <w:tcPr>
            <w:tcW w:w="5195" w:type="dxa"/>
            <w:tcBorders>
              <w:right w:val="single" w:color="000000" w:sz="10" w:space="0"/>
            </w:tcBorders>
            <w:shd w:val="clear" w:color="auto" w:fill="auto"/>
            <w:vAlign w:val="center"/>
          </w:tcPr>
          <w:p>
            <w:pPr>
              <w:jc w:val="center"/>
              <w:rPr>
                <w:color w:val="000000" w:themeColor="text1"/>
              </w:rPr>
            </w:pPr>
            <w:r>
              <w:rPr>
                <w:color w:val="000000" w:themeColor="text1"/>
              </w:rPr>
              <w:t>18.29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4111" w:type="dxa"/>
            <w:tcBorders>
              <w:left w:val="single" w:color="000000" w:sz="10" w:space="0"/>
              <w:bottom w:val="single" w:color="000000" w:sz="10" w:space="0"/>
            </w:tcBorders>
          </w:tcPr>
          <w:p>
            <w:pPr>
              <w:spacing w:before="129" w:line="221" w:lineRule="auto"/>
              <w:jc w:val="center"/>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合计</w:t>
            </w:r>
          </w:p>
        </w:tc>
        <w:tc>
          <w:tcPr>
            <w:tcW w:w="3539" w:type="dxa"/>
            <w:tcBorders>
              <w:bottom w:val="single" w:color="000000" w:sz="10" w:space="0"/>
            </w:tcBorders>
            <w:shd w:val="clear" w:color="auto" w:fill="auto"/>
            <w:vAlign w:val="center"/>
          </w:tcPr>
          <w:p>
            <w:pPr>
              <w:jc w:val="center"/>
              <w:rPr>
                <w:color w:val="000000" w:themeColor="text1"/>
              </w:rPr>
            </w:pPr>
            <w:r>
              <w:rPr>
                <w:color w:val="000000" w:themeColor="text1"/>
              </w:rPr>
              <w:t>95</w:t>
            </w:r>
          </w:p>
        </w:tc>
        <w:tc>
          <w:tcPr>
            <w:tcW w:w="3112" w:type="dxa"/>
            <w:tcBorders>
              <w:bottom w:val="single" w:color="000000" w:sz="10" w:space="0"/>
            </w:tcBorders>
            <w:shd w:val="clear" w:color="auto" w:fill="auto"/>
            <w:vAlign w:val="center"/>
          </w:tcPr>
          <w:p>
            <w:pPr>
              <w:jc w:val="center"/>
              <w:rPr>
                <w:color w:val="000000" w:themeColor="text1"/>
              </w:rPr>
            </w:pPr>
            <w:r>
              <w:rPr>
                <w:color w:val="000000" w:themeColor="text1"/>
              </w:rPr>
              <w:t>100.00%</w:t>
            </w:r>
          </w:p>
        </w:tc>
        <w:tc>
          <w:tcPr>
            <w:tcW w:w="4953" w:type="dxa"/>
            <w:tcBorders>
              <w:bottom w:val="single" w:color="000000" w:sz="10" w:space="0"/>
            </w:tcBorders>
            <w:shd w:val="clear" w:color="auto" w:fill="auto"/>
            <w:vAlign w:val="center"/>
          </w:tcPr>
          <w:p>
            <w:pPr>
              <w:jc w:val="center"/>
              <w:rPr>
                <w:color w:val="000000" w:themeColor="text1"/>
              </w:rPr>
            </w:pPr>
            <w:r>
              <w:rPr>
                <w:color w:val="000000" w:themeColor="text1"/>
              </w:rPr>
              <w:t>40.58</w:t>
            </w:r>
          </w:p>
        </w:tc>
        <w:tc>
          <w:tcPr>
            <w:tcW w:w="5195" w:type="dxa"/>
            <w:tcBorders>
              <w:bottom w:val="single" w:color="000000" w:sz="10" w:space="0"/>
              <w:right w:val="single" w:color="000000" w:sz="10" w:space="0"/>
            </w:tcBorders>
            <w:shd w:val="clear" w:color="auto" w:fill="auto"/>
            <w:vAlign w:val="center"/>
          </w:tcPr>
          <w:p>
            <w:pPr>
              <w:jc w:val="center"/>
              <w:rPr>
                <w:color w:val="000000" w:themeColor="text1"/>
              </w:rPr>
            </w:pPr>
            <w:r>
              <w:rPr>
                <w:color w:val="000000" w:themeColor="text1"/>
              </w:rPr>
              <w:t>18.29</w:t>
            </w:r>
          </w:p>
        </w:tc>
      </w:tr>
    </w:tbl>
    <w:p>
      <w:pPr>
        <w:pStyle w:val="2"/>
        <w:jc w:val="center"/>
        <w:rPr>
          <w:color w:val="000000" w:themeColor="text1"/>
        </w:rPr>
      </w:pPr>
    </w:p>
    <w:p>
      <w:pPr>
        <w:pStyle w:val="2"/>
        <w:spacing w:line="241" w:lineRule="auto"/>
        <w:jc w:val="center"/>
        <w:rPr>
          <w:color w:val="000000" w:themeColor="text1"/>
        </w:rPr>
      </w:pPr>
    </w:p>
    <w:p>
      <w:pPr>
        <w:pStyle w:val="2"/>
        <w:spacing w:line="241" w:lineRule="auto"/>
        <w:rPr>
          <w:color w:val="000000" w:themeColor="text1"/>
        </w:rPr>
      </w:pPr>
    </w:p>
    <w:p>
      <w:pPr>
        <w:pStyle w:val="2"/>
        <w:spacing w:line="241" w:lineRule="auto"/>
        <w:rPr>
          <w:color w:val="000000" w:themeColor="text1"/>
        </w:rPr>
      </w:pPr>
    </w:p>
    <w:p>
      <w:pPr>
        <w:pStyle w:val="2"/>
        <w:spacing w:line="241" w:lineRule="auto"/>
        <w:rPr>
          <w:color w:val="000000" w:themeColor="text1"/>
        </w:rPr>
      </w:pPr>
    </w:p>
    <w:p>
      <w:pPr>
        <w:pStyle w:val="2"/>
        <w:spacing w:line="241" w:lineRule="auto"/>
        <w:rPr>
          <w:color w:val="000000" w:themeColor="text1"/>
        </w:rPr>
      </w:pPr>
    </w:p>
    <w:p>
      <w:pPr>
        <w:spacing w:before="98" w:line="220" w:lineRule="auto"/>
        <w:ind w:left="59"/>
        <w:outlineLvl w:val="1"/>
        <w:rPr>
          <w:rFonts w:ascii="黑体" w:hAnsi="黑体" w:eastAsia="黑体" w:cs="黑体"/>
          <w:color w:val="000000" w:themeColor="text1"/>
          <w:sz w:val="30"/>
          <w:szCs w:val="30"/>
          <w:lang w:eastAsia="zh-CN"/>
        </w:rPr>
      </w:pPr>
      <w:bookmarkStart w:id="71" w:name="bookmark45"/>
      <w:bookmarkEnd w:id="71"/>
      <w:bookmarkStart w:id="72" w:name="_Toc18898"/>
      <w:r>
        <w:rPr>
          <w:rFonts w:ascii="黑体" w:hAnsi="黑体" w:eastAsia="黑体" w:cs="黑体"/>
          <w:b/>
          <w:bCs/>
          <w:color w:val="000000" w:themeColor="text1"/>
          <w:spacing w:val="-3"/>
          <w:sz w:val="30"/>
          <w:szCs w:val="30"/>
          <w:lang w:eastAsia="zh-CN"/>
        </w:rPr>
        <w:t>附表</w:t>
      </w:r>
      <w:r>
        <w:rPr>
          <w:rFonts w:hint="eastAsia" w:ascii="Cambria" w:hAnsi="Cambria" w:eastAsia="Cambria" w:cs="Cambria"/>
          <w:b/>
          <w:bCs/>
          <w:color w:val="000000" w:themeColor="text1"/>
          <w:spacing w:val="-3"/>
          <w:sz w:val="30"/>
          <w:szCs w:val="30"/>
          <w:lang w:val="en-US" w:eastAsia="zh-CN"/>
        </w:rPr>
        <w:t>7</w:t>
      </w:r>
      <w:r>
        <w:rPr>
          <w:rFonts w:ascii="Cambria" w:hAnsi="Cambria" w:eastAsia="Cambria" w:cs="Cambria"/>
          <w:b/>
          <w:bCs/>
          <w:color w:val="000000" w:themeColor="text1"/>
          <w:spacing w:val="-3"/>
          <w:sz w:val="30"/>
          <w:szCs w:val="30"/>
          <w:lang w:eastAsia="zh-CN"/>
        </w:rPr>
        <w:t xml:space="preserve">   </w:t>
      </w:r>
      <w:r>
        <w:rPr>
          <w:rFonts w:ascii="黑体" w:hAnsi="黑体" w:eastAsia="黑体" w:cs="黑体"/>
          <w:b/>
          <w:bCs/>
          <w:color w:val="000000" w:themeColor="text1"/>
          <w:spacing w:val="-3"/>
          <w:sz w:val="30"/>
          <w:szCs w:val="30"/>
          <w:lang w:eastAsia="zh-CN"/>
        </w:rPr>
        <w:t>应急避难场</w:t>
      </w:r>
      <w:r>
        <w:rPr>
          <w:rFonts w:ascii="黑体" w:hAnsi="黑体" w:eastAsia="黑体" w:cs="黑体"/>
          <w:b/>
          <w:bCs/>
          <w:color w:val="000000" w:themeColor="text1"/>
          <w:spacing w:val="-4"/>
          <w:sz w:val="30"/>
          <w:szCs w:val="30"/>
          <w:lang w:eastAsia="zh-CN"/>
        </w:rPr>
        <w:t>所布局规划一览表</w:t>
      </w:r>
      <w:bookmarkEnd w:id="72"/>
    </w:p>
    <w:tbl>
      <w:tblPr>
        <w:tblStyle w:val="10"/>
        <w:tblW w:w="20876" w:type="dxa"/>
        <w:tblInd w:w="93" w:type="dxa"/>
        <w:tblLayout w:type="autofit"/>
        <w:tblCellMar>
          <w:top w:w="0" w:type="dxa"/>
          <w:left w:w="108" w:type="dxa"/>
          <w:bottom w:w="0" w:type="dxa"/>
          <w:right w:w="108" w:type="dxa"/>
        </w:tblCellMar>
      </w:tblPr>
      <w:tblGrid>
        <w:gridCol w:w="709"/>
        <w:gridCol w:w="1447"/>
        <w:gridCol w:w="1607"/>
        <w:gridCol w:w="1472"/>
        <w:gridCol w:w="1472"/>
        <w:gridCol w:w="1472"/>
        <w:gridCol w:w="1276"/>
        <w:gridCol w:w="1704"/>
        <w:gridCol w:w="1276"/>
        <w:gridCol w:w="2043"/>
        <w:gridCol w:w="2344"/>
        <w:gridCol w:w="1888"/>
        <w:gridCol w:w="2166"/>
      </w:tblGrid>
      <w:tr>
        <w:tblPrEx>
          <w:tblCellMar>
            <w:top w:w="0" w:type="dxa"/>
            <w:left w:w="108" w:type="dxa"/>
            <w:bottom w:w="0" w:type="dxa"/>
            <w:right w:w="108" w:type="dxa"/>
          </w:tblCellMar>
        </w:tblPrEx>
        <w:trPr>
          <w:trHeight w:val="641" w:hRule="atLeast"/>
        </w:trPr>
        <w:tc>
          <w:tcPr>
            <w:tcW w:w="709"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序号</w:t>
            </w:r>
          </w:p>
        </w:tc>
        <w:tc>
          <w:tcPr>
            <w:tcW w:w="1447"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乡镇/街道</w:t>
            </w:r>
          </w:p>
        </w:tc>
        <w:tc>
          <w:tcPr>
            <w:tcW w:w="1607"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社区/行政村</w:t>
            </w:r>
          </w:p>
        </w:tc>
        <w:tc>
          <w:tcPr>
            <w:tcW w:w="4416"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避难场所个数</w:t>
            </w:r>
          </w:p>
        </w:tc>
        <w:tc>
          <w:tcPr>
            <w:tcW w:w="4256"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分级</w:t>
            </w:r>
          </w:p>
        </w:tc>
        <w:tc>
          <w:tcPr>
            <w:tcW w:w="4387"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有效避难面积</w:t>
            </w:r>
          </w:p>
        </w:tc>
        <w:tc>
          <w:tcPr>
            <w:tcW w:w="4054"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可容纳最大避难人口</w:t>
            </w:r>
          </w:p>
        </w:tc>
      </w:tr>
      <w:tr>
        <w:tblPrEx>
          <w:tblCellMar>
            <w:top w:w="0" w:type="dxa"/>
            <w:left w:w="108" w:type="dxa"/>
            <w:bottom w:w="0" w:type="dxa"/>
            <w:right w:w="108" w:type="dxa"/>
          </w:tblCellMar>
        </w:tblPrEx>
        <w:trPr>
          <w:trHeight w:val="641" w:hRule="atLeast"/>
        </w:trPr>
        <w:tc>
          <w:tcPr>
            <w:tcW w:w="709"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b/>
                <w:bCs/>
                <w:sz w:val="22"/>
                <w:szCs w:val="22"/>
              </w:rPr>
            </w:pPr>
          </w:p>
        </w:tc>
        <w:tc>
          <w:tcPr>
            <w:tcW w:w="1447"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sz w:val="22"/>
                <w:szCs w:val="22"/>
              </w:rPr>
            </w:pPr>
          </w:p>
        </w:tc>
        <w:tc>
          <w:tcPr>
            <w:tcW w:w="1607"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短期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紧急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县级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乡镇级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村级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室内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室外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2"/>
                <w:szCs w:val="22"/>
              </w:rPr>
            </w:pPr>
            <w:r>
              <w:rPr>
                <w:rFonts w:hint="eastAsia" w:ascii="宋体" w:hAnsi="宋体" w:eastAsia="宋体" w:cs="宋体"/>
                <w:b/>
                <w:bCs/>
                <w:sz w:val="22"/>
                <w:szCs w:val="22"/>
                <w:lang w:eastAsia="zh-CN" w:bidi="ar"/>
              </w:rPr>
              <w:t>室内</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textAlignment w:val="center"/>
              <w:rPr>
                <w:rFonts w:ascii="宋体" w:hAnsi="宋体" w:eastAsia="宋体" w:cs="宋体"/>
                <w:sz w:val="22"/>
                <w:szCs w:val="22"/>
              </w:rPr>
            </w:pPr>
            <w:r>
              <w:rPr>
                <w:rFonts w:hint="eastAsia" w:ascii="宋体" w:hAnsi="宋体" w:eastAsia="宋体" w:cs="宋体"/>
                <w:sz w:val="22"/>
                <w:szCs w:val="22"/>
                <w:lang w:eastAsia="zh-CN" w:bidi="ar"/>
              </w:rPr>
              <w:t>室外</w:t>
            </w:r>
          </w:p>
        </w:tc>
      </w:tr>
      <w:tr>
        <w:tblPrEx>
          <w:tblCellMar>
            <w:top w:w="0" w:type="dxa"/>
            <w:left w:w="108" w:type="dxa"/>
            <w:bottom w:w="0" w:type="dxa"/>
            <w:right w:w="108" w:type="dxa"/>
          </w:tblCellMar>
        </w:tblPrEx>
        <w:trPr>
          <w:trHeight w:val="628"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中心城区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3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13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13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202082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81851 </w:t>
            </w:r>
          </w:p>
        </w:tc>
      </w:tr>
      <w:tr>
        <w:tblPrEx>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43032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159050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16346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65506 </w:t>
            </w:r>
          </w:p>
        </w:tc>
      </w:tr>
      <w:tr>
        <w:tblPrEx>
          <w:tblCellMar>
            <w:top w:w="0" w:type="dxa"/>
            <w:left w:w="108" w:type="dxa"/>
            <w:bottom w:w="0" w:type="dxa"/>
            <w:right w:w="108" w:type="dxa"/>
          </w:tblCellMar>
        </w:tblPrEx>
        <w:trPr>
          <w:trHeight w:val="628"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2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香水镇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18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7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7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15850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7925 </w:t>
            </w:r>
          </w:p>
        </w:tc>
      </w:tr>
      <w:tr>
        <w:tblPrEx>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4260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11590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2130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5795 </w:t>
            </w:r>
          </w:p>
        </w:tc>
      </w:tr>
      <w:tr>
        <w:tblPrEx>
          <w:tblCellMar>
            <w:top w:w="0" w:type="dxa"/>
            <w:left w:w="108" w:type="dxa"/>
            <w:bottom w:w="0" w:type="dxa"/>
            <w:right w:w="108" w:type="dxa"/>
          </w:tblCellMar>
        </w:tblPrEx>
        <w:trPr>
          <w:trHeight w:val="628"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泾河源镇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1</w:t>
            </w:r>
            <w:r>
              <w:rPr>
                <w:rFonts w:hint="eastAsia" w:ascii="宋体" w:hAnsi="宋体" w:eastAsia="宋体" w:cs="宋体"/>
                <w:sz w:val="24"/>
                <w:szCs w:val="24"/>
                <w:lang w:val="en-US" w:eastAsia="zh-CN" w:bidi="ar"/>
              </w:rPr>
              <w:t>8</w:t>
            </w:r>
            <w:r>
              <w:rPr>
                <w:rFonts w:hint="eastAsia" w:ascii="宋体" w:hAnsi="宋体" w:eastAsia="宋体" w:cs="宋体"/>
                <w:sz w:val="24"/>
                <w:szCs w:val="24"/>
                <w:lang w:eastAsia="zh-CN" w:bidi="ar"/>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15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15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51213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25257 </w:t>
            </w:r>
          </w:p>
        </w:tc>
      </w:tr>
      <w:tr>
        <w:tblPrEx>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11841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39372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5571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19686 </w:t>
            </w:r>
          </w:p>
        </w:tc>
      </w:tr>
      <w:tr>
        <w:tblPrEx>
          <w:tblCellMar>
            <w:top w:w="0" w:type="dxa"/>
            <w:left w:w="108" w:type="dxa"/>
            <w:bottom w:w="0" w:type="dxa"/>
            <w:right w:w="108" w:type="dxa"/>
          </w:tblCellMar>
        </w:tblPrEx>
        <w:trPr>
          <w:trHeight w:val="628"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六盘山镇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16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14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14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30342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15171 </w:t>
            </w:r>
          </w:p>
        </w:tc>
      </w:tr>
      <w:tr>
        <w:tblPrEx>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4555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25787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1875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13296 </w:t>
            </w:r>
          </w:p>
        </w:tc>
      </w:tr>
      <w:tr>
        <w:tblPrEx>
          <w:tblCellMar>
            <w:top w:w="0" w:type="dxa"/>
            <w:left w:w="108" w:type="dxa"/>
            <w:bottom w:w="0" w:type="dxa"/>
            <w:right w:w="108" w:type="dxa"/>
          </w:tblCellMar>
        </w:tblPrEx>
        <w:trPr>
          <w:trHeight w:val="628"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5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大湾乡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13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12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12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22910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11430 </w:t>
            </w:r>
          </w:p>
        </w:tc>
      </w:tr>
      <w:tr>
        <w:tblPrEx>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2860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20050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1405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10025 </w:t>
            </w:r>
          </w:p>
        </w:tc>
      </w:tr>
      <w:tr>
        <w:tblPrEx>
          <w:tblCellMar>
            <w:top w:w="0" w:type="dxa"/>
            <w:left w:w="108" w:type="dxa"/>
            <w:bottom w:w="0" w:type="dxa"/>
            <w:right w:w="108" w:type="dxa"/>
          </w:tblCellMar>
        </w:tblPrEx>
        <w:trPr>
          <w:trHeight w:val="628"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6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黄花乡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12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12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12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33454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16547 </w:t>
            </w:r>
          </w:p>
        </w:tc>
      </w:tr>
      <w:tr>
        <w:tblPrEx>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9946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23508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4793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11754 </w:t>
            </w:r>
          </w:p>
        </w:tc>
      </w:tr>
      <w:tr>
        <w:tblPrEx>
          <w:tblCellMar>
            <w:top w:w="0" w:type="dxa"/>
            <w:left w:w="108" w:type="dxa"/>
            <w:bottom w:w="0" w:type="dxa"/>
            <w:right w:w="108" w:type="dxa"/>
          </w:tblCellMar>
        </w:tblPrEx>
        <w:trPr>
          <w:trHeight w:val="628"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7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新民乡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11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12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12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26310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13025 </w:t>
            </w:r>
          </w:p>
        </w:tc>
      </w:tr>
      <w:tr>
        <w:tblPrEx>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7480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18830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3610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9415 </w:t>
            </w:r>
          </w:p>
        </w:tc>
      </w:tr>
      <w:tr>
        <w:tblPrEx>
          <w:tblCellMar>
            <w:top w:w="0" w:type="dxa"/>
            <w:left w:w="108" w:type="dxa"/>
            <w:bottom w:w="0" w:type="dxa"/>
            <w:right w:w="108" w:type="dxa"/>
          </w:tblCellMar>
        </w:tblPrEx>
        <w:trPr>
          <w:trHeight w:val="628"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8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兴盛乡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9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10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23707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11698 </w:t>
            </w:r>
          </w:p>
        </w:tc>
      </w:tr>
      <w:tr>
        <w:tblPrEx>
          <w:tblCellMar>
            <w:top w:w="0" w:type="dxa"/>
            <w:left w:w="108" w:type="dxa"/>
            <w:bottom w:w="0" w:type="dxa"/>
            <w:right w:w="108" w:type="dxa"/>
          </w:tblCellMar>
        </w:tblPrEx>
        <w:trPr>
          <w:trHeight w:val="62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6633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17074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2540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 xml:space="preserve">9158 </w:t>
            </w:r>
          </w:p>
        </w:tc>
      </w:tr>
      <w:tr>
        <w:tblPrEx>
          <w:tblCellMar>
            <w:top w:w="0" w:type="dxa"/>
            <w:left w:w="108" w:type="dxa"/>
            <w:bottom w:w="0" w:type="dxa"/>
            <w:right w:w="108" w:type="dxa"/>
          </w:tblCellMar>
        </w:tblPrEx>
        <w:trPr>
          <w:trHeight w:val="628" w:hRule="atLeast"/>
        </w:trPr>
        <w:tc>
          <w:tcPr>
            <w:tcW w:w="0" w:type="auto"/>
            <w:gridSpan w:val="2"/>
            <w:vMerge w:val="restart"/>
            <w:tcBorders>
              <w:top w:val="single" w:color="000000" w:sz="4" w:space="0"/>
              <w:left w:val="single" w:color="000000" w:sz="8" w:space="0"/>
              <w:bottom w:val="single" w:color="000000" w:sz="8"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合计</w:t>
            </w:r>
          </w:p>
        </w:tc>
        <w:tc>
          <w:tcPr>
            <w:tcW w:w="0" w:type="auto"/>
            <w:vMerge w:val="restart"/>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val="en-US" w:eastAsia="zh-CN" w:bidi="ar"/>
              </w:rPr>
              <w:t>100</w:t>
            </w:r>
            <w:r>
              <w:rPr>
                <w:rFonts w:hint="eastAsia" w:ascii="宋体" w:hAnsi="宋体" w:eastAsia="宋体" w:cs="宋体"/>
                <w:b/>
                <w:bCs/>
                <w:sz w:val="24"/>
                <w:szCs w:val="24"/>
                <w:lang w:eastAsia="zh-CN" w:bidi="ar"/>
              </w:rPr>
              <w:t xml:space="preserve">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 xml:space="preserve">95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 xml:space="preserve">95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 xml:space="preserve">405868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 xml:space="preserve">182904 </w:t>
            </w:r>
          </w:p>
        </w:tc>
      </w:tr>
      <w:tr>
        <w:tblPrEx>
          <w:tblCellMar>
            <w:top w:w="0" w:type="dxa"/>
            <w:left w:w="108" w:type="dxa"/>
            <w:bottom w:w="0" w:type="dxa"/>
            <w:right w:w="108" w:type="dxa"/>
          </w:tblCellMar>
        </w:tblPrEx>
        <w:trPr>
          <w:trHeight w:val="665" w:hRule="atLeast"/>
        </w:trPr>
        <w:tc>
          <w:tcPr>
            <w:tcW w:w="0" w:type="auto"/>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pPr>
              <w:jc w:val="center"/>
              <w:rPr>
                <w:rFonts w:ascii="宋体" w:hAnsi="宋体" w:eastAsia="宋体" w:cs="宋体"/>
                <w:b/>
                <w:bCs/>
                <w:sz w:val="24"/>
                <w:szCs w:val="24"/>
              </w:rPr>
            </w:pPr>
          </w:p>
        </w:tc>
        <w:tc>
          <w:tcPr>
            <w:tcW w:w="0" w:type="auto"/>
            <w:vMerge w:val="continue"/>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ascii="宋体" w:hAnsi="宋体" w:eastAsia="宋体" w:cs="宋体"/>
                <w:b/>
                <w:bCs/>
                <w:sz w:val="24"/>
                <w:szCs w:val="24"/>
              </w:rPr>
            </w:pP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 xml:space="preserve">2 </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 xml:space="preserve">11 </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 xml:space="preserve">82 </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 xml:space="preserve">5 </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 xml:space="preserve">9 </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 xml:space="preserve">81 </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 xml:space="preserve">90607 </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 xml:space="preserve">315261 </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 xml:space="preserve">38269 </w:t>
            </w: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bidi="ar"/>
              </w:rPr>
              <w:t xml:space="preserve">144635 </w:t>
            </w:r>
          </w:p>
        </w:tc>
      </w:tr>
    </w:tbl>
    <w:p>
      <w:pPr>
        <w:pStyle w:val="2"/>
        <w:spacing w:line="286" w:lineRule="auto"/>
        <w:rPr>
          <w:color w:val="000000" w:themeColor="text1"/>
        </w:rPr>
      </w:pPr>
    </w:p>
    <w:p>
      <w:pPr>
        <w:spacing w:before="98" w:line="219" w:lineRule="auto"/>
        <w:ind w:left="59"/>
        <w:outlineLvl w:val="1"/>
        <w:rPr>
          <w:rFonts w:ascii="黑体" w:hAnsi="黑体" w:eastAsia="黑体" w:cs="黑体"/>
          <w:color w:val="000000" w:themeColor="text1"/>
          <w:sz w:val="30"/>
          <w:szCs w:val="30"/>
          <w:lang w:eastAsia="zh-CN"/>
        </w:rPr>
      </w:pPr>
      <w:bookmarkStart w:id="73" w:name="bookmark46"/>
      <w:bookmarkEnd w:id="73"/>
      <w:bookmarkStart w:id="74" w:name="_Toc14899"/>
      <w:r>
        <w:rPr>
          <w:rFonts w:ascii="黑体" w:hAnsi="黑体" w:eastAsia="黑体" w:cs="黑体"/>
          <w:b/>
          <w:bCs/>
          <w:color w:val="000000" w:themeColor="text1"/>
          <w:spacing w:val="-4"/>
          <w:sz w:val="30"/>
          <w:szCs w:val="30"/>
          <w:lang w:eastAsia="zh-CN"/>
        </w:rPr>
        <w:t>附表</w:t>
      </w:r>
      <w:r>
        <w:rPr>
          <w:rFonts w:hint="eastAsia" w:ascii="Cambria" w:hAnsi="Cambria" w:eastAsia="Cambria" w:cs="Cambria"/>
          <w:b/>
          <w:bCs/>
          <w:color w:val="000000" w:themeColor="text1"/>
          <w:spacing w:val="-4"/>
          <w:sz w:val="30"/>
          <w:szCs w:val="30"/>
          <w:lang w:val="en-US" w:eastAsia="zh-CN"/>
        </w:rPr>
        <w:t>8</w:t>
      </w:r>
      <w:r>
        <w:rPr>
          <w:rFonts w:ascii="Cambria" w:hAnsi="Cambria" w:eastAsia="Cambria" w:cs="Cambria"/>
          <w:b/>
          <w:bCs/>
          <w:color w:val="000000" w:themeColor="text1"/>
          <w:spacing w:val="-4"/>
          <w:sz w:val="30"/>
          <w:szCs w:val="30"/>
          <w:lang w:eastAsia="zh-CN"/>
        </w:rPr>
        <w:t xml:space="preserve">   </w:t>
      </w:r>
      <w:r>
        <w:rPr>
          <w:rFonts w:hint="eastAsia" w:ascii="黑体" w:hAnsi="黑体" w:eastAsia="黑体" w:cs="黑体"/>
          <w:b/>
          <w:bCs/>
          <w:color w:val="000000" w:themeColor="text1"/>
          <w:spacing w:val="-4"/>
          <w:sz w:val="30"/>
          <w:szCs w:val="30"/>
          <w:lang w:eastAsia="zh-CN"/>
        </w:rPr>
        <w:t>泾源县</w:t>
      </w:r>
      <w:r>
        <w:rPr>
          <w:rFonts w:ascii="黑体" w:hAnsi="黑体" w:eastAsia="黑体" w:cs="黑体"/>
          <w:b/>
          <w:bCs/>
          <w:color w:val="000000" w:themeColor="text1"/>
          <w:spacing w:val="-4"/>
          <w:sz w:val="30"/>
          <w:szCs w:val="30"/>
          <w:lang w:eastAsia="zh-CN"/>
        </w:rPr>
        <w:t>应急避难场所布局规划总表</w:t>
      </w:r>
      <w:bookmarkEnd w:id="74"/>
    </w:p>
    <w:tbl>
      <w:tblPr>
        <w:tblStyle w:val="10"/>
        <w:tblW w:w="21077" w:type="dxa"/>
        <w:tblInd w:w="93" w:type="dxa"/>
        <w:tblLayout w:type="fixed"/>
        <w:tblCellMar>
          <w:top w:w="0" w:type="dxa"/>
          <w:left w:w="108" w:type="dxa"/>
          <w:bottom w:w="0" w:type="dxa"/>
          <w:right w:w="108" w:type="dxa"/>
        </w:tblCellMar>
      </w:tblPr>
      <w:tblGrid>
        <w:gridCol w:w="573"/>
        <w:gridCol w:w="1421"/>
        <w:gridCol w:w="1096"/>
        <w:gridCol w:w="1013"/>
        <w:gridCol w:w="2133"/>
        <w:gridCol w:w="1536"/>
        <w:gridCol w:w="1080"/>
        <w:gridCol w:w="1080"/>
        <w:gridCol w:w="1573"/>
        <w:gridCol w:w="1100"/>
        <w:gridCol w:w="1100"/>
        <w:gridCol w:w="1826"/>
        <w:gridCol w:w="1040"/>
        <w:gridCol w:w="891"/>
        <w:gridCol w:w="1202"/>
        <w:gridCol w:w="1048"/>
        <w:gridCol w:w="1365"/>
      </w:tblGrid>
      <w:tr>
        <w:tblPrEx>
          <w:tblCellMar>
            <w:top w:w="0" w:type="dxa"/>
            <w:left w:w="108" w:type="dxa"/>
            <w:bottom w:w="0" w:type="dxa"/>
            <w:right w:w="108" w:type="dxa"/>
          </w:tblCellMar>
        </w:tblPrEx>
        <w:trPr>
          <w:trHeight w:val="378" w:hRule="atLeast"/>
          <w:tblHead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序号</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乡镇/街道</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村/社区</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color w:val="000000" w:themeColor="text1"/>
                <w:sz w:val="22"/>
                <w:szCs w:val="22"/>
                <w:lang w:eastAsia="zh-CN" w:bidi="ar"/>
              </w:rPr>
            </w:pPr>
            <w:r>
              <w:rPr>
                <w:rFonts w:hint="eastAsia" w:ascii="宋体" w:hAnsi="宋体" w:eastAsia="宋体" w:cs="宋体"/>
                <w:b/>
                <w:bCs/>
                <w:color w:val="000000" w:themeColor="text1"/>
                <w:sz w:val="22"/>
                <w:szCs w:val="22"/>
                <w:lang w:eastAsia="zh-CN" w:bidi="ar"/>
              </w:rPr>
              <w:t>常住</w:t>
            </w:r>
          </w:p>
          <w:p>
            <w:pPr>
              <w:jc w:val="cente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人口</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场所名称</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场所地址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依托资源类型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分级</w:t>
            </w:r>
          </w:p>
        </w:tc>
        <w:tc>
          <w:tcPr>
            <w:tcW w:w="37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分类</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适宜避难种类</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有效避难面积</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可容纳最大避难人口</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建设时段</w:t>
            </w:r>
          </w:p>
        </w:tc>
      </w:tr>
      <w:tr>
        <w:tblPrEx>
          <w:tblCellMar>
            <w:top w:w="0" w:type="dxa"/>
            <w:left w:w="108" w:type="dxa"/>
            <w:bottom w:w="0" w:type="dxa"/>
            <w:right w:w="108" w:type="dxa"/>
          </w:tblCellMar>
        </w:tblPrEx>
        <w:trPr>
          <w:trHeight w:val="378" w:hRule="atLeast"/>
          <w:tblHead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2"/>
                <w:szCs w:val="22"/>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2"/>
                <w:szCs w:val="22"/>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2"/>
                <w:szCs w:val="22"/>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2"/>
                <w:szCs w:val="22"/>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空间类别</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总体功能</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避难时长</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2"/>
                <w:szCs w:val="22"/>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室内</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室外</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室内</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室外</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2"/>
                <w:szCs w:val="22"/>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 </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中心城区</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泾河社区</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rPr>
            </w:pPr>
            <w:r>
              <w:rPr>
                <w:rFonts w:hint="eastAsia" w:ascii="宋体" w:hAnsi="宋体" w:eastAsia="宋体" w:cs="宋体"/>
                <w:color w:val="000000" w:themeColor="text1"/>
                <w:lang w:eastAsia="zh-CN" w:bidi="ar"/>
              </w:rPr>
              <w:t xml:space="preserve">11284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泾源县第一中学</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lang w:eastAsia="zh-CN"/>
              </w:rPr>
            </w:pPr>
            <w:r>
              <w:rPr>
                <w:rFonts w:hint="eastAsia" w:ascii="宋体" w:hAnsi="宋体" w:eastAsia="宋体" w:cs="宋体"/>
                <w:color w:val="000000" w:themeColor="text1"/>
                <w:sz w:val="22"/>
                <w:szCs w:val="22"/>
                <w:lang w:eastAsia="zh-CN" w:bidi="ar"/>
              </w:rPr>
              <w:t>龙潭街与思源路交叉口东240米</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县级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短期</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34000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16120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2026~2027</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8800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25200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3520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12600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泾河社区</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南环路（含三馆一中心、滨河路）</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南环路</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体育场馆类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县级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长期</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33780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7507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6030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27750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1340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6167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香水社区</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7678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泾源县体育场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龙潭西街54号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体育场馆类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县级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长期</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地震灾害、洪涝灾害、生产安全事故、公共卫生事件等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25460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5658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themeColor="text1"/>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2740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22720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609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5049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百泉社区</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5986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泾源县人民广场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lang w:eastAsia="zh-CN"/>
              </w:rPr>
            </w:pPr>
            <w:r>
              <w:rPr>
                <w:rFonts w:hint="eastAsia" w:ascii="宋体" w:hAnsi="宋体" w:eastAsia="宋体" w:cs="宋体"/>
                <w:color w:val="000000" w:themeColor="text1"/>
                <w:sz w:val="22"/>
                <w:szCs w:val="22"/>
                <w:lang w:eastAsia="zh-CN" w:bidi="ar"/>
              </w:rPr>
              <w:t>龙潭街与荣盛路交汇处</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广场类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县级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2026~2027</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themeColor="text1"/>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泾河社区</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荷花新城社区全民健身中心</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荷花新城B区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体育场馆类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乡镇(街道)级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短期</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7710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3680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2034~2035</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1750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5960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2980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泾河社区</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泾源县高级中学</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高级中学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县级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短期</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34248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15947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11768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22480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4707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11240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大庄村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2619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泾源县四小</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泾隆公路与一号路交汇处西北角</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乡镇(街道)级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短期</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22510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11255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2034~2035</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3840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18670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1920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9335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车村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895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车村村委会</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车村村部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2060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1030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560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280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杨家村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785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杨家村村委会</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杨家村村部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1540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770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360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1180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180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590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城关村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3493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香水镇中心小学</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香水镇中心小学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乡镇(街道)级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短期</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20624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9810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5024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15600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2010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7800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城关村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农贸市场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农贸市场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6790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3395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6790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3395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下桥村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1460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下桥村村委会</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下桥村村部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3160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1580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960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2200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480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沙源村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 xml:space="preserve">730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下桥小学</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沙源村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6700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3350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宋体" w:hAnsi="宋体" w:eastAsia="宋体" w:cs="宋体"/>
                <w:color w:val="000000" w:themeColor="text1"/>
                <w:sz w:val="24"/>
                <w:szCs w:val="24"/>
                <w:lang w:val="en-US"/>
              </w:rPr>
            </w:pPr>
            <w:r>
              <w:rPr>
                <w:rFonts w:hint="eastAsia" w:ascii="宋体" w:hAnsi="宋体" w:eastAsia="宋体" w:cs="宋体"/>
                <w:color w:val="000000" w:themeColor="text1"/>
                <w:sz w:val="24"/>
                <w:szCs w:val="24"/>
                <w:lang w:eastAsia="zh-CN" w:bidi="ar"/>
              </w:rPr>
              <w:t>2028~203</w:t>
            </w:r>
            <w:r>
              <w:rPr>
                <w:rFonts w:hint="eastAsia" w:ascii="宋体" w:hAnsi="宋体" w:eastAsia="宋体" w:cs="宋体"/>
                <w:color w:val="000000" w:themeColor="text1"/>
                <w:sz w:val="24"/>
                <w:szCs w:val="24"/>
                <w:lang w:val="en-US" w:eastAsia="zh-CN" w:bidi="ar"/>
              </w:rPr>
              <w:t>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5500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2750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3090" w:type="dxa"/>
            <w:gridSpan w:val="3"/>
            <w:tcBorders>
              <w:top w:val="single" w:color="000000" w:sz="4" w:space="0"/>
              <w:left w:val="single" w:color="000000" w:sz="4" w:space="0"/>
              <w:bottom w:val="single" w:color="000000" w:sz="4" w:space="0"/>
              <w:right w:val="single" w:color="000000" w:sz="4" w:space="0"/>
            </w:tcBorders>
            <w:shd w:val="clear" w:color="auto" w:fill="A6A6A6"/>
            <w:noWrap/>
            <w:vAlign w:val="center"/>
          </w:tcPr>
          <w:p>
            <w:pPr>
              <w:jc w:val="center"/>
              <w:textAlignment w:val="center"/>
              <w:rPr>
                <w:rFonts w:ascii="宋体" w:hAnsi="宋体" w:eastAsia="宋体" w:cs="宋体"/>
                <w:b/>
                <w:bCs/>
                <w:color w:val="000000" w:themeColor="text1"/>
                <w:sz w:val="22"/>
                <w:szCs w:val="22"/>
              </w:rPr>
            </w:pPr>
            <w:r>
              <w:rPr>
                <w:rFonts w:hint="eastAsia" w:ascii="宋体" w:hAnsi="宋体" w:eastAsia="宋体" w:cs="宋体"/>
                <w:b/>
                <w:bCs/>
                <w:color w:val="000000" w:themeColor="text1"/>
                <w:sz w:val="22"/>
                <w:szCs w:val="22"/>
                <w:lang w:eastAsia="zh-CN" w:bidi="ar"/>
              </w:rPr>
              <w:t>中心城区合计</w:t>
            </w:r>
          </w:p>
        </w:tc>
        <w:tc>
          <w:tcPr>
            <w:tcW w:w="101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34930 </w:t>
            </w:r>
          </w:p>
        </w:tc>
        <w:tc>
          <w:tcPr>
            <w:tcW w:w="213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4"/>
                <w:szCs w:val="24"/>
              </w:rPr>
            </w:pPr>
          </w:p>
        </w:tc>
        <w:tc>
          <w:tcPr>
            <w:tcW w:w="153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4"/>
                <w:szCs w:val="24"/>
              </w:rPr>
            </w:pPr>
          </w:p>
        </w:tc>
        <w:tc>
          <w:tcPr>
            <w:tcW w:w="157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4"/>
                <w:szCs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4"/>
                <w:szCs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4"/>
                <w:szCs w:val="24"/>
              </w:rPr>
            </w:pPr>
          </w:p>
        </w:tc>
        <w:tc>
          <w:tcPr>
            <w:tcW w:w="182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 xml:space="preserve">202082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4"/>
                <w:szCs w:val="24"/>
              </w:rPr>
            </w:pPr>
            <w:r>
              <w:rPr>
                <w:rFonts w:hint="eastAsia" w:ascii="宋体" w:hAnsi="宋体" w:eastAsia="宋体" w:cs="宋体"/>
                <w:b/>
                <w:bCs/>
                <w:color w:val="000000" w:themeColor="text1"/>
                <w:sz w:val="24"/>
                <w:szCs w:val="24"/>
                <w:lang w:eastAsia="zh-CN" w:bidi="ar"/>
              </w:rPr>
              <w:t xml:space="preserve">81851 </w:t>
            </w:r>
          </w:p>
        </w:tc>
        <w:tc>
          <w:tcPr>
            <w:tcW w:w="1365"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 xml:space="preserve">14 </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香水镇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上桥村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774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原上桥小学</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上桥村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地震灾害、洪涝灾害、生产安全事故、公共卫生事件等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4630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2315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2034~2035</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3530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1765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 xml:space="preserve">15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园子村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2105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园子小学</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园子村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1900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850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1050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425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525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 xml:space="preserve">16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太阳村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725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太阳村村委会</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太阳村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1350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675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950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475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 xml:space="preserve">17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惠台村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1130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惠台村村委会</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惠台村村部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1870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935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270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1600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135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 xml:space="preserve">18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暖水村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665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暖水村委会</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暖水村村部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 xml:space="preserve">19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沙南村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946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沙南村村委会</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沙南村村部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1380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690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480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240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 xml:space="preserve">20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米岗村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875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米岗村小学</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米岗村小学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3220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1610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themeColor="text1"/>
                <w:sz w:val="22"/>
                <w:szCs w:val="22"/>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760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2460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380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1230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3090" w:type="dxa"/>
            <w:gridSpan w:val="3"/>
            <w:tcBorders>
              <w:top w:val="single" w:color="000000" w:sz="4" w:space="0"/>
              <w:left w:val="single" w:color="000000" w:sz="4" w:space="0"/>
              <w:bottom w:val="single" w:color="000000" w:sz="4" w:space="0"/>
              <w:right w:val="single" w:color="000000" w:sz="4" w:space="0"/>
            </w:tcBorders>
            <w:shd w:val="clear" w:color="auto" w:fill="A6A6A6"/>
            <w:noWrap/>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香水镇合计</w:t>
            </w:r>
          </w:p>
        </w:tc>
        <w:tc>
          <w:tcPr>
            <w:tcW w:w="101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 xml:space="preserve">7220 </w:t>
            </w:r>
          </w:p>
        </w:tc>
        <w:tc>
          <w:tcPr>
            <w:tcW w:w="213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4"/>
                <w:szCs w:val="24"/>
              </w:rPr>
            </w:pPr>
          </w:p>
        </w:tc>
        <w:tc>
          <w:tcPr>
            <w:tcW w:w="153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57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82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 xml:space="preserve">15850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2"/>
                <w:szCs w:val="22"/>
              </w:rPr>
            </w:pPr>
            <w:r>
              <w:rPr>
                <w:rFonts w:hint="eastAsia" w:ascii="宋体" w:hAnsi="宋体" w:eastAsia="宋体" w:cs="宋体"/>
                <w:b/>
                <w:bCs/>
                <w:color w:val="000000" w:themeColor="text1"/>
                <w:sz w:val="24"/>
                <w:szCs w:val="24"/>
                <w:lang w:eastAsia="zh-CN" w:bidi="ar"/>
              </w:rPr>
              <w:t xml:space="preserve">7925 </w:t>
            </w:r>
          </w:p>
        </w:tc>
        <w:tc>
          <w:tcPr>
            <w:tcW w:w="1365"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jc w:val="center"/>
              <w:rPr>
                <w:rFonts w:ascii="宋体" w:hAnsi="宋体" w:eastAsia="宋体" w:cs="宋体"/>
                <w:color w:val="000000" w:themeColor="text1"/>
                <w:sz w:val="22"/>
                <w:szCs w:val="22"/>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21 </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泾河源镇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泾河源镇人民政府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泾河源镇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乡镇(街道)级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短期</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地震灾害、地质灾害、洪涝灾害、生产安全事故等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7500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3400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2026~2027</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22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泾光村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1325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泾光村村部广场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泾光村村部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5040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2520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2026~2027</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544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4496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272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2248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23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上秦村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1014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eastAsia="zh-CN"/>
              </w:rPr>
              <w:t>上秦村、下秦村村部</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上秦村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2538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1269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709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1829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355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915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24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北营村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715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北营村村部广场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北营村村部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1450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725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368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1082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184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541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兰大庄村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1560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兰大庄村部广场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兰大庄村部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1247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624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themeColor="text1"/>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321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926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161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463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26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龙潭村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1056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龙潭小学</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龙潭村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3050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1525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1350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675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27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河北村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867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河北村村部广场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河北村村部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2460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1230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2034~2035</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2210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125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1105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28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马家村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571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马家村村部广场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马家村村部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地震灾害、地质灾害、洪涝灾害、生产安全事故等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1590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795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508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1082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254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541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29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余家村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1241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余家村村部广场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余家村村部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10368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5184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578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9790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289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4895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南庄村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911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南庄村村部广场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南庄村村部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3403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1702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378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3025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189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1513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31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冶家村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870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冶家村村部广场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冶家村村部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5665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2833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1665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32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涝池村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820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涝池村村部广场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涝池村村部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2034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1017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2034~2035</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318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1716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159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858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33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白面村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1048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白面村村部广场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白面村村部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1580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790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364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1216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182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608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34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白吉村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白吉村村部广场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白吉村村部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1417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709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宋体" w:hAnsi="宋体" w:eastAsia="宋体" w:cs="宋体"/>
                <w:color w:val="000000" w:themeColor="text1"/>
                <w:sz w:val="24"/>
                <w:szCs w:val="24"/>
                <w:lang w:val="en-US"/>
              </w:rPr>
            </w:pPr>
            <w:r>
              <w:rPr>
                <w:rFonts w:hint="eastAsia" w:ascii="宋体" w:hAnsi="宋体" w:eastAsia="宋体" w:cs="宋体"/>
                <w:color w:val="000000" w:themeColor="text1"/>
                <w:sz w:val="24"/>
                <w:szCs w:val="24"/>
                <w:lang w:eastAsia="zh-CN" w:bidi="ar"/>
              </w:rPr>
              <w:t>203</w:t>
            </w:r>
            <w:r>
              <w:rPr>
                <w:rFonts w:hint="eastAsia" w:ascii="宋体" w:hAnsi="宋体" w:eastAsia="宋体" w:cs="宋体"/>
                <w:color w:val="000000" w:themeColor="text1"/>
                <w:sz w:val="24"/>
                <w:szCs w:val="24"/>
                <w:lang w:val="en-US" w:eastAsia="zh-CN" w:bidi="ar"/>
              </w:rPr>
              <w:t>1</w:t>
            </w:r>
            <w:r>
              <w:rPr>
                <w:rFonts w:hint="eastAsia" w:ascii="宋体" w:hAnsi="宋体" w:eastAsia="宋体" w:cs="宋体"/>
                <w:color w:val="000000" w:themeColor="text1"/>
                <w:sz w:val="24"/>
                <w:szCs w:val="24"/>
                <w:lang w:eastAsia="zh-CN" w:bidi="ar"/>
              </w:rPr>
              <w:t>~203</w:t>
            </w:r>
            <w:r>
              <w:rPr>
                <w:rFonts w:hint="eastAsia" w:ascii="宋体" w:hAnsi="宋体" w:eastAsia="宋体" w:cs="宋体"/>
                <w:color w:val="000000" w:themeColor="text1"/>
                <w:sz w:val="24"/>
                <w:szCs w:val="24"/>
                <w:lang w:val="en-US" w:eastAsia="zh-CN" w:bidi="ar"/>
              </w:rPr>
              <w:t>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297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1120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149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560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庞东村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715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庞东村小学</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庞东村小学</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1871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936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691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1180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346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590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3090" w:type="dxa"/>
            <w:gridSpan w:val="3"/>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泾河源镇合计</w:t>
            </w:r>
          </w:p>
        </w:tc>
        <w:tc>
          <w:tcPr>
            <w:tcW w:w="101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 xml:space="preserve">13812 </w:t>
            </w:r>
          </w:p>
        </w:tc>
        <w:tc>
          <w:tcPr>
            <w:tcW w:w="213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53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57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82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4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 xml:space="preserve">51213 </w:t>
            </w:r>
          </w:p>
        </w:tc>
        <w:tc>
          <w:tcPr>
            <w:tcW w:w="891"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b/>
                <w:bCs/>
                <w:color w:val="000000" w:themeColor="text1"/>
                <w:sz w:val="24"/>
                <w:szCs w:val="24"/>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2"/>
                <w:szCs w:val="22"/>
              </w:rPr>
            </w:pPr>
            <w:r>
              <w:rPr>
                <w:rFonts w:hint="eastAsia" w:ascii="宋体" w:hAnsi="宋体" w:eastAsia="宋体" w:cs="宋体"/>
                <w:b/>
                <w:bCs/>
                <w:color w:val="000000" w:themeColor="text1"/>
                <w:sz w:val="24"/>
                <w:szCs w:val="24"/>
                <w:lang w:eastAsia="zh-CN" w:bidi="ar"/>
              </w:rPr>
              <w:t xml:space="preserve">25257 </w:t>
            </w:r>
          </w:p>
        </w:tc>
        <w:tc>
          <w:tcPr>
            <w:tcW w:w="1365"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jc w:val="center"/>
              <w:rPr>
                <w:rFonts w:ascii="宋体" w:hAnsi="宋体" w:eastAsia="宋体" w:cs="宋体"/>
                <w:color w:val="000000" w:themeColor="text1"/>
                <w:sz w:val="22"/>
                <w:szCs w:val="22"/>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36 </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六盘山镇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五里村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245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五里村村委会</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五里村村部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地震灾害、地质灾害、生产安全事故等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37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周沟村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220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周沟村新农村</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周沟村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广场类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2800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2800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38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张堡村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张堡村村民委员会</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张堡村村部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3400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39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什字村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1015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什字村村委会（四组）</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什字村村部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广场类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乡镇(街道)级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短期</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2026~2027</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农林村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270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农林村村委会（三组）</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农林村村部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2300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450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1850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225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925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41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刘沟村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260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刘沟村村委会</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刘沟村村部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地震灾害、地质灾害、生产安全事故等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1800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42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集美村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750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集美村村委会</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集美村村部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2300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1800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43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和尚铺村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310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和尚铺村村委会（三组）</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和尚铺村村部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2100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1800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44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蒿店村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865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蒿店村部</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蒿店村部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2100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45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东山坡村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457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原东山坡学校</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东山坡学校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地震灾害、地质灾害、生产安全事故等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2350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1175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650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325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46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大庄村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256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大庄村村委会</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大庄村村部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2034~2035</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47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太阳洼村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257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太阳洼村村委会</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太阳洼村村部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48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李庄村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176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原李庄小学</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李庄村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1242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621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2026~2027</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405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837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419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49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杨庄村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220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杨庄村村委会</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杨庄村村部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1150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575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75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3090" w:type="dxa"/>
            <w:gridSpan w:val="3"/>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rPr>
            </w:pPr>
            <w:r>
              <w:rPr>
                <w:rFonts w:hint="eastAsia" w:ascii="宋体" w:hAnsi="宋体" w:eastAsia="宋体" w:cs="宋体"/>
                <w:b/>
                <w:bCs/>
                <w:color w:val="000000" w:themeColor="text1"/>
                <w:lang w:eastAsia="zh-CN" w:bidi="ar"/>
              </w:rPr>
              <w:t>六盘山镇合计</w:t>
            </w:r>
          </w:p>
        </w:tc>
        <w:tc>
          <w:tcPr>
            <w:tcW w:w="101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eastAsia="宋体"/>
                <w:b/>
                <w:bCs/>
                <w:color w:val="000000" w:themeColor="text1"/>
              </w:rPr>
            </w:pPr>
            <w:r>
              <w:rPr>
                <w:rFonts w:eastAsia="宋体"/>
                <w:b/>
                <w:bCs/>
                <w:color w:val="000000" w:themeColor="text1"/>
                <w:lang w:eastAsia="zh-CN" w:bidi="ar"/>
              </w:rPr>
              <w:t xml:space="preserve">5651 </w:t>
            </w:r>
          </w:p>
        </w:tc>
        <w:tc>
          <w:tcPr>
            <w:tcW w:w="213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53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57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82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eastAsia="宋体"/>
                <w:color w:val="000000" w:themeColor="text1"/>
              </w:rPr>
            </w:pPr>
            <w:r>
              <w:rPr>
                <w:rFonts w:eastAsia="宋体"/>
                <w:color w:val="000000" w:themeColor="text1"/>
                <w:lang w:eastAsia="zh-CN" w:bidi="ar"/>
              </w:rPr>
              <w:t xml:space="preserve">30342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2"/>
                <w:szCs w:val="22"/>
              </w:rPr>
            </w:pPr>
            <w:r>
              <w:rPr>
                <w:rFonts w:hint="eastAsia" w:ascii="宋体" w:hAnsi="宋体" w:eastAsia="宋体" w:cs="宋体"/>
                <w:b/>
                <w:bCs/>
                <w:color w:val="000000" w:themeColor="text1"/>
                <w:sz w:val="24"/>
                <w:szCs w:val="24"/>
                <w:lang w:eastAsia="zh-CN" w:bidi="ar"/>
              </w:rPr>
              <w:t xml:space="preserve">15171 </w:t>
            </w:r>
          </w:p>
        </w:tc>
        <w:tc>
          <w:tcPr>
            <w:tcW w:w="1365"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jc w:val="center"/>
              <w:rPr>
                <w:rFonts w:ascii="宋体" w:hAnsi="宋体" w:eastAsia="宋体" w:cs="宋体"/>
                <w:color w:val="000000" w:themeColor="text1"/>
                <w:sz w:val="22"/>
                <w:szCs w:val="22"/>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 </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大湾乡</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中庄村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123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村部院子</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中庄村村部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地震灾害、地质灾害、洪涝灾害、生产安全事故、公共卫生事件等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400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700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51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四沟村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202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四沟村村部广场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四沟村村部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1900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2026~2027</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300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1600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52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瓦亭村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二组文化舞台广场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瓦亭村二组文化舞台广场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广场类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2034~2035</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themeColor="text1"/>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1400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53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武坪村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234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武坪村篮球场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武坪村篮球场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广场类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themeColor="text1"/>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600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54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六盘村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275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二组村部广场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六盘村二组村部广场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1900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300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1600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55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杨岭村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967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杨岭村村部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地震灾害、地质灾害、洪涝灾害、生产安全事故、公共卫生事件等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3200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455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260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650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325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56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牛营村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310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牛营村广场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牛营村广场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2034~2035</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300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1100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57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绿塬村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544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绿塬村村部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2050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1025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350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1700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175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58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苏堡村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784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苏堡村团结广场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苏堡村团结广场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广场类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themeColor="text1"/>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3000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59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大湾村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1346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大湾村村部广场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大湾村村部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乡镇(街道)级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短期</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地震灾害、地质灾害、洪涝灾害、生产安全事故等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4950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2450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2026~2027</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250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4700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2350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60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何堡村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276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何堡村村部</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何堡村村部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300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1000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61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尚坪村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尚坪村集中点</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尚坪村集中点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2400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400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2000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3090" w:type="dxa"/>
            <w:gridSpan w:val="3"/>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 xml:space="preserve"> 大湾乡合计</w:t>
            </w:r>
          </w:p>
        </w:tc>
        <w:tc>
          <w:tcPr>
            <w:tcW w:w="101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 xml:space="preserve">5911 </w:t>
            </w:r>
          </w:p>
        </w:tc>
        <w:tc>
          <w:tcPr>
            <w:tcW w:w="213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53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57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82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 xml:space="preserve">25200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2"/>
                <w:szCs w:val="22"/>
              </w:rPr>
            </w:pPr>
            <w:r>
              <w:rPr>
                <w:rFonts w:hint="eastAsia" w:ascii="宋体" w:hAnsi="宋体" w:eastAsia="宋体" w:cs="宋体"/>
                <w:b/>
                <w:bCs/>
                <w:color w:val="000000" w:themeColor="text1"/>
                <w:sz w:val="24"/>
                <w:szCs w:val="24"/>
                <w:lang w:eastAsia="zh-CN" w:bidi="ar"/>
              </w:rPr>
              <w:t xml:space="preserve">11430 </w:t>
            </w:r>
          </w:p>
        </w:tc>
        <w:tc>
          <w:tcPr>
            <w:tcW w:w="1365"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jc w:val="center"/>
              <w:rPr>
                <w:rFonts w:ascii="宋体" w:hAnsi="宋体" w:eastAsia="宋体" w:cs="宋体"/>
                <w:color w:val="000000" w:themeColor="text1"/>
                <w:sz w:val="22"/>
                <w:szCs w:val="22"/>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62 </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黄花乡</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黄花乡</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2524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黄花乡人民政府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泾平路黄花乡政府</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乡镇(街道)级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短期</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地震灾害、地质灾害、洪涝灾害、生产安全事故、公共卫生事件等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5800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2720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2026~2027</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1800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720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63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庙湾村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585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村委会门前广场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庙湾村村部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1603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802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1103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552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64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华兴村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385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寺大院及门前空地</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华兴村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2648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1324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259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2389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1195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65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店堡村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1065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杨店子寺大院</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店堡村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3925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1963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1425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713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66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胜利村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411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西寺大院</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胜利村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地震灾害、地质灾害、洪涝灾害、生产安全事故、公共卫生事件等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2011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1006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1211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606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67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羊槽村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1800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北寺大院</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羊槽村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1500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eastAsia="宋体"/>
                <w:color w:val="000000" w:themeColor="text1"/>
              </w:rPr>
            </w:pPr>
            <w:r>
              <w:rPr>
                <w:rFonts w:eastAsia="宋体"/>
                <w:color w:val="000000" w:themeColor="text1"/>
                <w:lang w:eastAsia="zh-CN" w:bidi="ar"/>
              </w:rPr>
              <w:t xml:space="preserve">2500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68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红土村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616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村委会门前广场及空地</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红土村村部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4400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2200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69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平凉庄村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537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村委会门前广场及空地</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平凉庄村村部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1540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770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2034~2035</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387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1153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194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577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70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上胭村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376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寺大院及周边空地</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上胭村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地震灾害、地质灾害、洪涝灾害、生产安全事故等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71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下胭村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486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村委会门前广场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下胭村村部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72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向阳村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550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村委会门前广场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向阳村村部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1427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714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927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464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73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沙塘村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597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村委会门前广场及空地</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沙塘村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2034~2035</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jc w:val="center"/>
              <w:rPr>
                <w:rFonts w:ascii="宋体" w:hAnsi="宋体" w:eastAsia="宋体" w:cs="宋体"/>
                <w:color w:val="000000" w:themeColor="text1"/>
                <w:sz w:val="22"/>
                <w:szCs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黄花乡合计</w:t>
            </w:r>
          </w:p>
        </w:tc>
        <w:tc>
          <w:tcPr>
            <w:tcW w:w="1096"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jc w:val="center"/>
              <w:rPr>
                <w:rFonts w:ascii="宋体" w:hAnsi="宋体" w:eastAsia="宋体" w:cs="宋体"/>
                <w:color w:val="000000" w:themeColor="text1"/>
                <w:sz w:val="22"/>
                <w:szCs w:val="22"/>
              </w:rPr>
            </w:pPr>
          </w:p>
        </w:tc>
        <w:tc>
          <w:tcPr>
            <w:tcW w:w="101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 xml:space="preserve">9932 </w:t>
            </w:r>
          </w:p>
        </w:tc>
        <w:tc>
          <w:tcPr>
            <w:tcW w:w="213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53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57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82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 xml:space="preserve">33454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2"/>
                <w:szCs w:val="22"/>
              </w:rPr>
            </w:pPr>
            <w:r>
              <w:rPr>
                <w:rFonts w:hint="eastAsia" w:ascii="宋体" w:hAnsi="宋体" w:eastAsia="宋体" w:cs="宋体"/>
                <w:b/>
                <w:bCs/>
                <w:color w:val="000000" w:themeColor="text1"/>
                <w:sz w:val="24"/>
                <w:szCs w:val="24"/>
                <w:lang w:eastAsia="zh-CN" w:bidi="ar"/>
              </w:rPr>
              <w:t xml:space="preserve">16547 </w:t>
            </w:r>
          </w:p>
        </w:tc>
        <w:tc>
          <w:tcPr>
            <w:tcW w:w="1365"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jc w:val="center"/>
              <w:rPr>
                <w:rFonts w:ascii="宋体" w:hAnsi="宋体" w:eastAsia="宋体" w:cs="宋体"/>
                <w:color w:val="000000" w:themeColor="text1"/>
                <w:sz w:val="22"/>
                <w:szCs w:val="22"/>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74 </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先进村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1226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幼儿园</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先进村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1600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75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先锋村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528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村部院</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先锋村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960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480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2034~2035</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760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380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76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张台村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1267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小学操场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张台村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4800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2400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77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王家沟村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962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王家沟村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1600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78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石咀村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700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幼儿园操场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石咀村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1600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79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高家沟村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868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宗教场所</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高家沟村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地震灾害、地质灾害、洪涝灾害、生产安全事故、公共卫生事件等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2200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80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南庄村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712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南庄村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2300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81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照明村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489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照明小学</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照明村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2600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1300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82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杨堡村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1276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中心幼儿园</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杨堡村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乡镇(街道)级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短期</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4300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2020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2026~2027</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520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83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马河滩村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2014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新农村广场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马河滩村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广场类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2034~2035</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84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村部</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马河滩村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1700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850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1350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175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675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85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西贤村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981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村部</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西贤村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750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375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330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420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165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210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jc w:val="center"/>
              <w:rPr>
                <w:rFonts w:ascii="宋体" w:hAnsi="宋体" w:eastAsia="宋体" w:cs="宋体"/>
                <w:color w:val="000000" w:themeColor="text1"/>
                <w:sz w:val="22"/>
                <w:szCs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新民乡合计</w:t>
            </w:r>
          </w:p>
        </w:tc>
        <w:tc>
          <w:tcPr>
            <w:tcW w:w="1096"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jc w:val="center"/>
              <w:rPr>
                <w:rFonts w:ascii="宋体" w:hAnsi="宋体" w:eastAsia="宋体" w:cs="宋体"/>
                <w:color w:val="000000" w:themeColor="text1"/>
                <w:sz w:val="22"/>
                <w:szCs w:val="22"/>
              </w:rPr>
            </w:pPr>
          </w:p>
        </w:tc>
        <w:tc>
          <w:tcPr>
            <w:tcW w:w="101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 xml:space="preserve">11023 </w:t>
            </w:r>
          </w:p>
        </w:tc>
        <w:tc>
          <w:tcPr>
            <w:tcW w:w="213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53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57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82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 xml:space="preserve">26310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ascii="宋体" w:hAnsi="宋体" w:eastAsia="宋体" w:cs="宋体"/>
                <w:color w:val="000000" w:themeColor="text1"/>
                <w:sz w:val="22"/>
                <w:szCs w:val="22"/>
              </w:rPr>
            </w:pPr>
            <w:r>
              <w:rPr>
                <w:rFonts w:hint="eastAsia" w:ascii="宋体" w:hAnsi="宋体" w:eastAsia="宋体" w:cs="宋体"/>
                <w:b/>
                <w:bCs/>
                <w:color w:val="000000" w:themeColor="text1"/>
                <w:sz w:val="24"/>
                <w:szCs w:val="24"/>
                <w:lang w:eastAsia="zh-CN" w:bidi="ar"/>
              </w:rPr>
              <w:t xml:space="preserve">13025 </w:t>
            </w:r>
          </w:p>
        </w:tc>
        <w:tc>
          <w:tcPr>
            <w:tcW w:w="1365"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jc w:val="center"/>
              <w:rPr>
                <w:rFonts w:ascii="宋体" w:hAnsi="宋体" w:eastAsia="宋体" w:cs="宋体"/>
                <w:color w:val="000000" w:themeColor="text1"/>
                <w:sz w:val="22"/>
                <w:szCs w:val="22"/>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86 </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兴盛乡</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红旗村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1312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红旗村小学</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红旗村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地震灾害、地质灾害、洪涝灾害、生产安全事故、公共卫生事件等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4403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2202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2026~2027</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903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452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87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兴明村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564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兴明寺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兴明村东侧</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2580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1290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1080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1500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540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750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88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新旗村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688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新旗村村部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2716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1358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558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2158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279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1079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89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上金村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1025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上金村学校</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上金村西北侧</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学校类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3576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1788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2031~2033</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881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2695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441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1348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90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下金村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786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下金村村部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1389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695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349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1040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175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520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91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红星村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437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红星村南侧</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bidi="ar"/>
              </w:rPr>
              <w:t>地震灾害、地质灾害、洪涝灾害、生产安全事故、公共卫生事件等</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1460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730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2034~2035</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1460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730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92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上黄村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625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上黄村寺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上黄村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1550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775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600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950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475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93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下黄村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514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下黄村村部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1182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591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2034~2035</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427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755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214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378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94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兴盛村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兴盛乡人民政府</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兴盛村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乡镇(街道)级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短期</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3539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1614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1553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1986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621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993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95 </w:t>
            </w: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兴盛村</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1250 </w:t>
            </w: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村部广场</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2"/>
                <w:szCs w:val="22"/>
              </w:rPr>
            </w:pPr>
            <w:r>
              <w:rPr>
                <w:rFonts w:hint="eastAsia" w:ascii="宋体" w:hAnsi="宋体" w:eastAsia="宋体" w:cs="宋体"/>
                <w:color w:val="000000" w:themeColor="text1"/>
                <w:sz w:val="22"/>
                <w:szCs w:val="22"/>
                <w:lang w:eastAsia="zh-CN" w:bidi="ar"/>
              </w:rPr>
              <w:t>兴盛村村部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其他类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村(社区)级</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室内+室外型</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综合性</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紧急</w:t>
            </w: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1312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656 </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2028~2030</w:t>
            </w:r>
          </w:p>
        </w:tc>
      </w:tr>
      <w:tr>
        <w:tblPrEx>
          <w:tblCellMar>
            <w:top w:w="0" w:type="dxa"/>
            <w:left w:w="108" w:type="dxa"/>
            <w:bottom w:w="0" w:type="dxa"/>
            <w:right w:w="108" w:type="dxa"/>
          </w:tblCellMar>
        </w:tblPrEx>
        <w:trPr>
          <w:trHeight w:val="378" w:hRule="atLeast"/>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themeColor="text1"/>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282 </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1030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141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bidi="ar"/>
              </w:rPr>
              <w:t xml:space="preserve">515 </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 w:val="24"/>
                <w:szCs w:val="24"/>
              </w:rPr>
            </w:pPr>
          </w:p>
        </w:tc>
      </w:tr>
      <w:tr>
        <w:tblPrEx>
          <w:tblCellMar>
            <w:top w:w="0" w:type="dxa"/>
            <w:left w:w="108" w:type="dxa"/>
            <w:bottom w:w="0" w:type="dxa"/>
            <w:right w:w="108" w:type="dxa"/>
          </w:tblCellMar>
        </w:tblPrEx>
        <w:trPr>
          <w:trHeight w:val="378" w:hRule="atLeast"/>
        </w:trPr>
        <w:tc>
          <w:tcPr>
            <w:tcW w:w="3090" w:type="dxa"/>
            <w:gridSpan w:val="3"/>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兴盛乡合计</w:t>
            </w:r>
          </w:p>
        </w:tc>
        <w:tc>
          <w:tcPr>
            <w:tcW w:w="101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 xml:space="preserve">7201 </w:t>
            </w:r>
          </w:p>
        </w:tc>
        <w:tc>
          <w:tcPr>
            <w:tcW w:w="213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53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08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573"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100"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826"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textAlignment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bidi="ar"/>
              </w:rPr>
              <w:t xml:space="preserve">23707 </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r>
              <w:rPr>
                <w:rFonts w:hint="eastAsia" w:ascii="宋体" w:hAnsi="宋体" w:eastAsia="宋体" w:cs="宋体"/>
                <w:b/>
                <w:bCs/>
                <w:color w:val="000000" w:themeColor="text1"/>
                <w:sz w:val="24"/>
                <w:szCs w:val="24"/>
                <w:lang w:eastAsia="zh-CN" w:bidi="ar"/>
              </w:rPr>
              <w:t xml:space="preserve">11698 </w:t>
            </w:r>
          </w:p>
        </w:tc>
        <w:tc>
          <w:tcPr>
            <w:tcW w:w="1365" w:type="dxa"/>
            <w:tcBorders>
              <w:top w:val="single" w:color="000000" w:sz="4" w:space="0"/>
              <w:left w:val="single" w:color="000000" w:sz="4" w:space="0"/>
              <w:bottom w:val="single" w:color="000000" w:sz="4" w:space="0"/>
              <w:right w:val="single" w:color="000000" w:sz="4" w:space="0"/>
            </w:tcBorders>
            <w:shd w:val="clear" w:color="auto" w:fill="A6A6A6"/>
            <w:vAlign w:val="center"/>
          </w:tcPr>
          <w:p>
            <w:pPr>
              <w:jc w:val="center"/>
              <w:rPr>
                <w:rFonts w:eastAsia="宋体"/>
                <w:color w:val="000000" w:themeColor="text1"/>
              </w:rPr>
            </w:pPr>
          </w:p>
        </w:tc>
      </w:tr>
    </w:tbl>
    <w:p>
      <w:pPr>
        <w:spacing w:line="241" w:lineRule="exact"/>
        <w:rPr>
          <w:color w:val="000000" w:themeColor="text1"/>
          <w:lang w:eastAsia="zh-CN"/>
        </w:rPr>
      </w:pPr>
    </w:p>
    <w:p>
      <w:pPr>
        <w:rPr>
          <w:rFonts w:eastAsiaTheme="minorEastAsia"/>
          <w:color w:val="000000" w:themeColor="text1"/>
          <w:lang w:eastAsia="zh-CN"/>
        </w:rPr>
      </w:pPr>
    </w:p>
    <w:p>
      <w:pPr>
        <w:rPr>
          <w:rFonts w:eastAsiaTheme="minorEastAsia"/>
          <w:color w:val="000000" w:themeColor="text1"/>
          <w:lang w:eastAsia="zh-CN"/>
        </w:rPr>
      </w:pPr>
    </w:p>
    <w:p>
      <w:pPr>
        <w:spacing w:before="97" w:line="219" w:lineRule="auto"/>
        <w:ind w:left="59"/>
        <w:outlineLvl w:val="1"/>
        <w:rPr>
          <w:rFonts w:ascii="黑体" w:hAnsi="黑体" w:eastAsia="黑体" w:cs="黑体"/>
          <w:color w:val="000000" w:themeColor="text1"/>
          <w:sz w:val="30"/>
          <w:szCs w:val="30"/>
          <w:lang w:eastAsia="zh-CN"/>
        </w:rPr>
      </w:pPr>
      <w:bookmarkStart w:id="75" w:name="_Toc5681"/>
      <w:r>
        <w:rPr>
          <w:rFonts w:ascii="黑体" w:hAnsi="黑体" w:eastAsia="黑体" w:cs="黑体"/>
          <w:b/>
          <w:bCs/>
          <w:color w:val="000000" w:themeColor="text1"/>
          <w:spacing w:val="-6"/>
          <w:sz w:val="30"/>
          <w:szCs w:val="30"/>
          <w:lang w:eastAsia="zh-CN"/>
        </w:rPr>
        <w:t>附表</w:t>
      </w:r>
      <w:r>
        <w:rPr>
          <w:rFonts w:hint="eastAsia" w:ascii="Cambria" w:hAnsi="Cambria" w:eastAsia="Cambria" w:cs="Cambria"/>
          <w:b/>
          <w:bCs/>
          <w:color w:val="000000" w:themeColor="text1"/>
          <w:spacing w:val="-6"/>
          <w:sz w:val="30"/>
          <w:szCs w:val="30"/>
          <w:lang w:val="en-US" w:eastAsia="zh-CN"/>
        </w:rPr>
        <w:t>9</w:t>
      </w:r>
      <w:r>
        <w:rPr>
          <w:rFonts w:hint="eastAsia" w:ascii="Cambria" w:hAnsi="Cambria" w:eastAsia="Cambria" w:cs="Cambria"/>
          <w:b/>
          <w:bCs/>
          <w:color w:val="000000" w:themeColor="text1"/>
          <w:spacing w:val="-6"/>
          <w:sz w:val="30"/>
          <w:szCs w:val="30"/>
          <w:lang w:eastAsia="zh-CN"/>
        </w:rPr>
        <w:t xml:space="preserve">   </w:t>
      </w:r>
      <w:r>
        <w:rPr>
          <w:rFonts w:ascii="黑体" w:hAnsi="黑体" w:eastAsia="黑体" w:cs="黑体"/>
          <w:b/>
          <w:bCs/>
          <w:color w:val="000000" w:themeColor="text1"/>
          <w:spacing w:val="-6"/>
          <w:sz w:val="30"/>
          <w:szCs w:val="30"/>
          <w:lang w:eastAsia="zh-CN"/>
        </w:rPr>
        <w:t>各类避难场所功能区设置规划表</w:t>
      </w:r>
      <w:bookmarkEnd w:id="75"/>
    </w:p>
    <w:tbl>
      <w:tblPr>
        <w:tblStyle w:val="10"/>
        <w:tblW w:w="21036"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75"/>
        <w:gridCol w:w="4725"/>
        <w:gridCol w:w="4740"/>
        <w:gridCol w:w="4742"/>
        <w:gridCol w:w="47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5" w:hRule="atLeast"/>
        </w:trPr>
        <w:tc>
          <w:tcPr>
            <w:tcW w:w="2075" w:type="dxa"/>
            <w:tcBorders>
              <w:top w:val="single" w:color="000000" w:sz="10" w:space="0"/>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序号</w:t>
            </w:r>
          </w:p>
        </w:tc>
        <w:tc>
          <w:tcPr>
            <w:tcW w:w="4725"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功能分区</w:t>
            </w:r>
          </w:p>
        </w:tc>
        <w:tc>
          <w:tcPr>
            <w:tcW w:w="4740"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紧急避难场所</w:t>
            </w:r>
          </w:p>
        </w:tc>
        <w:tc>
          <w:tcPr>
            <w:tcW w:w="4742" w:type="dxa"/>
            <w:tcBorders>
              <w:top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短期避难场所</w:t>
            </w:r>
          </w:p>
        </w:tc>
        <w:tc>
          <w:tcPr>
            <w:tcW w:w="4754" w:type="dxa"/>
            <w:tcBorders>
              <w:top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长期避难场所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5" w:hRule="atLeast"/>
        </w:trPr>
        <w:tc>
          <w:tcPr>
            <w:tcW w:w="2075" w:type="dxa"/>
            <w:tcBorders>
              <w:left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b/>
                <w:bCs/>
                <w:color w:val="000000" w:themeColor="text1"/>
              </w:rPr>
              <w:t>1</w:t>
            </w:r>
          </w:p>
        </w:tc>
        <w:tc>
          <w:tcPr>
            <w:tcW w:w="472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指挥管理区</w:t>
            </w:r>
          </w:p>
        </w:tc>
        <w:tc>
          <w:tcPr>
            <w:tcW w:w="47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54"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5" w:hRule="atLeast"/>
        </w:trPr>
        <w:tc>
          <w:tcPr>
            <w:tcW w:w="2075" w:type="dxa"/>
            <w:tcBorders>
              <w:left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b/>
                <w:bCs/>
                <w:color w:val="000000" w:themeColor="text1"/>
              </w:rPr>
              <w:t>2</w:t>
            </w:r>
          </w:p>
        </w:tc>
        <w:tc>
          <w:tcPr>
            <w:tcW w:w="472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医疗救治区</w:t>
            </w:r>
          </w:p>
        </w:tc>
        <w:tc>
          <w:tcPr>
            <w:tcW w:w="47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54"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5" w:hRule="atLeast"/>
        </w:trPr>
        <w:tc>
          <w:tcPr>
            <w:tcW w:w="2075" w:type="dxa"/>
            <w:tcBorders>
              <w:left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b/>
                <w:bCs/>
                <w:color w:val="000000" w:themeColor="text1"/>
              </w:rPr>
              <w:t>3</w:t>
            </w:r>
          </w:p>
        </w:tc>
        <w:tc>
          <w:tcPr>
            <w:tcW w:w="472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物资储备区</w:t>
            </w:r>
          </w:p>
        </w:tc>
        <w:tc>
          <w:tcPr>
            <w:tcW w:w="47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54"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5" w:hRule="atLeast"/>
        </w:trPr>
        <w:tc>
          <w:tcPr>
            <w:tcW w:w="2075" w:type="dxa"/>
            <w:tcBorders>
              <w:left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b/>
                <w:bCs/>
                <w:color w:val="000000" w:themeColor="text1"/>
              </w:rPr>
              <w:t>4</w:t>
            </w:r>
          </w:p>
        </w:tc>
        <w:tc>
          <w:tcPr>
            <w:tcW w:w="472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应急集散区</w:t>
            </w:r>
          </w:p>
        </w:tc>
        <w:tc>
          <w:tcPr>
            <w:tcW w:w="47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54"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5" w:hRule="atLeast"/>
        </w:trPr>
        <w:tc>
          <w:tcPr>
            <w:tcW w:w="2075" w:type="dxa"/>
            <w:tcBorders>
              <w:left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b/>
                <w:bCs/>
                <w:color w:val="000000" w:themeColor="text1"/>
              </w:rPr>
              <w:t>5</w:t>
            </w:r>
          </w:p>
        </w:tc>
        <w:tc>
          <w:tcPr>
            <w:tcW w:w="472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应急宿住区</w:t>
            </w:r>
          </w:p>
        </w:tc>
        <w:tc>
          <w:tcPr>
            <w:tcW w:w="4740"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color w:val="000000" w:themeColor="text1"/>
              </w:rPr>
              <w:t>/</w:t>
            </w:r>
          </w:p>
        </w:tc>
        <w:tc>
          <w:tcPr>
            <w:tcW w:w="47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54"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5" w:hRule="atLeast"/>
        </w:trPr>
        <w:tc>
          <w:tcPr>
            <w:tcW w:w="2075" w:type="dxa"/>
            <w:tcBorders>
              <w:left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b/>
                <w:bCs/>
                <w:color w:val="000000" w:themeColor="text1"/>
              </w:rPr>
              <w:t>6</w:t>
            </w:r>
          </w:p>
        </w:tc>
        <w:tc>
          <w:tcPr>
            <w:tcW w:w="472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清洁盥洗区</w:t>
            </w:r>
          </w:p>
        </w:tc>
        <w:tc>
          <w:tcPr>
            <w:tcW w:w="47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54"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5" w:hRule="atLeast"/>
        </w:trPr>
        <w:tc>
          <w:tcPr>
            <w:tcW w:w="2075" w:type="dxa"/>
            <w:tcBorders>
              <w:left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b/>
                <w:bCs/>
                <w:color w:val="000000" w:themeColor="text1"/>
              </w:rPr>
              <w:t>7</w:t>
            </w:r>
          </w:p>
        </w:tc>
        <w:tc>
          <w:tcPr>
            <w:tcW w:w="472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垃圾储运区</w:t>
            </w:r>
          </w:p>
        </w:tc>
        <w:tc>
          <w:tcPr>
            <w:tcW w:w="47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54"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5" w:hRule="atLeast"/>
        </w:trPr>
        <w:tc>
          <w:tcPr>
            <w:tcW w:w="2075" w:type="dxa"/>
            <w:tcBorders>
              <w:left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b/>
                <w:bCs/>
                <w:color w:val="000000" w:themeColor="text1"/>
              </w:rPr>
              <w:t>8</w:t>
            </w:r>
          </w:p>
        </w:tc>
        <w:tc>
          <w:tcPr>
            <w:tcW w:w="472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应急停车区</w:t>
            </w:r>
          </w:p>
        </w:tc>
        <w:tc>
          <w:tcPr>
            <w:tcW w:w="4740"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54"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5" w:hRule="atLeast"/>
        </w:trPr>
        <w:tc>
          <w:tcPr>
            <w:tcW w:w="2075" w:type="dxa"/>
            <w:tcBorders>
              <w:left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b/>
                <w:bCs/>
                <w:color w:val="000000" w:themeColor="text1"/>
              </w:rPr>
              <w:t>9</w:t>
            </w:r>
          </w:p>
        </w:tc>
        <w:tc>
          <w:tcPr>
            <w:tcW w:w="472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防疫隔离区</w:t>
            </w:r>
          </w:p>
        </w:tc>
        <w:tc>
          <w:tcPr>
            <w:tcW w:w="4740"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color w:val="000000" w:themeColor="text1"/>
              </w:rPr>
              <w:t>/</w:t>
            </w:r>
          </w:p>
        </w:tc>
        <w:tc>
          <w:tcPr>
            <w:tcW w:w="47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54"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5" w:hRule="atLeast"/>
        </w:trPr>
        <w:tc>
          <w:tcPr>
            <w:tcW w:w="2075" w:type="dxa"/>
            <w:tcBorders>
              <w:left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b/>
                <w:bCs/>
                <w:color w:val="000000" w:themeColor="text1"/>
                <w:spacing w:val="-4"/>
              </w:rPr>
              <w:t>10</w:t>
            </w:r>
          </w:p>
        </w:tc>
        <w:tc>
          <w:tcPr>
            <w:tcW w:w="472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餐饮服务区</w:t>
            </w:r>
          </w:p>
        </w:tc>
        <w:tc>
          <w:tcPr>
            <w:tcW w:w="4740"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color w:val="000000" w:themeColor="text1"/>
              </w:rPr>
              <w:t>/</w:t>
            </w:r>
          </w:p>
        </w:tc>
        <w:tc>
          <w:tcPr>
            <w:tcW w:w="474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c>
          <w:tcPr>
            <w:tcW w:w="4754"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5" w:hRule="atLeast"/>
        </w:trPr>
        <w:tc>
          <w:tcPr>
            <w:tcW w:w="2075" w:type="dxa"/>
            <w:tcBorders>
              <w:left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b/>
                <w:bCs/>
                <w:color w:val="000000" w:themeColor="text1"/>
                <w:spacing w:val="-4"/>
              </w:rPr>
              <w:t>11</w:t>
            </w:r>
          </w:p>
        </w:tc>
        <w:tc>
          <w:tcPr>
            <w:tcW w:w="472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文体活动区</w:t>
            </w:r>
          </w:p>
        </w:tc>
        <w:tc>
          <w:tcPr>
            <w:tcW w:w="4740"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color w:val="000000" w:themeColor="text1"/>
              </w:rPr>
              <w:t>/</w:t>
            </w:r>
          </w:p>
        </w:tc>
        <w:tc>
          <w:tcPr>
            <w:tcW w:w="4742"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color w:val="000000" w:themeColor="text1"/>
              </w:rPr>
              <w:t>/</w:t>
            </w:r>
          </w:p>
        </w:tc>
        <w:tc>
          <w:tcPr>
            <w:tcW w:w="4754"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5" w:hRule="atLeast"/>
        </w:trPr>
        <w:tc>
          <w:tcPr>
            <w:tcW w:w="2075" w:type="dxa"/>
            <w:tcBorders>
              <w:left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b/>
                <w:bCs/>
                <w:color w:val="000000" w:themeColor="text1"/>
                <w:spacing w:val="-4"/>
              </w:rPr>
              <w:t>12</w:t>
            </w:r>
          </w:p>
        </w:tc>
        <w:tc>
          <w:tcPr>
            <w:tcW w:w="472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临时教学区</w:t>
            </w:r>
          </w:p>
        </w:tc>
        <w:tc>
          <w:tcPr>
            <w:tcW w:w="4740"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color w:val="000000" w:themeColor="text1"/>
              </w:rPr>
              <w:t>/</w:t>
            </w:r>
          </w:p>
        </w:tc>
        <w:tc>
          <w:tcPr>
            <w:tcW w:w="4742"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color w:val="000000" w:themeColor="text1"/>
              </w:rPr>
              <w:t>/</w:t>
            </w:r>
          </w:p>
        </w:tc>
        <w:tc>
          <w:tcPr>
            <w:tcW w:w="4754"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5" w:hRule="atLeast"/>
        </w:trPr>
        <w:tc>
          <w:tcPr>
            <w:tcW w:w="2075" w:type="dxa"/>
            <w:tcBorders>
              <w:left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b/>
                <w:bCs/>
                <w:color w:val="000000" w:themeColor="text1"/>
                <w:spacing w:val="-4"/>
              </w:rPr>
              <w:t>13</w:t>
            </w:r>
          </w:p>
        </w:tc>
        <w:tc>
          <w:tcPr>
            <w:tcW w:w="472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公共服务区</w:t>
            </w:r>
          </w:p>
        </w:tc>
        <w:tc>
          <w:tcPr>
            <w:tcW w:w="4740"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color w:val="000000" w:themeColor="text1"/>
              </w:rPr>
              <w:t>/</w:t>
            </w:r>
          </w:p>
        </w:tc>
        <w:tc>
          <w:tcPr>
            <w:tcW w:w="4742"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color w:val="000000" w:themeColor="text1"/>
              </w:rPr>
              <w:t>/</w:t>
            </w:r>
          </w:p>
        </w:tc>
        <w:tc>
          <w:tcPr>
            <w:tcW w:w="4754"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2" w:hRule="atLeast"/>
        </w:trPr>
        <w:tc>
          <w:tcPr>
            <w:tcW w:w="2075" w:type="dxa"/>
            <w:tcBorders>
              <w:left w:val="single" w:color="000000" w:sz="10" w:space="0"/>
              <w:bottom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b/>
                <w:bCs/>
                <w:color w:val="000000" w:themeColor="text1"/>
                <w:spacing w:val="-4"/>
              </w:rPr>
              <w:t>14</w:t>
            </w:r>
          </w:p>
        </w:tc>
        <w:tc>
          <w:tcPr>
            <w:tcW w:w="4725" w:type="dxa"/>
            <w:tcBorders>
              <w:bottom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直升机起降区</w:t>
            </w:r>
          </w:p>
        </w:tc>
        <w:tc>
          <w:tcPr>
            <w:tcW w:w="4740" w:type="dxa"/>
            <w:tcBorders>
              <w:bottom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color w:val="000000" w:themeColor="text1"/>
              </w:rPr>
              <w:t>/</w:t>
            </w:r>
          </w:p>
        </w:tc>
        <w:tc>
          <w:tcPr>
            <w:tcW w:w="4742" w:type="dxa"/>
            <w:tcBorders>
              <w:bottom w:val="single" w:color="000000" w:sz="10" w:space="0"/>
            </w:tcBorders>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000000" w:themeColor="text1"/>
              </w:rPr>
            </w:pPr>
            <w:r>
              <w:rPr>
                <w:color w:val="000000" w:themeColor="text1"/>
              </w:rPr>
              <w:t>/</w:t>
            </w:r>
          </w:p>
        </w:tc>
        <w:tc>
          <w:tcPr>
            <w:tcW w:w="4754" w:type="dxa"/>
            <w:tcBorders>
              <w:bottom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应设</w:t>
            </w:r>
          </w:p>
        </w:tc>
      </w:tr>
    </w:tbl>
    <w:p>
      <w:pPr>
        <w:pStyle w:val="2"/>
        <w:rPr>
          <w:color w:val="000000" w:themeColor="text1"/>
        </w:rPr>
      </w:pPr>
    </w:p>
    <w:p>
      <w:pPr>
        <w:spacing w:before="97" w:line="219" w:lineRule="auto"/>
        <w:ind w:left="59"/>
        <w:outlineLvl w:val="1"/>
        <w:rPr>
          <w:rFonts w:ascii="黑体" w:hAnsi="黑体" w:eastAsia="黑体" w:cs="黑体"/>
          <w:color w:val="000000" w:themeColor="text1"/>
          <w:sz w:val="30"/>
          <w:szCs w:val="30"/>
          <w:lang w:eastAsia="zh-CN"/>
        </w:rPr>
      </w:pPr>
      <w:bookmarkStart w:id="76" w:name="bookmark71"/>
      <w:bookmarkEnd w:id="76"/>
      <w:bookmarkStart w:id="77" w:name="bookmark48"/>
      <w:bookmarkEnd w:id="77"/>
      <w:bookmarkStart w:id="78" w:name="_Toc17896"/>
      <w:r>
        <w:rPr>
          <w:rFonts w:ascii="黑体" w:hAnsi="黑体" w:eastAsia="黑体" w:cs="黑体"/>
          <w:b/>
          <w:bCs/>
          <w:color w:val="000000" w:themeColor="text1"/>
          <w:spacing w:val="-4"/>
          <w:sz w:val="30"/>
          <w:szCs w:val="30"/>
          <w:lang w:eastAsia="zh-CN"/>
        </w:rPr>
        <w:t>附表</w:t>
      </w:r>
      <w:r>
        <w:rPr>
          <w:rFonts w:hint="eastAsia" w:ascii="Cambria" w:hAnsi="Cambria" w:eastAsia="Cambria" w:cs="Cambria"/>
          <w:b/>
          <w:bCs/>
          <w:color w:val="000000" w:themeColor="text1"/>
          <w:spacing w:val="-4"/>
          <w:sz w:val="30"/>
          <w:szCs w:val="30"/>
          <w:lang w:val="en-US" w:eastAsia="zh-CN"/>
        </w:rPr>
        <w:t>10</w:t>
      </w:r>
      <w:r>
        <w:rPr>
          <w:rFonts w:ascii="Cambria" w:hAnsi="Cambria" w:eastAsia="Cambria" w:cs="Cambria"/>
          <w:b/>
          <w:bCs/>
          <w:color w:val="000000" w:themeColor="text1"/>
          <w:spacing w:val="-4"/>
          <w:sz w:val="30"/>
          <w:szCs w:val="30"/>
          <w:lang w:eastAsia="zh-CN"/>
        </w:rPr>
        <w:t xml:space="preserve">   </w:t>
      </w:r>
      <w:r>
        <w:rPr>
          <w:rFonts w:ascii="黑体" w:hAnsi="黑体" w:eastAsia="黑体" w:cs="黑体"/>
          <w:b/>
          <w:bCs/>
          <w:color w:val="000000" w:themeColor="text1"/>
          <w:spacing w:val="-4"/>
          <w:sz w:val="30"/>
          <w:szCs w:val="30"/>
          <w:lang w:eastAsia="zh-CN"/>
        </w:rPr>
        <w:t>各类避难场所设施设备配置参考清单</w:t>
      </w:r>
      <w:bookmarkEnd w:id="78"/>
    </w:p>
    <w:p>
      <w:pPr>
        <w:spacing w:line="241" w:lineRule="exact"/>
        <w:rPr>
          <w:color w:val="000000" w:themeColor="text1"/>
          <w:lang w:eastAsia="zh-CN"/>
        </w:rPr>
      </w:pPr>
    </w:p>
    <w:tbl>
      <w:tblPr>
        <w:tblStyle w:val="10"/>
        <w:tblW w:w="20898"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2"/>
        <w:gridCol w:w="1623"/>
        <w:gridCol w:w="2833"/>
        <w:gridCol w:w="2832"/>
        <w:gridCol w:w="3807"/>
        <w:gridCol w:w="3114"/>
        <w:gridCol w:w="2949"/>
        <w:gridCol w:w="29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5" w:hRule="atLeast"/>
        </w:trPr>
        <w:tc>
          <w:tcPr>
            <w:tcW w:w="782" w:type="dxa"/>
            <w:vMerge w:val="restart"/>
            <w:tcBorders>
              <w:top w:val="single" w:color="000000" w:sz="10" w:space="0"/>
              <w:left w:val="single" w:color="000000" w:sz="10" w:space="0"/>
              <w:bottom w:val="nil"/>
            </w:tcBorders>
            <w:vAlign w:val="center"/>
          </w:tcPr>
          <w:p>
            <w:pPr>
              <w:spacing w:before="78" w:line="221" w:lineRule="auto"/>
              <w:jc w:val="center"/>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序号</w:t>
            </w:r>
          </w:p>
        </w:tc>
        <w:tc>
          <w:tcPr>
            <w:tcW w:w="1623" w:type="dxa"/>
            <w:vMerge w:val="restart"/>
            <w:tcBorders>
              <w:top w:val="single" w:color="000000" w:sz="10" w:space="0"/>
              <w:bottom w:val="nil"/>
            </w:tcBorders>
            <w:vAlign w:val="center"/>
          </w:tcPr>
          <w:p>
            <w:pPr>
              <w:spacing w:before="78" w:line="221" w:lineRule="auto"/>
              <w:jc w:val="center"/>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功能区及功</w:t>
            </w:r>
          </w:p>
          <w:p>
            <w:pPr>
              <w:spacing w:before="180" w:line="220" w:lineRule="auto"/>
              <w:jc w:val="center"/>
              <w:rPr>
                <w:rFonts w:ascii="宋体" w:hAnsi="宋体" w:eastAsia="宋体" w:cs="宋体"/>
                <w:color w:val="000000" w:themeColor="text1"/>
                <w:sz w:val="24"/>
                <w:szCs w:val="24"/>
              </w:rPr>
            </w:pPr>
            <w:r>
              <w:rPr>
                <w:rFonts w:ascii="宋体" w:hAnsi="宋体" w:eastAsia="宋体" w:cs="宋体"/>
                <w:b/>
                <w:bCs/>
                <w:color w:val="000000" w:themeColor="text1"/>
                <w:spacing w:val="-9"/>
                <w:sz w:val="24"/>
                <w:szCs w:val="24"/>
              </w:rPr>
              <w:t>能类别</w:t>
            </w:r>
          </w:p>
        </w:tc>
        <w:tc>
          <w:tcPr>
            <w:tcW w:w="18493" w:type="dxa"/>
            <w:gridSpan w:val="6"/>
            <w:tcBorders>
              <w:top w:val="single" w:color="000000" w:sz="10" w:space="0"/>
              <w:right w:val="single" w:color="000000" w:sz="10" w:space="0"/>
            </w:tcBorders>
            <w:vAlign w:val="center"/>
          </w:tcPr>
          <w:p>
            <w:pPr>
              <w:spacing w:before="116" w:line="221" w:lineRule="auto"/>
              <w:jc w:val="center"/>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配置要求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4" w:hRule="atLeast"/>
        </w:trPr>
        <w:tc>
          <w:tcPr>
            <w:tcW w:w="782" w:type="dxa"/>
            <w:vMerge w:val="continue"/>
            <w:tcBorders>
              <w:top w:val="nil"/>
              <w:left w:val="single" w:color="000000" w:sz="10" w:space="0"/>
              <w:bottom w:val="nil"/>
            </w:tcBorders>
            <w:vAlign w:val="center"/>
          </w:tcPr>
          <w:p>
            <w:pPr>
              <w:jc w:val="center"/>
              <w:rPr>
                <w:color w:val="000000" w:themeColor="text1"/>
              </w:rPr>
            </w:pPr>
          </w:p>
        </w:tc>
        <w:tc>
          <w:tcPr>
            <w:tcW w:w="1623" w:type="dxa"/>
            <w:vMerge w:val="continue"/>
            <w:tcBorders>
              <w:top w:val="nil"/>
              <w:bottom w:val="nil"/>
            </w:tcBorders>
            <w:vAlign w:val="center"/>
          </w:tcPr>
          <w:p>
            <w:pPr>
              <w:jc w:val="center"/>
              <w:rPr>
                <w:color w:val="000000" w:themeColor="text1"/>
              </w:rPr>
            </w:pPr>
          </w:p>
        </w:tc>
        <w:tc>
          <w:tcPr>
            <w:tcW w:w="5665" w:type="dxa"/>
            <w:gridSpan w:val="2"/>
            <w:vAlign w:val="center"/>
          </w:tcPr>
          <w:p>
            <w:pPr>
              <w:spacing w:before="116" w:line="220" w:lineRule="auto"/>
              <w:jc w:val="center"/>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紧急避难场所</w:t>
            </w:r>
          </w:p>
        </w:tc>
        <w:tc>
          <w:tcPr>
            <w:tcW w:w="6921" w:type="dxa"/>
            <w:gridSpan w:val="2"/>
          </w:tcPr>
          <w:p>
            <w:pPr>
              <w:spacing w:before="117" w:line="220" w:lineRule="auto"/>
              <w:jc w:val="center"/>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短期避难场所</w:t>
            </w:r>
          </w:p>
        </w:tc>
        <w:tc>
          <w:tcPr>
            <w:tcW w:w="5907" w:type="dxa"/>
            <w:gridSpan w:val="2"/>
            <w:tcBorders>
              <w:right w:val="single" w:color="000000" w:sz="10" w:space="0"/>
            </w:tcBorders>
          </w:tcPr>
          <w:p>
            <w:pPr>
              <w:spacing w:before="117" w:line="220" w:lineRule="auto"/>
              <w:jc w:val="center"/>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长期避难场所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1" w:hRule="atLeast"/>
        </w:trPr>
        <w:tc>
          <w:tcPr>
            <w:tcW w:w="782" w:type="dxa"/>
            <w:vMerge w:val="continue"/>
            <w:tcBorders>
              <w:top w:val="nil"/>
              <w:left w:val="single" w:color="000000" w:sz="10" w:space="0"/>
            </w:tcBorders>
            <w:vAlign w:val="center"/>
          </w:tcPr>
          <w:p>
            <w:pPr>
              <w:jc w:val="center"/>
              <w:rPr>
                <w:color w:val="000000" w:themeColor="text1"/>
              </w:rPr>
            </w:pPr>
          </w:p>
        </w:tc>
        <w:tc>
          <w:tcPr>
            <w:tcW w:w="1623" w:type="dxa"/>
            <w:vMerge w:val="continue"/>
            <w:tcBorders>
              <w:top w:val="nil"/>
            </w:tcBorders>
            <w:vAlign w:val="center"/>
          </w:tcPr>
          <w:p>
            <w:pPr>
              <w:jc w:val="center"/>
              <w:rPr>
                <w:color w:val="000000" w:themeColor="text1"/>
              </w:rPr>
            </w:pPr>
          </w:p>
        </w:tc>
        <w:tc>
          <w:tcPr>
            <w:tcW w:w="2833" w:type="dxa"/>
            <w:vAlign w:val="center"/>
          </w:tcPr>
          <w:p>
            <w:pPr>
              <w:spacing w:before="115" w:line="221" w:lineRule="auto"/>
              <w:jc w:val="center"/>
              <w:rPr>
                <w:rFonts w:ascii="宋体" w:hAnsi="宋体" w:eastAsia="宋体" w:cs="宋体"/>
                <w:color w:val="000000" w:themeColor="text1"/>
                <w:sz w:val="24"/>
                <w:szCs w:val="24"/>
              </w:rPr>
            </w:pPr>
            <w:r>
              <w:rPr>
                <w:rFonts w:ascii="宋体" w:hAnsi="宋体" w:eastAsia="宋体" w:cs="宋体"/>
                <w:b/>
                <w:bCs/>
                <w:color w:val="000000" w:themeColor="text1"/>
                <w:spacing w:val="-6"/>
                <w:sz w:val="24"/>
                <w:szCs w:val="24"/>
              </w:rPr>
              <w:t>设施</w:t>
            </w:r>
          </w:p>
        </w:tc>
        <w:tc>
          <w:tcPr>
            <w:tcW w:w="2832" w:type="dxa"/>
            <w:vAlign w:val="center"/>
          </w:tcPr>
          <w:p>
            <w:pPr>
              <w:spacing w:before="115" w:line="221" w:lineRule="auto"/>
              <w:jc w:val="center"/>
              <w:rPr>
                <w:rFonts w:ascii="宋体" w:hAnsi="宋体" w:eastAsia="宋体" w:cs="宋体"/>
                <w:color w:val="000000" w:themeColor="text1"/>
                <w:sz w:val="24"/>
                <w:szCs w:val="24"/>
              </w:rPr>
            </w:pPr>
            <w:r>
              <w:rPr>
                <w:rFonts w:ascii="宋体" w:hAnsi="宋体" w:eastAsia="宋体" w:cs="宋体"/>
                <w:b/>
                <w:bCs/>
                <w:color w:val="000000" w:themeColor="text1"/>
                <w:spacing w:val="-6"/>
                <w:sz w:val="24"/>
                <w:szCs w:val="24"/>
              </w:rPr>
              <w:t>设备</w:t>
            </w:r>
          </w:p>
        </w:tc>
        <w:tc>
          <w:tcPr>
            <w:tcW w:w="3807" w:type="dxa"/>
          </w:tcPr>
          <w:p>
            <w:pPr>
              <w:spacing w:before="115" w:line="221" w:lineRule="auto"/>
              <w:jc w:val="center"/>
              <w:rPr>
                <w:rFonts w:ascii="宋体" w:hAnsi="宋体" w:eastAsia="宋体" w:cs="宋体"/>
                <w:color w:val="000000" w:themeColor="text1"/>
                <w:sz w:val="24"/>
                <w:szCs w:val="24"/>
              </w:rPr>
            </w:pPr>
            <w:r>
              <w:rPr>
                <w:rFonts w:ascii="宋体" w:hAnsi="宋体" w:eastAsia="宋体" w:cs="宋体"/>
                <w:b/>
                <w:bCs/>
                <w:color w:val="000000" w:themeColor="text1"/>
                <w:spacing w:val="-6"/>
                <w:sz w:val="24"/>
                <w:szCs w:val="24"/>
              </w:rPr>
              <w:t>设施</w:t>
            </w:r>
          </w:p>
        </w:tc>
        <w:tc>
          <w:tcPr>
            <w:tcW w:w="3114" w:type="dxa"/>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6"/>
                <w:sz w:val="24"/>
                <w:szCs w:val="24"/>
              </w:rPr>
              <w:t>设备</w:t>
            </w:r>
          </w:p>
        </w:tc>
        <w:tc>
          <w:tcPr>
            <w:tcW w:w="2949" w:type="dxa"/>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6"/>
                <w:sz w:val="24"/>
                <w:szCs w:val="24"/>
              </w:rPr>
              <w:t>设施</w:t>
            </w:r>
          </w:p>
        </w:tc>
        <w:tc>
          <w:tcPr>
            <w:tcW w:w="2958" w:type="dxa"/>
            <w:tcBorders>
              <w:right w:val="single" w:color="000000" w:sz="10" w:space="0"/>
            </w:tcBorders>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6"/>
                <w:sz w:val="24"/>
                <w:szCs w:val="24"/>
              </w:rPr>
              <w:t>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1" w:hRule="atLeast"/>
        </w:trPr>
        <w:tc>
          <w:tcPr>
            <w:tcW w:w="782" w:type="dxa"/>
            <w:tcBorders>
              <w:left w:val="single" w:color="000000" w:sz="10" w:space="0"/>
            </w:tcBorders>
          </w:tcPr>
          <w:p>
            <w:pPr>
              <w:spacing w:before="117" w:line="241"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1</w:t>
            </w:r>
          </w:p>
        </w:tc>
        <w:tc>
          <w:tcPr>
            <w:tcW w:w="1623" w:type="dxa"/>
          </w:tcPr>
          <w:p>
            <w:pPr>
              <w:spacing w:before="118"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应急集散区</w:t>
            </w:r>
          </w:p>
        </w:tc>
        <w:tc>
          <w:tcPr>
            <w:tcW w:w="2833" w:type="dxa"/>
          </w:tcPr>
          <w:p>
            <w:pPr>
              <w:spacing w:before="119"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场地或建筑</w:t>
            </w:r>
          </w:p>
        </w:tc>
        <w:tc>
          <w:tcPr>
            <w:tcW w:w="2832" w:type="dxa"/>
          </w:tcPr>
          <w:p>
            <w:pPr>
              <w:spacing w:before="119" w:line="219"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桌椅板凳等</w:t>
            </w:r>
          </w:p>
        </w:tc>
        <w:tc>
          <w:tcPr>
            <w:tcW w:w="3807" w:type="dxa"/>
          </w:tcPr>
          <w:p>
            <w:pPr>
              <w:spacing w:before="119"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场地或建筑</w:t>
            </w:r>
          </w:p>
        </w:tc>
        <w:tc>
          <w:tcPr>
            <w:tcW w:w="3114"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949"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场地或建筑</w:t>
            </w:r>
          </w:p>
        </w:tc>
        <w:tc>
          <w:tcPr>
            <w:tcW w:w="2958" w:type="dxa"/>
            <w:tcBorders>
              <w:right w:val="single" w:color="000000" w:sz="10" w:space="0"/>
            </w:tcBorders>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782" w:type="dxa"/>
            <w:tcBorders>
              <w:left w:val="single" w:color="000000" w:sz="10" w:space="0"/>
            </w:tcBorders>
          </w:tcPr>
          <w:p>
            <w:pPr>
              <w:spacing w:before="243" w:line="241"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2</w:t>
            </w:r>
          </w:p>
        </w:tc>
        <w:tc>
          <w:tcPr>
            <w:tcW w:w="1623" w:type="dxa"/>
          </w:tcPr>
          <w:p>
            <w:pPr>
              <w:spacing w:before="245"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应急宿住区</w:t>
            </w:r>
          </w:p>
        </w:tc>
        <w:tc>
          <w:tcPr>
            <w:tcW w:w="2833" w:type="dxa"/>
          </w:tcPr>
          <w:p>
            <w:pPr>
              <w:spacing w:before="245"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832" w:type="dxa"/>
          </w:tcPr>
          <w:p>
            <w:pPr>
              <w:spacing w:before="245"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807" w:type="dxa"/>
          </w:tcPr>
          <w:p>
            <w:pPr>
              <w:spacing w:before="65" w:line="219"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场地或建筑，降温或供取暖设施</w:t>
            </w:r>
          </w:p>
          <w:p>
            <w:pPr>
              <w:spacing w:before="76" w:line="219"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等</w:t>
            </w:r>
          </w:p>
        </w:tc>
        <w:tc>
          <w:tcPr>
            <w:tcW w:w="3114"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床等</w:t>
            </w:r>
          </w:p>
        </w:tc>
        <w:tc>
          <w:tcPr>
            <w:tcW w:w="2949"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场地或建筑，降温或供取</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暖设施等</w:t>
            </w:r>
          </w:p>
        </w:tc>
        <w:tc>
          <w:tcPr>
            <w:tcW w:w="2958" w:type="dxa"/>
            <w:tcBorders>
              <w:right w:val="single" w:color="000000" w:sz="10" w:space="0"/>
            </w:tcBorders>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床等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53" w:hRule="atLeast"/>
        </w:trPr>
        <w:tc>
          <w:tcPr>
            <w:tcW w:w="782" w:type="dxa"/>
            <w:tcBorders>
              <w:left w:val="single" w:color="000000" w:sz="10" w:space="0"/>
            </w:tcBorders>
          </w:tcPr>
          <w:p>
            <w:pPr>
              <w:spacing w:line="293" w:lineRule="auto"/>
              <w:rPr>
                <w:color w:val="000000" w:themeColor="text1"/>
              </w:rPr>
            </w:pPr>
          </w:p>
          <w:p>
            <w:pPr>
              <w:spacing w:line="293" w:lineRule="auto"/>
              <w:rPr>
                <w:color w:val="000000" w:themeColor="text1"/>
              </w:rPr>
            </w:pPr>
          </w:p>
          <w:p>
            <w:pPr>
              <w:spacing w:line="293" w:lineRule="auto"/>
              <w:rPr>
                <w:color w:val="000000" w:themeColor="text1"/>
              </w:rPr>
            </w:pPr>
          </w:p>
          <w:p>
            <w:pPr>
              <w:spacing w:before="78"/>
              <w:rPr>
                <w:rFonts w:ascii="宋体" w:hAnsi="宋体" w:eastAsia="宋体" w:cs="宋体"/>
                <w:color w:val="000000" w:themeColor="text1"/>
                <w:sz w:val="24"/>
                <w:szCs w:val="24"/>
              </w:rPr>
            </w:pPr>
            <w:r>
              <w:rPr>
                <w:rFonts w:ascii="宋体" w:hAnsi="宋体" w:eastAsia="宋体" w:cs="宋体"/>
                <w:color w:val="000000" w:themeColor="text1"/>
                <w:sz w:val="24"/>
                <w:szCs w:val="24"/>
              </w:rPr>
              <w:t>3</w:t>
            </w:r>
          </w:p>
        </w:tc>
        <w:tc>
          <w:tcPr>
            <w:tcW w:w="1623" w:type="dxa"/>
          </w:tcPr>
          <w:p>
            <w:pPr>
              <w:spacing w:line="293" w:lineRule="auto"/>
              <w:rPr>
                <w:color w:val="000000" w:themeColor="text1"/>
              </w:rPr>
            </w:pPr>
          </w:p>
          <w:p>
            <w:pPr>
              <w:spacing w:line="294" w:lineRule="auto"/>
              <w:rPr>
                <w:color w:val="000000" w:themeColor="text1"/>
              </w:rPr>
            </w:pPr>
          </w:p>
          <w:p>
            <w:pPr>
              <w:spacing w:line="294" w:lineRule="auto"/>
              <w:rPr>
                <w:color w:val="000000" w:themeColor="text1"/>
              </w:rPr>
            </w:pPr>
          </w:p>
          <w:p>
            <w:pPr>
              <w:spacing w:before="78"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指挥办公区</w:t>
            </w:r>
          </w:p>
        </w:tc>
        <w:tc>
          <w:tcPr>
            <w:tcW w:w="2833" w:type="dxa"/>
          </w:tcPr>
          <w:p>
            <w:pPr>
              <w:spacing w:line="293" w:lineRule="auto"/>
              <w:rPr>
                <w:color w:val="000000" w:themeColor="text1"/>
              </w:rPr>
            </w:pPr>
          </w:p>
          <w:p>
            <w:pPr>
              <w:spacing w:line="294" w:lineRule="auto"/>
              <w:rPr>
                <w:color w:val="000000" w:themeColor="text1"/>
              </w:rPr>
            </w:pPr>
          </w:p>
          <w:p>
            <w:pPr>
              <w:spacing w:line="294" w:lineRule="auto"/>
              <w:rPr>
                <w:color w:val="000000" w:themeColor="text1"/>
              </w:rPr>
            </w:pPr>
          </w:p>
          <w:p>
            <w:pPr>
              <w:spacing w:before="78"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832" w:type="dxa"/>
          </w:tcPr>
          <w:p>
            <w:pPr>
              <w:spacing w:line="293" w:lineRule="auto"/>
              <w:rPr>
                <w:color w:val="000000" w:themeColor="text1"/>
              </w:rPr>
            </w:pPr>
          </w:p>
          <w:p>
            <w:pPr>
              <w:spacing w:line="294" w:lineRule="auto"/>
              <w:rPr>
                <w:color w:val="000000" w:themeColor="text1"/>
              </w:rPr>
            </w:pPr>
          </w:p>
          <w:p>
            <w:pPr>
              <w:spacing w:line="294" w:lineRule="auto"/>
              <w:rPr>
                <w:color w:val="000000" w:themeColor="text1"/>
              </w:rPr>
            </w:pPr>
          </w:p>
          <w:p>
            <w:pPr>
              <w:spacing w:before="78"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广播，图像监控等</w:t>
            </w:r>
          </w:p>
        </w:tc>
        <w:tc>
          <w:tcPr>
            <w:tcW w:w="3807" w:type="dxa"/>
          </w:tcPr>
          <w:p>
            <w:pPr>
              <w:spacing w:line="294" w:lineRule="auto"/>
              <w:rPr>
                <w:color w:val="000000" w:themeColor="text1"/>
              </w:rPr>
            </w:pPr>
          </w:p>
          <w:p>
            <w:pPr>
              <w:spacing w:line="294" w:lineRule="auto"/>
              <w:rPr>
                <w:color w:val="000000" w:themeColor="text1"/>
              </w:rPr>
            </w:pPr>
          </w:p>
          <w:p>
            <w:pPr>
              <w:spacing w:line="294" w:lineRule="auto"/>
              <w:rPr>
                <w:color w:val="000000" w:themeColor="text1"/>
              </w:rPr>
            </w:pPr>
          </w:p>
          <w:p>
            <w:pPr>
              <w:spacing w:before="78" w:line="220" w:lineRule="auto"/>
              <w:rPr>
                <w:rFonts w:ascii="宋体" w:hAnsi="宋体" w:eastAsia="宋体" w:cs="宋体"/>
                <w:color w:val="000000" w:themeColor="text1"/>
                <w:sz w:val="24"/>
                <w:szCs w:val="24"/>
              </w:rPr>
            </w:pPr>
            <w:r>
              <w:rPr>
                <w:rFonts w:ascii="宋体" w:hAnsi="宋体" w:eastAsia="宋体" w:cs="宋体"/>
                <w:color w:val="000000" w:themeColor="text1"/>
                <w:spacing w:val="-8"/>
                <w:sz w:val="24"/>
                <w:szCs w:val="24"/>
              </w:rPr>
              <w:t>中控室</w:t>
            </w:r>
          </w:p>
        </w:tc>
        <w:tc>
          <w:tcPr>
            <w:tcW w:w="3114"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办公桌椅，电脑，卫星电</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话，对讲机，扬声器，扩音</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器，广播扩音线路及控制</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盘，图像采集设备，传输设</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备，电脑等</w:t>
            </w:r>
          </w:p>
        </w:tc>
        <w:tc>
          <w:tcPr>
            <w:tcW w:w="2949" w:type="dxa"/>
          </w:tcPr>
          <w:p>
            <w:pPr>
              <w:widowControl w:val="0"/>
              <w:rPr>
                <w:color w:val="000000" w:themeColor="text1"/>
              </w:rPr>
            </w:pPr>
          </w:p>
          <w:p>
            <w:pPr>
              <w:widowControl w:val="0"/>
              <w:rPr>
                <w:color w:val="000000" w:themeColor="text1"/>
              </w:rPr>
            </w:pPr>
          </w:p>
          <w:p>
            <w:pPr>
              <w:widowControl w:val="0"/>
              <w:rPr>
                <w:color w:val="000000" w:themeColor="text1"/>
              </w:rPr>
            </w:pP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办公室，中控室等</w:t>
            </w:r>
          </w:p>
        </w:tc>
        <w:tc>
          <w:tcPr>
            <w:tcW w:w="2958" w:type="dxa"/>
            <w:tcBorders>
              <w:right w:val="single" w:color="000000" w:sz="10" w:space="0"/>
            </w:tcBorders>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办公桌椅，电脑，投影</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6"/>
                <w:sz w:val="24"/>
                <w:szCs w:val="24"/>
                <w:lang w:eastAsia="zh-CN"/>
              </w:rPr>
              <w:t>仪，卫星电话，对讲机，</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通信车，扬声器，扩音</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器，广播扩音线路及控制</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盘，图像采集设备，传输</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设备，电脑，大屏幕等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782" w:type="dxa"/>
            <w:tcBorders>
              <w:left w:val="single" w:color="000000" w:sz="10" w:space="0"/>
            </w:tcBorders>
          </w:tcPr>
          <w:p>
            <w:pPr>
              <w:spacing w:before="249" w:line="241"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4</w:t>
            </w:r>
          </w:p>
        </w:tc>
        <w:tc>
          <w:tcPr>
            <w:tcW w:w="1623" w:type="dxa"/>
          </w:tcPr>
          <w:p>
            <w:pPr>
              <w:spacing w:before="251" w:line="220"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医疗救治区</w:t>
            </w:r>
          </w:p>
        </w:tc>
        <w:tc>
          <w:tcPr>
            <w:tcW w:w="2833" w:type="dxa"/>
          </w:tcPr>
          <w:p>
            <w:pPr>
              <w:spacing w:before="251"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832" w:type="dxa"/>
          </w:tcPr>
          <w:p>
            <w:pPr>
              <w:spacing w:before="251"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807" w:type="dxa"/>
          </w:tcPr>
          <w:p>
            <w:pPr>
              <w:spacing w:before="71" w:line="246" w:lineRule="auto"/>
              <w:ind w:right="134" w:firstLine="13"/>
              <w:rPr>
                <w:rFonts w:ascii="宋体" w:hAnsi="宋体" w:eastAsia="宋体" w:cs="宋体"/>
                <w:color w:val="000000" w:themeColor="text1"/>
                <w:sz w:val="24"/>
                <w:szCs w:val="24"/>
                <w:lang w:eastAsia="zh-CN"/>
              </w:rPr>
            </w:pPr>
            <w:r>
              <w:rPr>
                <w:rFonts w:ascii="宋体" w:hAnsi="宋体" w:eastAsia="宋体" w:cs="宋体"/>
                <w:color w:val="000000" w:themeColor="text1"/>
                <w:spacing w:val="-4"/>
                <w:sz w:val="24"/>
                <w:szCs w:val="24"/>
                <w:lang w:eastAsia="zh-CN"/>
              </w:rPr>
              <w:t>临时医疗点，独立</w:t>
            </w:r>
            <w:r>
              <w:rPr>
                <w:rFonts w:hint="eastAsia" w:ascii="宋体" w:hAnsi="宋体" w:eastAsia="宋体" w:cs="宋体"/>
                <w:color w:val="000000" w:themeColor="text1"/>
                <w:spacing w:val="-4"/>
                <w:sz w:val="24"/>
                <w:szCs w:val="24"/>
                <w:lang w:eastAsia="zh-CN"/>
              </w:rPr>
              <w:t>垃圾</w:t>
            </w:r>
            <w:r>
              <w:rPr>
                <w:rFonts w:ascii="宋体" w:hAnsi="宋体" w:eastAsia="宋体" w:cs="宋体"/>
                <w:color w:val="000000" w:themeColor="text1"/>
                <w:spacing w:val="-4"/>
                <w:sz w:val="24"/>
                <w:szCs w:val="24"/>
                <w:lang w:eastAsia="zh-CN"/>
              </w:rPr>
              <w:t>收集设施、</w:t>
            </w:r>
            <w:r>
              <w:rPr>
                <w:rFonts w:ascii="宋体" w:hAnsi="宋体" w:eastAsia="宋体" w:cs="宋体"/>
                <w:color w:val="000000" w:themeColor="text1"/>
                <w:spacing w:val="-2"/>
                <w:sz w:val="24"/>
                <w:szCs w:val="24"/>
                <w:lang w:eastAsia="zh-CN"/>
              </w:rPr>
              <w:t>供水点等</w:t>
            </w:r>
          </w:p>
        </w:tc>
        <w:tc>
          <w:tcPr>
            <w:tcW w:w="3114"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医疗器械等</w:t>
            </w:r>
          </w:p>
        </w:tc>
        <w:tc>
          <w:tcPr>
            <w:tcW w:w="2949" w:type="dxa"/>
          </w:tcPr>
          <w:p>
            <w:pPr>
              <w:widowControl w:val="0"/>
              <w:ind w:left="759" w:right="147" w:hanging="339"/>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固定医疗室，独立</w:t>
            </w:r>
            <w:r>
              <w:rPr>
                <w:rFonts w:hint="eastAsia" w:ascii="宋体" w:hAnsi="宋体" w:eastAsia="宋体" w:cs="宋体"/>
                <w:color w:val="000000" w:themeColor="text1"/>
                <w:spacing w:val="-3"/>
                <w:sz w:val="24"/>
                <w:szCs w:val="24"/>
                <w:lang w:eastAsia="zh-CN"/>
              </w:rPr>
              <w:t>垃圾</w:t>
            </w:r>
            <w:bookmarkStart w:id="83" w:name="_GoBack"/>
            <w:bookmarkEnd w:id="83"/>
            <w:r>
              <w:rPr>
                <w:rFonts w:ascii="宋体" w:hAnsi="宋体" w:eastAsia="宋体" w:cs="宋体"/>
                <w:color w:val="000000" w:themeColor="text1"/>
                <w:spacing w:val="-3"/>
                <w:sz w:val="24"/>
                <w:szCs w:val="24"/>
                <w:lang w:eastAsia="zh-CN"/>
              </w:rPr>
              <w:t>收</w:t>
            </w:r>
            <w:r>
              <w:rPr>
                <w:rFonts w:ascii="宋体" w:hAnsi="宋体" w:eastAsia="宋体" w:cs="宋体"/>
                <w:color w:val="000000" w:themeColor="text1"/>
                <w:spacing w:val="-2"/>
                <w:sz w:val="24"/>
                <w:szCs w:val="24"/>
                <w:lang w:eastAsia="zh-CN"/>
              </w:rPr>
              <w:t>集设施、供水点等</w:t>
            </w:r>
          </w:p>
        </w:tc>
        <w:tc>
          <w:tcPr>
            <w:tcW w:w="2958" w:type="dxa"/>
            <w:tcBorders>
              <w:right w:val="single" w:color="000000" w:sz="10" w:space="0"/>
            </w:tcBorders>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医疗器械，抢救设备等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4" w:hRule="atLeast"/>
        </w:trPr>
        <w:tc>
          <w:tcPr>
            <w:tcW w:w="782" w:type="dxa"/>
            <w:tcBorders>
              <w:left w:val="single" w:color="000000" w:sz="10" w:space="0"/>
            </w:tcBorders>
          </w:tcPr>
          <w:p>
            <w:pPr>
              <w:spacing w:before="128"/>
              <w:rPr>
                <w:rFonts w:ascii="宋体" w:hAnsi="宋体" w:eastAsia="宋体" w:cs="宋体"/>
                <w:color w:val="000000" w:themeColor="text1"/>
                <w:sz w:val="24"/>
                <w:szCs w:val="24"/>
              </w:rPr>
            </w:pPr>
            <w:r>
              <w:rPr>
                <w:rFonts w:ascii="宋体" w:hAnsi="宋体" w:eastAsia="宋体" w:cs="宋体"/>
                <w:color w:val="000000" w:themeColor="text1"/>
                <w:sz w:val="24"/>
                <w:szCs w:val="24"/>
              </w:rPr>
              <w:t>5</w:t>
            </w:r>
          </w:p>
        </w:tc>
        <w:tc>
          <w:tcPr>
            <w:tcW w:w="1623" w:type="dxa"/>
          </w:tcPr>
          <w:p>
            <w:pPr>
              <w:spacing w:before="128" w:line="220"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防疫隔离区</w:t>
            </w:r>
          </w:p>
        </w:tc>
        <w:tc>
          <w:tcPr>
            <w:tcW w:w="2833" w:type="dxa"/>
          </w:tcPr>
          <w:p>
            <w:pPr>
              <w:spacing w:before="127"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832" w:type="dxa"/>
          </w:tcPr>
          <w:p>
            <w:pPr>
              <w:spacing w:before="127"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807" w:type="dxa"/>
          </w:tcPr>
          <w:p>
            <w:pPr>
              <w:spacing w:before="127"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防疫隔离点或隔离室等</w:t>
            </w:r>
          </w:p>
        </w:tc>
        <w:tc>
          <w:tcPr>
            <w:tcW w:w="3114"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卫生防疫设备等</w:t>
            </w:r>
          </w:p>
        </w:tc>
        <w:tc>
          <w:tcPr>
            <w:tcW w:w="2949"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防疫隔离点或隔离室等</w:t>
            </w:r>
          </w:p>
        </w:tc>
        <w:tc>
          <w:tcPr>
            <w:tcW w:w="2958" w:type="dxa"/>
            <w:tcBorders>
              <w:right w:val="single" w:color="000000" w:sz="10" w:space="0"/>
            </w:tcBorders>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卫生防疫设备等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2" w:hRule="atLeast"/>
        </w:trPr>
        <w:tc>
          <w:tcPr>
            <w:tcW w:w="782" w:type="dxa"/>
            <w:tcBorders>
              <w:left w:val="single" w:color="000000" w:sz="10" w:space="0"/>
            </w:tcBorders>
          </w:tcPr>
          <w:p>
            <w:pPr>
              <w:spacing w:before="127"/>
              <w:rPr>
                <w:rFonts w:ascii="宋体" w:hAnsi="宋体" w:eastAsia="宋体" w:cs="宋体"/>
                <w:color w:val="000000" w:themeColor="text1"/>
                <w:sz w:val="24"/>
                <w:szCs w:val="24"/>
              </w:rPr>
            </w:pPr>
            <w:r>
              <w:rPr>
                <w:rFonts w:ascii="宋体" w:hAnsi="宋体" w:eastAsia="宋体" w:cs="宋体"/>
                <w:color w:val="000000" w:themeColor="text1"/>
                <w:sz w:val="24"/>
                <w:szCs w:val="24"/>
              </w:rPr>
              <w:t>6</w:t>
            </w:r>
          </w:p>
        </w:tc>
        <w:tc>
          <w:tcPr>
            <w:tcW w:w="1623" w:type="dxa"/>
          </w:tcPr>
          <w:p>
            <w:pPr>
              <w:spacing w:before="130"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物资储备区</w:t>
            </w:r>
          </w:p>
        </w:tc>
        <w:tc>
          <w:tcPr>
            <w:tcW w:w="2833" w:type="dxa"/>
          </w:tcPr>
          <w:p>
            <w:pPr>
              <w:spacing w:before="129" w:line="220" w:lineRule="auto"/>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储备库，分发点等</w:t>
            </w:r>
          </w:p>
        </w:tc>
        <w:tc>
          <w:tcPr>
            <w:tcW w:w="2832" w:type="dxa"/>
          </w:tcPr>
          <w:p>
            <w:pPr>
              <w:spacing w:before="129" w:line="219"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搬运设备，储备货架等</w:t>
            </w:r>
          </w:p>
        </w:tc>
        <w:tc>
          <w:tcPr>
            <w:tcW w:w="3807" w:type="dxa"/>
          </w:tcPr>
          <w:p>
            <w:pPr>
              <w:spacing w:before="129" w:line="220" w:lineRule="auto"/>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储备库，分发点等</w:t>
            </w:r>
          </w:p>
        </w:tc>
        <w:tc>
          <w:tcPr>
            <w:tcW w:w="3114"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搬运设备，储备货架等</w:t>
            </w:r>
          </w:p>
        </w:tc>
        <w:tc>
          <w:tcPr>
            <w:tcW w:w="2949"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储备库，分发点等</w:t>
            </w:r>
          </w:p>
        </w:tc>
        <w:tc>
          <w:tcPr>
            <w:tcW w:w="2958" w:type="dxa"/>
            <w:tcBorders>
              <w:right w:val="single" w:color="000000" w:sz="10" w:space="0"/>
            </w:tcBorders>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搬运设备，储备货架等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782" w:type="dxa"/>
            <w:tcBorders>
              <w:left w:val="single" w:color="000000" w:sz="10" w:space="0"/>
            </w:tcBorders>
          </w:tcPr>
          <w:p>
            <w:pPr>
              <w:spacing w:before="252"/>
              <w:rPr>
                <w:rFonts w:ascii="宋体" w:hAnsi="宋体" w:eastAsia="宋体" w:cs="宋体"/>
                <w:color w:val="000000" w:themeColor="text1"/>
                <w:sz w:val="24"/>
                <w:szCs w:val="24"/>
              </w:rPr>
            </w:pPr>
            <w:r>
              <w:rPr>
                <w:rFonts w:ascii="宋体" w:hAnsi="宋体" w:eastAsia="宋体" w:cs="宋体"/>
                <w:color w:val="000000" w:themeColor="text1"/>
                <w:sz w:val="24"/>
                <w:szCs w:val="24"/>
              </w:rPr>
              <w:t>7</w:t>
            </w:r>
          </w:p>
        </w:tc>
        <w:tc>
          <w:tcPr>
            <w:tcW w:w="1623" w:type="dxa"/>
          </w:tcPr>
          <w:p>
            <w:pPr>
              <w:spacing w:before="254"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餐饮服务区</w:t>
            </w:r>
          </w:p>
        </w:tc>
        <w:tc>
          <w:tcPr>
            <w:tcW w:w="2833" w:type="dxa"/>
          </w:tcPr>
          <w:p>
            <w:pPr>
              <w:spacing w:before="254"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832" w:type="dxa"/>
          </w:tcPr>
          <w:p>
            <w:pPr>
              <w:spacing w:before="254"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807" w:type="dxa"/>
          </w:tcPr>
          <w:p>
            <w:pPr>
              <w:spacing w:before="74"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厨房，就餐区，炉灶，烹饪设施</w:t>
            </w:r>
          </w:p>
          <w:p>
            <w:pPr>
              <w:spacing w:before="72" w:line="214"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等</w:t>
            </w:r>
          </w:p>
        </w:tc>
        <w:tc>
          <w:tcPr>
            <w:tcW w:w="3114" w:type="dxa"/>
          </w:tcPr>
          <w:p>
            <w:pPr>
              <w:widowControl w:val="0"/>
              <w:ind w:left="660" w:right="112" w:hanging="24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餐桌椅，洗消设备，加工设</w:t>
            </w:r>
            <w:r>
              <w:rPr>
                <w:rFonts w:ascii="宋体" w:hAnsi="宋体" w:eastAsia="宋体" w:cs="宋体"/>
                <w:color w:val="000000" w:themeColor="text1"/>
                <w:spacing w:val="-2"/>
                <w:sz w:val="24"/>
                <w:szCs w:val="24"/>
                <w:lang w:eastAsia="zh-CN"/>
              </w:rPr>
              <w:t>备，保鲜设备，餐车等</w:t>
            </w:r>
          </w:p>
        </w:tc>
        <w:tc>
          <w:tcPr>
            <w:tcW w:w="2949" w:type="dxa"/>
          </w:tcPr>
          <w:p>
            <w:pPr>
              <w:widowControl w:val="0"/>
              <w:ind w:left="1255" w:right="147" w:hanging="835"/>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厨房，就餐区，炉灶，烹饪设施等</w:t>
            </w:r>
          </w:p>
        </w:tc>
        <w:tc>
          <w:tcPr>
            <w:tcW w:w="2958" w:type="dxa"/>
            <w:tcBorders>
              <w:right w:val="single" w:color="000000" w:sz="10" w:space="0"/>
            </w:tcBorders>
          </w:tcPr>
          <w:p>
            <w:pPr>
              <w:widowControl w:val="0"/>
              <w:ind w:left="421" w:right="143" w:hanging="1"/>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餐桌椅，洗消设备，加工设备，保鲜设备，餐车等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782" w:type="dxa"/>
            <w:tcBorders>
              <w:left w:val="single" w:color="000000" w:sz="10" w:space="0"/>
            </w:tcBorders>
          </w:tcPr>
          <w:p>
            <w:pPr>
              <w:spacing w:before="253"/>
              <w:rPr>
                <w:rFonts w:ascii="宋体" w:hAnsi="宋体" w:eastAsia="宋体" w:cs="宋体"/>
                <w:color w:val="000000" w:themeColor="text1"/>
                <w:sz w:val="24"/>
                <w:szCs w:val="24"/>
              </w:rPr>
            </w:pPr>
            <w:r>
              <w:rPr>
                <w:rFonts w:ascii="宋体" w:hAnsi="宋体" w:eastAsia="宋体" w:cs="宋体"/>
                <w:color w:val="000000" w:themeColor="text1"/>
                <w:sz w:val="24"/>
                <w:szCs w:val="24"/>
              </w:rPr>
              <w:t>8</w:t>
            </w:r>
          </w:p>
        </w:tc>
        <w:tc>
          <w:tcPr>
            <w:tcW w:w="1623" w:type="dxa"/>
          </w:tcPr>
          <w:p>
            <w:pPr>
              <w:spacing w:line="356" w:lineRule="auto"/>
              <w:rPr>
                <w:color w:val="000000" w:themeColor="text1"/>
              </w:rPr>
            </w:pPr>
          </w:p>
          <w:p>
            <w:pPr>
              <w:spacing w:before="78" w:line="211"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卫生盥洗区</w:t>
            </w:r>
          </w:p>
        </w:tc>
        <w:tc>
          <w:tcPr>
            <w:tcW w:w="2833" w:type="dxa"/>
          </w:tcPr>
          <w:p>
            <w:pPr>
              <w:spacing w:before="255" w:line="220" w:lineRule="auto"/>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厕所等</w:t>
            </w:r>
          </w:p>
        </w:tc>
        <w:tc>
          <w:tcPr>
            <w:tcW w:w="2832" w:type="dxa"/>
          </w:tcPr>
          <w:p>
            <w:pPr>
              <w:spacing w:before="255"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厕所清扫设备等</w:t>
            </w:r>
          </w:p>
        </w:tc>
        <w:tc>
          <w:tcPr>
            <w:tcW w:w="3807" w:type="dxa"/>
          </w:tcPr>
          <w:p>
            <w:pPr>
              <w:spacing w:before="256" w:line="218"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盥洗室，淋浴房，厕所等</w:t>
            </w:r>
          </w:p>
        </w:tc>
        <w:tc>
          <w:tcPr>
            <w:tcW w:w="3114"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洗漱设备，淋浴设备，厕所</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清扫设备等</w:t>
            </w:r>
          </w:p>
        </w:tc>
        <w:tc>
          <w:tcPr>
            <w:tcW w:w="2949"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4"/>
                <w:sz w:val="24"/>
                <w:szCs w:val="24"/>
                <w:lang w:eastAsia="zh-CN"/>
              </w:rPr>
              <w:t>盥洗室，淋浴房，厕所、</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化粪池等</w:t>
            </w:r>
          </w:p>
        </w:tc>
        <w:tc>
          <w:tcPr>
            <w:tcW w:w="2958" w:type="dxa"/>
            <w:tcBorders>
              <w:right w:val="single" w:color="000000" w:sz="10" w:space="0"/>
            </w:tcBorders>
          </w:tcPr>
          <w:p>
            <w:pPr>
              <w:widowControl w:val="0"/>
              <w:ind w:left="1020" w:right="143" w:hanging="60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洗漱设备，淋浴设备，厕</w:t>
            </w:r>
            <w:r>
              <w:rPr>
                <w:rFonts w:ascii="宋体" w:hAnsi="宋体" w:eastAsia="宋体" w:cs="宋体"/>
                <w:color w:val="000000" w:themeColor="text1"/>
                <w:spacing w:val="-2"/>
                <w:sz w:val="24"/>
                <w:szCs w:val="24"/>
                <w:lang w:eastAsia="zh-CN"/>
              </w:rPr>
              <w:t>所清扫设备等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782" w:type="dxa"/>
            <w:tcBorders>
              <w:left w:val="single" w:color="000000" w:sz="10" w:space="0"/>
            </w:tcBorders>
          </w:tcPr>
          <w:p>
            <w:pPr>
              <w:spacing w:before="254"/>
              <w:rPr>
                <w:rFonts w:ascii="宋体" w:hAnsi="宋体" w:eastAsia="宋体" w:cs="宋体"/>
                <w:color w:val="000000" w:themeColor="text1"/>
                <w:sz w:val="24"/>
                <w:szCs w:val="24"/>
              </w:rPr>
            </w:pPr>
            <w:r>
              <w:rPr>
                <w:rFonts w:ascii="宋体" w:hAnsi="宋体" w:eastAsia="宋体" w:cs="宋体"/>
                <w:color w:val="000000" w:themeColor="text1"/>
                <w:sz w:val="24"/>
                <w:szCs w:val="24"/>
              </w:rPr>
              <w:t>9</w:t>
            </w:r>
          </w:p>
        </w:tc>
        <w:tc>
          <w:tcPr>
            <w:tcW w:w="1623" w:type="dxa"/>
          </w:tcPr>
          <w:p>
            <w:pPr>
              <w:spacing w:before="257"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垃圾储运区</w:t>
            </w:r>
          </w:p>
        </w:tc>
        <w:tc>
          <w:tcPr>
            <w:tcW w:w="2833" w:type="dxa"/>
          </w:tcPr>
          <w:p>
            <w:pPr>
              <w:spacing w:before="257"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垃圾收集点等</w:t>
            </w:r>
          </w:p>
        </w:tc>
        <w:tc>
          <w:tcPr>
            <w:tcW w:w="2832" w:type="dxa"/>
          </w:tcPr>
          <w:p>
            <w:pPr>
              <w:spacing w:before="257" w:line="220" w:lineRule="auto"/>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垃圾桶等</w:t>
            </w:r>
          </w:p>
        </w:tc>
        <w:tc>
          <w:tcPr>
            <w:tcW w:w="3807" w:type="dxa"/>
          </w:tcPr>
          <w:p>
            <w:pPr>
              <w:spacing w:before="257"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固定垃圾站点，垃圾收集点等</w:t>
            </w:r>
          </w:p>
        </w:tc>
        <w:tc>
          <w:tcPr>
            <w:tcW w:w="3114"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垃圾桶，垃圾车等</w:t>
            </w:r>
          </w:p>
        </w:tc>
        <w:tc>
          <w:tcPr>
            <w:tcW w:w="2949"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固定垃圾站点，垃圾收集</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6"/>
                <w:sz w:val="24"/>
                <w:szCs w:val="24"/>
              </w:rPr>
              <w:t>点等</w:t>
            </w:r>
          </w:p>
        </w:tc>
        <w:tc>
          <w:tcPr>
            <w:tcW w:w="2958" w:type="dxa"/>
            <w:tcBorders>
              <w:right w:val="single" w:color="000000" w:sz="10" w:space="0"/>
            </w:tcBorders>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垃圾桶，垃圾车等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782" w:type="dxa"/>
            <w:tcBorders>
              <w:left w:val="single" w:color="000000" w:sz="10" w:space="0"/>
            </w:tcBorders>
          </w:tcPr>
          <w:p>
            <w:pPr>
              <w:spacing w:before="256"/>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10</w:t>
            </w:r>
          </w:p>
        </w:tc>
        <w:tc>
          <w:tcPr>
            <w:tcW w:w="1623" w:type="dxa"/>
          </w:tcPr>
          <w:p>
            <w:pPr>
              <w:spacing w:before="259"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文化活动区</w:t>
            </w:r>
          </w:p>
        </w:tc>
        <w:tc>
          <w:tcPr>
            <w:tcW w:w="2833" w:type="dxa"/>
          </w:tcPr>
          <w:p>
            <w:pPr>
              <w:spacing w:before="258"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832" w:type="dxa"/>
          </w:tcPr>
          <w:p>
            <w:pPr>
              <w:spacing w:before="258"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807" w:type="dxa"/>
          </w:tcPr>
          <w:p>
            <w:pPr>
              <w:spacing w:before="258"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114"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949"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阅览室，活动室或活动场</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地等</w:t>
            </w:r>
          </w:p>
        </w:tc>
        <w:tc>
          <w:tcPr>
            <w:tcW w:w="2958" w:type="dxa"/>
            <w:tcBorders>
              <w:right w:val="single" w:color="000000" w:sz="10" w:space="0"/>
            </w:tcBorders>
          </w:tcPr>
          <w:p>
            <w:pPr>
              <w:widowControl w:val="0"/>
              <w:ind w:left="905" w:right="143" w:hanging="485"/>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报刊架，健身器材，文娱</w:t>
            </w:r>
            <w:r>
              <w:rPr>
                <w:rFonts w:ascii="宋体" w:hAnsi="宋体" w:eastAsia="宋体" w:cs="宋体"/>
                <w:color w:val="000000" w:themeColor="text1"/>
                <w:spacing w:val="-2"/>
                <w:sz w:val="24"/>
                <w:szCs w:val="24"/>
                <w:lang w:eastAsia="zh-CN"/>
              </w:rPr>
              <w:t>设备，电视机等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4" w:hRule="atLeast"/>
        </w:trPr>
        <w:tc>
          <w:tcPr>
            <w:tcW w:w="782" w:type="dxa"/>
            <w:tcBorders>
              <w:left w:val="single" w:color="000000" w:sz="10" w:space="0"/>
            </w:tcBorders>
          </w:tcPr>
          <w:p>
            <w:pPr>
              <w:spacing w:before="260" w:line="241" w:lineRule="auto"/>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11</w:t>
            </w:r>
          </w:p>
        </w:tc>
        <w:tc>
          <w:tcPr>
            <w:tcW w:w="1623" w:type="dxa"/>
          </w:tcPr>
          <w:p>
            <w:pPr>
              <w:spacing w:before="260" w:line="220"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临时教学区</w:t>
            </w:r>
          </w:p>
        </w:tc>
        <w:tc>
          <w:tcPr>
            <w:tcW w:w="2833" w:type="dxa"/>
          </w:tcPr>
          <w:p>
            <w:pPr>
              <w:spacing w:before="260"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832" w:type="dxa"/>
          </w:tcPr>
          <w:p>
            <w:pPr>
              <w:spacing w:before="260"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807" w:type="dxa"/>
          </w:tcPr>
          <w:p>
            <w:pPr>
              <w:spacing w:before="260"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114"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949"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临时教室或临时教学场地</w:t>
            </w:r>
          </w:p>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等</w:t>
            </w:r>
          </w:p>
        </w:tc>
        <w:tc>
          <w:tcPr>
            <w:tcW w:w="2958" w:type="dxa"/>
            <w:tcBorders>
              <w:right w:val="single" w:color="000000" w:sz="10" w:space="0"/>
            </w:tcBorders>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课桌椅，黑板，电脑，投</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影仪等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77" w:hRule="atLeast"/>
        </w:trPr>
        <w:tc>
          <w:tcPr>
            <w:tcW w:w="782" w:type="dxa"/>
            <w:tcBorders>
              <w:left w:val="single" w:color="000000" w:sz="10" w:space="0"/>
            </w:tcBorders>
          </w:tcPr>
          <w:p>
            <w:pPr>
              <w:spacing w:line="358" w:lineRule="auto"/>
              <w:rPr>
                <w:color w:val="000000" w:themeColor="text1"/>
              </w:rPr>
            </w:pPr>
          </w:p>
          <w:p>
            <w:pPr>
              <w:spacing w:before="78" w:line="241" w:lineRule="auto"/>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12</w:t>
            </w:r>
          </w:p>
        </w:tc>
        <w:tc>
          <w:tcPr>
            <w:tcW w:w="1623" w:type="dxa"/>
          </w:tcPr>
          <w:p>
            <w:pPr>
              <w:spacing w:line="358" w:lineRule="auto"/>
              <w:rPr>
                <w:color w:val="000000" w:themeColor="text1"/>
              </w:rPr>
            </w:pPr>
          </w:p>
          <w:p>
            <w:pPr>
              <w:spacing w:before="78" w:line="220" w:lineRule="auto"/>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公共服务区</w:t>
            </w:r>
          </w:p>
        </w:tc>
        <w:tc>
          <w:tcPr>
            <w:tcW w:w="2833" w:type="dxa"/>
          </w:tcPr>
          <w:p>
            <w:pPr>
              <w:spacing w:line="358" w:lineRule="auto"/>
              <w:rPr>
                <w:color w:val="000000" w:themeColor="text1"/>
              </w:rPr>
            </w:pPr>
          </w:p>
          <w:p>
            <w:pPr>
              <w:spacing w:before="78"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832" w:type="dxa"/>
          </w:tcPr>
          <w:p>
            <w:pPr>
              <w:spacing w:line="358" w:lineRule="auto"/>
              <w:rPr>
                <w:color w:val="000000" w:themeColor="text1"/>
              </w:rPr>
            </w:pPr>
          </w:p>
          <w:p>
            <w:pPr>
              <w:spacing w:before="78"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807" w:type="dxa"/>
          </w:tcPr>
          <w:p>
            <w:pPr>
              <w:spacing w:line="358" w:lineRule="auto"/>
              <w:rPr>
                <w:color w:val="000000" w:themeColor="text1"/>
              </w:rPr>
            </w:pPr>
          </w:p>
          <w:p>
            <w:pPr>
              <w:spacing w:before="78"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114" w:type="dxa"/>
          </w:tcPr>
          <w:p>
            <w:pPr>
              <w:widowControl w:val="0"/>
              <w:rPr>
                <w:color w:val="000000" w:themeColor="text1"/>
              </w:rPr>
            </w:pPr>
          </w:p>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949"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售货站，母婴室，洗衣</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房，开水间，宠物安置点</w:t>
            </w:r>
          </w:p>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等</w:t>
            </w:r>
          </w:p>
        </w:tc>
        <w:tc>
          <w:tcPr>
            <w:tcW w:w="2958" w:type="dxa"/>
            <w:tcBorders>
              <w:right w:val="single" w:color="000000" w:sz="10" w:space="0"/>
            </w:tcBorders>
          </w:tcPr>
          <w:p>
            <w:pPr>
              <w:widowControl w:val="0"/>
              <w:ind w:left="537" w:right="143" w:hanging="117"/>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货架，母婴用具，洗衣设备，热水器，宠物笼等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47" w:hRule="atLeast"/>
        </w:trPr>
        <w:tc>
          <w:tcPr>
            <w:tcW w:w="782" w:type="dxa"/>
            <w:tcBorders>
              <w:left w:val="single" w:color="000000" w:sz="10" w:space="0"/>
              <w:bottom w:val="single" w:color="000000" w:sz="10" w:space="0"/>
            </w:tcBorders>
          </w:tcPr>
          <w:p>
            <w:pPr>
              <w:spacing w:before="261"/>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13</w:t>
            </w:r>
          </w:p>
        </w:tc>
        <w:tc>
          <w:tcPr>
            <w:tcW w:w="1623" w:type="dxa"/>
            <w:tcBorders>
              <w:bottom w:val="single" w:color="000000" w:sz="10" w:space="0"/>
            </w:tcBorders>
          </w:tcPr>
          <w:p>
            <w:pPr>
              <w:spacing w:before="263"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应急停车区</w:t>
            </w:r>
          </w:p>
        </w:tc>
        <w:tc>
          <w:tcPr>
            <w:tcW w:w="2833" w:type="dxa"/>
            <w:tcBorders>
              <w:bottom w:val="single" w:color="000000" w:sz="10" w:space="0"/>
            </w:tcBorders>
          </w:tcPr>
          <w:p>
            <w:pPr>
              <w:spacing w:before="263"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832" w:type="dxa"/>
            <w:tcBorders>
              <w:bottom w:val="single" w:color="000000" w:sz="10" w:space="0"/>
            </w:tcBorders>
          </w:tcPr>
          <w:p>
            <w:pPr>
              <w:spacing w:before="263"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807" w:type="dxa"/>
            <w:tcBorders>
              <w:bottom w:val="single" w:color="000000" w:sz="10" w:space="0"/>
            </w:tcBorders>
          </w:tcPr>
          <w:p>
            <w:pPr>
              <w:spacing w:before="263"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停车场，充电桩，停车棚等</w:t>
            </w:r>
          </w:p>
        </w:tc>
        <w:tc>
          <w:tcPr>
            <w:tcW w:w="3114" w:type="dxa"/>
            <w:tcBorders>
              <w:bottom w:val="single" w:color="000000" w:sz="10" w:space="0"/>
            </w:tcBorders>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出入口控制设施，交通管理</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设备等</w:t>
            </w:r>
          </w:p>
        </w:tc>
        <w:tc>
          <w:tcPr>
            <w:tcW w:w="2949" w:type="dxa"/>
            <w:tcBorders>
              <w:bottom w:val="single" w:color="000000" w:sz="10" w:space="0"/>
            </w:tcBorders>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停车场，充电桩，停车棚</w:t>
            </w:r>
          </w:p>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等</w:t>
            </w:r>
          </w:p>
        </w:tc>
        <w:tc>
          <w:tcPr>
            <w:tcW w:w="2958" w:type="dxa"/>
            <w:tcBorders>
              <w:bottom w:val="single" w:color="000000" w:sz="10" w:space="0"/>
              <w:right w:val="single" w:color="000000" w:sz="10" w:space="0"/>
            </w:tcBorders>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出入口控制设施，交通管</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理设备</w:t>
            </w:r>
          </w:p>
        </w:tc>
      </w:tr>
    </w:tbl>
    <w:p>
      <w:pPr>
        <w:pStyle w:val="2"/>
        <w:rPr>
          <w:color w:val="000000" w:themeColor="text1"/>
        </w:rPr>
      </w:pPr>
    </w:p>
    <w:p>
      <w:pPr>
        <w:spacing w:before="80"/>
        <w:rPr>
          <w:color w:val="000000" w:themeColor="text1"/>
        </w:rPr>
      </w:pPr>
    </w:p>
    <w:p>
      <w:pPr>
        <w:spacing w:before="80"/>
        <w:rPr>
          <w:color w:val="000000" w:themeColor="text1"/>
        </w:rPr>
      </w:pPr>
    </w:p>
    <w:tbl>
      <w:tblPr>
        <w:tblStyle w:val="10"/>
        <w:tblW w:w="20898"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2"/>
        <w:gridCol w:w="1623"/>
        <w:gridCol w:w="2833"/>
        <w:gridCol w:w="2832"/>
        <w:gridCol w:w="3807"/>
        <w:gridCol w:w="3114"/>
        <w:gridCol w:w="2949"/>
        <w:gridCol w:w="29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5" w:hRule="atLeast"/>
        </w:trPr>
        <w:tc>
          <w:tcPr>
            <w:tcW w:w="782" w:type="dxa"/>
            <w:vMerge w:val="restart"/>
            <w:tcBorders>
              <w:top w:val="single" w:color="000000" w:sz="10" w:space="0"/>
              <w:left w:val="single" w:color="000000" w:sz="10" w:space="0"/>
              <w:bottom w:val="nil"/>
            </w:tcBorders>
          </w:tcPr>
          <w:p>
            <w:pPr>
              <w:widowControl w:val="0"/>
              <w:jc w:val="center"/>
              <w:rPr>
                <w:color w:val="000000" w:themeColor="text1"/>
              </w:rPr>
            </w:pPr>
          </w:p>
          <w:p>
            <w:pPr>
              <w:widowControl w:val="0"/>
              <w:jc w:val="center"/>
              <w:rPr>
                <w:color w:val="000000" w:themeColor="text1"/>
              </w:rPr>
            </w:pPr>
          </w:p>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序号</w:t>
            </w:r>
          </w:p>
        </w:tc>
        <w:tc>
          <w:tcPr>
            <w:tcW w:w="1623" w:type="dxa"/>
            <w:vMerge w:val="restart"/>
            <w:tcBorders>
              <w:top w:val="single" w:color="000000" w:sz="10" w:space="0"/>
              <w:bottom w:val="nil"/>
            </w:tcBorders>
          </w:tcPr>
          <w:p>
            <w:pPr>
              <w:widowControl w:val="0"/>
              <w:jc w:val="center"/>
              <w:rPr>
                <w:color w:val="000000" w:themeColor="text1"/>
              </w:rPr>
            </w:pPr>
          </w:p>
          <w:p>
            <w:pPr>
              <w:widowControl w:val="0"/>
              <w:jc w:val="center"/>
              <w:rPr>
                <w:rFonts w:ascii="宋体" w:hAnsi="宋体" w:eastAsia="宋体" w:cs="宋体"/>
                <w:color w:val="000000" w:themeColor="text1"/>
                <w:sz w:val="24"/>
                <w:szCs w:val="24"/>
              </w:rPr>
            </w:pPr>
            <w:bookmarkStart w:id="79" w:name="bookmark72"/>
            <w:bookmarkEnd w:id="79"/>
            <w:r>
              <w:rPr>
                <w:rFonts w:ascii="宋体" w:hAnsi="宋体" w:eastAsia="宋体" w:cs="宋体"/>
                <w:b/>
                <w:bCs/>
                <w:color w:val="000000" w:themeColor="text1"/>
                <w:spacing w:val="-5"/>
                <w:sz w:val="24"/>
                <w:szCs w:val="24"/>
              </w:rPr>
              <w:t>功能区及功</w:t>
            </w:r>
          </w:p>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9"/>
                <w:sz w:val="24"/>
                <w:szCs w:val="24"/>
              </w:rPr>
              <w:t>能类别</w:t>
            </w:r>
          </w:p>
        </w:tc>
        <w:tc>
          <w:tcPr>
            <w:tcW w:w="18493" w:type="dxa"/>
            <w:gridSpan w:val="6"/>
            <w:tcBorders>
              <w:top w:val="single" w:color="000000" w:sz="10" w:space="0"/>
              <w:right w:val="single" w:color="000000" w:sz="10" w:space="0"/>
            </w:tcBorders>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配置要求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4" w:hRule="atLeast"/>
        </w:trPr>
        <w:tc>
          <w:tcPr>
            <w:tcW w:w="782" w:type="dxa"/>
            <w:vMerge w:val="continue"/>
            <w:tcBorders>
              <w:top w:val="nil"/>
              <w:left w:val="single" w:color="000000" w:sz="10" w:space="0"/>
              <w:bottom w:val="nil"/>
            </w:tcBorders>
          </w:tcPr>
          <w:p>
            <w:pPr>
              <w:widowControl w:val="0"/>
              <w:jc w:val="center"/>
              <w:rPr>
                <w:color w:val="000000" w:themeColor="text1"/>
              </w:rPr>
            </w:pPr>
          </w:p>
        </w:tc>
        <w:tc>
          <w:tcPr>
            <w:tcW w:w="1623" w:type="dxa"/>
            <w:vMerge w:val="continue"/>
            <w:tcBorders>
              <w:top w:val="nil"/>
              <w:bottom w:val="nil"/>
            </w:tcBorders>
          </w:tcPr>
          <w:p>
            <w:pPr>
              <w:widowControl w:val="0"/>
              <w:jc w:val="center"/>
              <w:rPr>
                <w:color w:val="000000" w:themeColor="text1"/>
              </w:rPr>
            </w:pPr>
          </w:p>
        </w:tc>
        <w:tc>
          <w:tcPr>
            <w:tcW w:w="5665" w:type="dxa"/>
            <w:gridSpan w:val="2"/>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紧急避难场所</w:t>
            </w:r>
          </w:p>
        </w:tc>
        <w:tc>
          <w:tcPr>
            <w:tcW w:w="6921" w:type="dxa"/>
            <w:gridSpan w:val="2"/>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短期避难场所</w:t>
            </w:r>
          </w:p>
        </w:tc>
        <w:tc>
          <w:tcPr>
            <w:tcW w:w="5907" w:type="dxa"/>
            <w:gridSpan w:val="2"/>
            <w:tcBorders>
              <w:right w:val="single" w:color="000000" w:sz="10" w:space="0"/>
            </w:tcBorders>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长期避难场所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2" w:hRule="atLeast"/>
        </w:trPr>
        <w:tc>
          <w:tcPr>
            <w:tcW w:w="782" w:type="dxa"/>
            <w:vMerge w:val="continue"/>
            <w:tcBorders>
              <w:top w:val="nil"/>
              <w:left w:val="single" w:color="000000" w:sz="10" w:space="0"/>
            </w:tcBorders>
          </w:tcPr>
          <w:p>
            <w:pPr>
              <w:widowControl w:val="0"/>
              <w:jc w:val="center"/>
              <w:rPr>
                <w:color w:val="000000" w:themeColor="text1"/>
              </w:rPr>
            </w:pPr>
          </w:p>
        </w:tc>
        <w:tc>
          <w:tcPr>
            <w:tcW w:w="1623" w:type="dxa"/>
            <w:vMerge w:val="continue"/>
            <w:tcBorders>
              <w:top w:val="nil"/>
            </w:tcBorders>
          </w:tcPr>
          <w:p>
            <w:pPr>
              <w:widowControl w:val="0"/>
              <w:jc w:val="center"/>
              <w:rPr>
                <w:color w:val="000000" w:themeColor="text1"/>
              </w:rPr>
            </w:pPr>
          </w:p>
        </w:tc>
        <w:tc>
          <w:tcPr>
            <w:tcW w:w="2833" w:type="dxa"/>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6"/>
                <w:sz w:val="24"/>
                <w:szCs w:val="24"/>
              </w:rPr>
              <w:t>设施</w:t>
            </w:r>
          </w:p>
        </w:tc>
        <w:tc>
          <w:tcPr>
            <w:tcW w:w="2832" w:type="dxa"/>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6"/>
                <w:sz w:val="24"/>
                <w:szCs w:val="24"/>
              </w:rPr>
              <w:t>设备</w:t>
            </w:r>
          </w:p>
        </w:tc>
        <w:tc>
          <w:tcPr>
            <w:tcW w:w="3807" w:type="dxa"/>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6"/>
                <w:sz w:val="24"/>
                <w:szCs w:val="24"/>
              </w:rPr>
              <w:t>设施</w:t>
            </w:r>
          </w:p>
        </w:tc>
        <w:tc>
          <w:tcPr>
            <w:tcW w:w="3114" w:type="dxa"/>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6"/>
                <w:sz w:val="24"/>
                <w:szCs w:val="24"/>
              </w:rPr>
              <w:t>设备</w:t>
            </w:r>
          </w:p>
        </w:tc>
        <w:tc>
          <w:tcPr>
            <w:tcW w:w="2949" w:type="dxa"/>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6"/>
                <w:sz w:val="24"/>
                <w:szCs w:val="24"/>
              </w:rPr>
              <w:t>设施</w:t>
            </w:r>
          </w:p>
        </w:tc>
        <w:tc>
          <w:tcPr>
            <w:tcW w:w="2958" w:type="dxa"/>
            <w:tcBorders>
              <w:right w:val="single" w:color="000000" w:sz="10" w:space="0"/>
            </w:tcBorders>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6"/>
                <w:sz w:val="24"/>
                <w:szCs w:val="24"/>
              </w:rPr>
              <w:t>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782" w:type="dxa"/>
            <w:tcBorders>
              <w:left w:val="single" w:color="000000" w:sz="10" w:space="0"/>
            </w:tcBorders>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14</w:t>
            </w:r>
          </w:p>
        </w:tc>
        <w:tc>
          <w:tcPr>
            <w:tcW w:w="1623"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直升机起降</w:t>
            </w:r>
          </w:p>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区</w:t>
            </w:r>
          </w:p>
        </w:tc>
        <w:tc>
          <w:tcPr>
            <w:tcW w:w="2833"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832"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807"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114"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949"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停机坪等</w:t>
            </w:r>
          </w:p>
        </w:tc>
        <w:tc>
          <w:tcPr>
            <w:tcW w:w="2958" w:type="dxa"/>
            <w:tcBorders>
              <w:right w:val="single" w:color="000000" w:sz="10" w:space="0"/>
            </w:tcBorders>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80" w:hRule="atLeast"/>
        </w:trPr>
        <w:tc>
          <w:tcPr>
            <w:tcW w:w="782" w:type="dxa"/>
            <w:tcBorders>
              <w:left w:val="single" w:color="000000" w:sz="10" w:space="0"/>
            </w:tcBorders>
          </w:tcPr>
          <w:p>
            <w:pPr>
              <w:widowControl w:val="0"/>
              <w:rPr>
                <w:color w:val="000000" w:themeColor="text1"/>
              </w:rPr>
            </w:pP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15</w:t>
            </w:r>
          </w:p>
        </w:tc>
        <w:tc>
          <w:tcPr>
            <w:tcW w:w="1623" w:type="dxa"/>
          </w:tcPr>
          <w:p>
            <w:pPr>
              <w:widowControl w:val="0"/>
              <w:rPr>
                <w:color w:val="000000" w:themeColor="text1"/>
              </w:rPr>
            </w:pP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应急供电</w:t>
            </w:r>
          </w:p>
        </w:tc>
        <w:tc>
          <w:tcPr>
            <w:tcW w:w="2833"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多路电网供电系统或太</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阳能供电系统，照明装</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置，充电装置等</w:t>
            </w:r>
          </w:p>
        </w:tc>
        <w:tc>
          <w:tcPr>
            <w:tcW w:w="2832" w:type="dxa"/>
          </w:tcPr>
          <w:p>
            <w:pPr>
              <w:widowControl w:val="0"/>
              <w:rPr>
                <w:color w:val="000000" w:themeColor="text1"/>
                <w:lang w:eastAsia="zh-CN"/>
              </w:rPr>
            </w:pP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充电设备，照明设备等</w:t>
            </w:r>
          </w:p>
        </w:tc>
        <w:tc>
          <w:tcPr>
            <w:tcW w:w="3807"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多路电网供电系统或太阳能供电</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系统，发电装置，照明装置，充</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8"/>
                <w:sz w:val="24"/>
                <w:szCs w:val="24"/>
              </w:rPr>
              <w:t>电装置等</w:t>
            </w:r>
          </w:p>
        </w:tc>
        <w:tc>
          <w:tcPr>
            <w:tcW w:w="3114"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柴油发电机，充电设备，照</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6"/>
                <w:sz w:val="24"/>
                <w:szCs w:val="24"/>
              </w:rPr>
              <w:t>明设备等</w:t>
            </w:r>
          </w:p>
        </w:tc>
        <w:tc>
          <w:tcPr>
            <w:tcW w:w="2949" w:type="dxa"/>
          </w:tcPr>
          <w:p>
            <w:pPr>
              <w:widowControl w:val="0"/>
              <w:ind w:firstLine="1"/>
              <w:jc w:val="both"/>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多路电网供电系统或太阳能供电系统，发电装置，</w:t>
            </w:r>
            <w:r>
              <w:rPr>
                <w:rFonts w:ascii="宋体" w:hAnsi="宋体" w:eastAsia="宋体" w:cs="宋体"/>
                <w:color w:val="000000" w:themeColor="text1"/>
                <w:spacing w:val="10"/>
                <w:sz w:val="24"/>
                <w:szCs w:val="24"/>
                <w:lang w:eastAsia="zh-CN"/>
              </w:rPr>
              <w:t>照明装置，充电装置等</w:t>
            </w:r>
          </w:p>
        </w:tc>
        <w:tc>
          <w:tcPr>
            <w:tcW w:w="2958" w:type="dxa"/>
            <w:tcBorders>
              <w:right w:val="single" w:color="000000" w:sz="10" w:space="0"/>
            </w:tcBorders>
          </w:tcPr>
          <w:p>
            <w:pPr>
              <w:widowControl w:val="0"/>
              <w:ind w:hanging="727"/>
              <w:rPr>
                <w:rFonts w:ascii="宋体" w:hAnsi="宋体" w:eastAsia="宋体" w:cs="宋体"/>
                <w:color w:val="000000" w:themeColor="text1"/>
                <w:sz w:val="24"/>
                <w:szCs w:val="24"/>
                <w:lang w:eastAsia="zh-CN"/>
              </w:rPr>
            </w:pPr>
            <w:r>
              <w:rPr>
                <w:rFonts w:ascii="宋体" w:hAnsi="宋体" w:eastAsia="宋体" w:cs="宋体"/>
                <w:color w:val="000000" w:themeColor="text1"/>
                <w:spacing w:val="-6"/>
                <w:sz w:val="24"/>
                <w:szCs w:val="24"/>
                <w:lang w:eastAsia="zh-CN"/>
              </w:rPr>
              <w:t>柴油发电机，充电设备，</w:t>
            </w:r>
            <w:r>
              <w:rPr>
                <w:rFonts w:ascii="宋体" w:hAnsi="宋体" w:eastAsia="宋体" w:cs="宋体"/>
                <w:color w:val="000000" w:themeColor="text1"/>
                <w:spacing w:val="-3"/>
                <w:sz w:val="24"/>
                <w:szCs w:val="24"/>
                <w:lang w:eastAsia="zh-CN"/>
              </w:rPr>
              <w:t>照明设备等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78" w:hRule="atLeast"/>
        </w:trPr>
        <w:tc>
          <w:tcPr>
            <w:tcW w:w="782" w:type="dxa"/>
            <w:tcBorders>
              <w:left w:val="single" w:color="000000" w:sz="10" w:space="0"/>
            </w:tcBorders>
          </w:tcPr>
          <w:p>
            <w:pPr>
              <w:widowControl w:val="0"/>
              <w:rPr>
                <w:color w:val="000000" w:themeColor="text1"/>
                <w:lang w:eastAsia="zh-CN"/>
              </w:rPr>
            </w:pP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16</w:t>
            </w:r>
          </w:p>
        </w:tc>
        <w:tc>
          <w:tcPr>
            <w:tcW w:w="1623" w:type="dxa"/>
          </w:tcPr>
          <w:p>
            <w:pPr>
              <w:widowControl w:val="0"/>
              <w:rPr>
                <w:color w:val="000000" w:themeColor="text1"/>
              </w:rPr>
            </w:pP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应急供水</w:t>
            </w:r>
          </w:p>
        </w:tc>
        <w:tc>
          <w:tcPr>
            <w:tcW w:w="2833"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供水管网、应急储水</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池、应急水井、应急取</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水点等</w:t>
            </w:r>
          </w:p>
        </w:tc>
        <w:tc>
          <w:tcPr>
            <w:tcW w:w="2832"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储水罐（袋）、净滤水</w:t>
            </w:r>
          </w:p>
          <w:p>
            <w:pPr>
              <w:widowControl w:val="0"/>
              <w:ind w:hanging="720"/>
              <w:rPr>
                <w:rFonts w:ascii="宋体" w:hAnsi="宋体" w:eastAsia="宋体" w:cs="宋体"/>
                <w:color w:val="000000" w:themeColor="text1"/>
                <w:sz w:val="24"/>
                <w:szCs w:val="24"/>
                <w:lang w:eastAsia="zh-CN"/>
              </w:rPr>
            </w:pPr>
            <w:r>
              <w:rPr>
                <w:rFonts w:ascii="宋体" w:hAnsi="宋体" w:eastAsia="宋体" w:cs="宋体"/>
                <w:color w:val="000000" w:themeColor="text1"/>
                <w:spacing w:val="-5"/>
                <w:sz w:val="24"/>
                <w:szCs w:val="24"/>
                <w:lang w:eastAsia="zh-CN"/>
              </w:rPr>
              <w:t>器、饮水机、给水阀、</w:t>
            </w:r>
            <w:r>
              <w:rPr>
                <w:rFonts w:ascii="宋体" w:hAnsi="宋体" w:eastAsia="宋体" w:cs="宋体"/>
                <w:color w:val="000000" w:themeColor="text1"/>
                <w:spacing w:val="-2"/>
                <w:sz w:val="24"/>
                <w:szCs w:val="24"/>
                <w:lang w:eastAsia="zh-CN"/>
              </w:rPr>
              <w:t>供水车等</w:t>
            </w:r>
          </w:p>
        </w:tc>
        <w:tc>
          <w:tcPr>
            <w:tcW w:w="3807" w:type="dxa"/>
          </w:tcPr>
          <w:p>
            <w:pPr>
              <w:widowControl w:val="0"/>
              <w:ind w:hanging="72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供水管网、应急储水池、应急水</w:t>
            </w:r>
            <w:r>
              <w:rPr>
                <w:rFonts w:ascii="宋体" w:hAnsi="宋体" w:eastAsia="宋体" w:cs="宋体"/>
                <w:color w:val="000000" w:themeColor="text1"/>
                <w:spacing w:val="-2"/>
                <w:sz w:val="24"/>
                <w:szCs w:val="24"/>
                <w:lang w:eastAsia="zh-CN"/>
              </w:rPr>
              <w:t>井、应急取水点等</w:t>
            </w:r>
          </w:p>
        </w:tc>
        <w:tc>
          <w:tcPr>
            <w:tcW w:w="3114"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储水罐（袋）、净滤水器、饮水机、给水阀、供水车等</w:t>
            </w:r>
          </w:p>
        </w:tc>
        <w:tc>
          <w:tcPr>
            <w:tcW w:w="2949"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供水管网、应急储水池、应急水井、应急取水点等</w:t>
            </w:r>
          </w:p>
        </w:tc>
        <w:tc>
          <w:tcPr>
            <w:tcW w:w="2958" w:type="dxa"/>
            <w:tcBorders>
              <w:right w:val="single" w:color="000000" w:sz="10" w:space="0"/>
            </w:tcBorders>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储水罐（袋）、净滤水</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器、饮水机、给水阀、供</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水车等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782" w:type="dxa"/>
            <w:tcBorders>
              <w:left w:val="single" w:color="000000" w:sz="10" w:space="0"/>
            </w:tcBorders>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17</w:t>
            </w:r>
          </w:p>
        </w:tc>
        <w:tc>
          <w:tcPr>
            <w:tcW w:w="1623"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应急排污</w:t>
            </w:r>
          </w:p>
        </w:tc>
        <w:tc>
          <w:tcPr>
            <w:tcW w:w="2833"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832"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807"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排污管网，污水井等</w:t>
            </w:r>
          </w:p>
        </w:tc>
        <w:tc>
          <w:tcPr>
            <w:tcW w:w="3114"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污水吸运设备等</w:t>
            </w:r>
          </w:p>
        </w:tc>
        <w:tc>
          <w:tcPr>
            <w:tcW w:w="2949" w:type="dxa"/>
          </w:tcPr>
          <w:p>
            <w:pPr>
              <w:widowControl w:val="0"/>
              <w:ind w:hanging="121"/>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排污管网，污水井，生活</w:t>
            </w:r>
            <w:r>
              <w:rPr>
                <w:rFonts w:ascii="宋体" w:hAnsi="宋体" w:eastAsia="宋体" w:cs="宋体"/>
                <w:color w:val="000000" w:themeColor="text1"/>
                <w:spacing w:val="-2"/>
                <w:sz w:val="24"/>
                <w:szCs w:val="24"/>
                <w:lang w:eastAsia="zh-CN"/>
              </w:rPr>
              <w:t>污水集水池，化粪池等</w:t>
            </w:r>
          </w:p>
        </w:tc>
        <w:tc>
          <w:tcPr>
            <w:tcW w:w="2958" w:type="dxa"/>
            <w:tcBorders>
              <w:right w:val="single" w:color="000000" w:sz="10" w:space="0"/>
            </w:tcBorders>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污水吸运设备等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39" w:hRule="atLeast"/>
        </w:trPr>
        <w:tc>
          <w:tcPr>
            <w:tcW w:w="782" w:type="dxa"/>
            <w:tcBorders>
              <w:left w:val="single" w:color="000000" w:sz="10" w:space="0"/>
            </w:tcBorders>
          </w:tcPr>
          <w:p>
            <w:pPr>
              <w:widowControl w:val="0"/>
              <w:rPr>
                <w:color w:val="000000" w:themeColor="text1"/>
              </w:rPr>
            </w:pPr>
          </w:p>
          <w:p>
            <w:pPr>
              <w:widowControl w:val="0"/>
              <w:rPr>
                <w:color w:val="000000" w:themeColor="text1"/>
              </w:rPr>
            </w:pP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18</w:t>
            </w:r>
          </w:p>
        </w:tc>
        <w:tc>
          <w:tcPr>
            <w:tcW w:w="1623" w:type="dxa"/>
          </w:tcPr>
          <w:p>
            <w:pPr>
              <w:widowControl w:val="0"/>
              <w:rPr>
                <w:color w:val="000000" w:themeColor="text1"/>
              </w:rPr>
            </w:pPr>
          </w:p>
          <w:p>
            <w:pPr>
              <w:widowControl w:val="0"/>
              <w:rPr>
                <w:color w:val="000000" w:themeColor="text1"/>
              </w:rPr>
            </w:pP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应急消防</w:t>
            </w:r>
          </w:p>
        </w:tc>
        <w:tc>
          <w:tcPr>
            <w:tcW w:w="2833" w:type="dxa"/>
          </w:tcPr>
          <w:p>
            <w:pPr>
              <w:widowControl w:val="0"/>
              <w:rPr>
                <w:color w:val="000000" w:themeColor="text1"/>
              </w:rPr>
            </w:pPr>
          </w:p>
          <w:p>
            <w:pPr>
              <w:widowControl w:val="0"/>
              <w:ind w:hanging="120"/>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消防水池，消防水井，</w:t>
            </w:r>
            <w:r>
              <w:rPr>
                <w:rFonts w:ascii="宋体" w:hAnsi="宋体" w:eastAsia="宋体" w:cs="宋体"/>
                <w:color w:val="000000" w:themeColor="text1"/>
                <w:spacing w:val="-2"/>
                <w:sz w:val="24"/>
                <w:szCs w:val="24"/>
              </w:rPr>
              <w:t>消火栓，消防通道等</w:t>
            </w:r>
          </w:p>
        </w:tc>
        <w:tc>
          <w:tcPr>
            <w:tcW w:w="2832" w:type="dxa"/>
          </w:tcPr>
          <w:p>
            <w:pPr>
              <w:widowControl w:val="0"/>
              <w:rPr>
                <w:color w:val="000000" w:themeColor="text1"/>
              </w:rPr>
            </w:pPr>
          </w:p>
          <w:p>
            <w:pPr>
              <w:widowControl w:val="0"/>
              <w:ind w:hanging="238"/>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消防泵，消防防护设备，消防器材等</w:t>
            </w:r>
          </w:p>
        </w:tc>
        <w:tc>
          <w:tcPr>
            <w:tcW w:w="3807" w:type="dxa"/>
          </w:tcPr>
          <w:p>
            <w:pPr>
              <w:widowControl w:val="0"/>
              <w:jc w:val="both"/>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火灾自动报警，自动灭火，防排烟，消火栓等系统，消防站，消防水池，消防水井，消防通道等</w:t>
            </w:r>
          </w:p>
        </w:tc>
        <w:tc>
          <w:tcPr>
            <w:tcW w:w="3114" w:type="dxa"/>
          </w:tcPr>
          <w:p>
            <w:pPr>
              <w:widowControl w:val="0"/>
              <w:rPr>
                <w:color w:val="000000" w:themeColor="text1"/>
                <w:lang w:eastAsia="zh-CN"/>
              </w:rPr>
            </w:pPr>
          </w:p>
          <w:p>
            <w:pPr>
              <w:widowControl w:val="0"/>
              <w:ind w:hanging="479"/>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消防泵，消防车，消防防护设备，消防器材等</w:t>
            </w:r>
          </w:p>
        </w:tc>
        <w:tc>
          <w:tcPr>
            <w:tcW w:w="2949"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火灾自动报警，自动灭</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火，防排烟，消火栓等系</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6"/>
                <w:sz w:val="24"/>
                <w:szCs w:val="24"/>
                <w:lang w:eastAsia="zh-CN"/>
              </w:rPr>
              <w:t>统，消防站，消防水池，</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消防水井，消防通道等</w:t>
            </w:r>
          </w:p>
        </w:tc>
        <w:tc>
          <w:tcPr>
            <w:tcW w:w="2958" w:type="dxa"/>
            <w:tcBorders>
              <w:right w:val="single" w:color="000000" w:sz="10" w:space="0"/>
            </w:tcBorders>
          </w:tcPr>
          <w:p>
            <w:pPr>
              <w:widowControl w:val="0"/>
              <w:rPr>
                <w:color w:val="000000" w:themeColor="text1"/>
                <w:lang w:eastAsia="zh-CN"/>
              </w:rPr>
            </w:pPr>
          </w:p>
          <w:p>
            <w:pPr>
              <w:widowControl w:val="0"/>
              <w:ind w:hanging="236"/>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消防泵，消防车，消防防护设备，消防器材等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782" w:type="dxa"/>
            <w:tcBorders>
              <w:left w:val="single" w:color="000000" w:sz="10" w:space="0"/>
            </w:tcBorders>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19</w:t>
            </w:r>
          </w:p>
        </w:tc>
        <w:tc>
          <w:tcPr>
            <w:tcW w:w="1623"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应急通风</w:t>
            </w:r>
          </w:p>
        </w:tc>
        <w:tc>
          <w:tcPr>
            <w:tcW w:w="2833"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通风机房、通风排放管</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道等</w:t>
            </w:r>
          </w:p>
        </w:tc>
        <w:tc>
          <w:tcPr>
            <w:tcW w:w="2832"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通风机、排风扇、空气</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净化等</w:t>
            </w:r>
          </w:p>
        </w:tc>
        <w:tc>
          <w:tcPr>
            <w:tcW w:w="3807"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通风机房、通风排放管道等</w:t>
            </w:r>
          </w:p>
        </w:tc>
        <w:tc>
          <w:tcPr>
            <w:tcW w:w="3114"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通风机、排风扇、空气净化</w:t>
            </w:r>
          </w:p>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等</w:t>
            </w:r>
          </w:p>
        </w:tc>
        <w:tc>
          <w:tcPr>
            <w:tcW w:w="2949"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通风机房、通风排放管道</w:t>
            </w:r>
          </w:p>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等</w:t>
            </w:r>
          </w:p>
        </w:tc>
        <w:tc>
          <w:tcPr>
            <w:tcW w:w="2958" w:type="dxa"/>
            <w:tcBorders>
              <w:right w:val="single" w:color="000000" w:sz="10" w:space="0"/>
            </w:tcBorders>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通风机、排风扇、空气净</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化等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782" w:type="dxa"/>
            <w:tcBorders>
              <w:left w:val="single" w:color="000000" w:sz="10" w:space="0"/>
            </w:tcBorders>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20</w:t>
            </w:r>
          </w:p>
        </w:tc>
        <w:tc>
          <w:tcPr>
            <w:tcW w:w="1623"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应急供暖</w:t>
            </w:r>
          </w:p>
        </w:tc>
        <w:tc>
          <w:tcPr>
            <w:tcW w:w="2833"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832"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807"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供暖管网等</w:t>
            </w:r>
          </w:p>
        </w:tc>
        <w:tc>
          <w:tcPr>
            <w:tcW w:w="3114"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5"/>
                <w:sz w:val="24"/>
                <w:szCs w:val="24"/>
                <w:lang w:eastAsia="zh-CN"/>
              </w:rPr>
              <w:t>暖气片、电热毯、电暖器、</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火炉等</w:t>
            </w:r>
          </w:p>
        </w:tc>
        <w:tc>
          <w:tcPr>
            <w:tcW w:w="2949"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供暖管网等</w:t>
            </w:r>
          </w:p>
        </w:tc>
        <w:tc>
          <w:tcPr>
            <w:tcW w:w="2958" w:type="dxa"/>
            <w:tcBorders>
              <w:right w:val="single" w:color="000000" w:sz="10" w:space="0"/>
            </w:tcBorders>
          </w:tcPr>
          <w:p>
            <w:pPr>
              <w:widowControl w:val="0"/>
              <w:ind w:hanging="59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暖气片、电热毯、电暖器、火炉等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782" w:type="dxa"/>
            <w:tcBorders>
              <w:left w:val="single" w:color="000000" w:sz="10" w:space="0"/>
            </w:tcBorders>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21</w:t>
            </w:r>
          </w:p>
        </w:tc>
        <w:tc>
          <w:tcPr>
            <w:tcW w:w="1623"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应急通道</w:t>
            </w:r>
          </w:p>
        </w:tc>
        <w:tc>
          <w:tcPr>
            <w:tcW w:w="2833" w:type="dxa"/>
          </w:tcPr>
          <w:p>
            <w:pPr>
              <w:widowControl w:val="0"/>
              <w:ind w:hanging="51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场所外疏散道路、场所</w:t>
            </w:r>
            <w:r>
              <w:rPr>
                <w:rFonts w:ascii="宋体" w:hAnsi="宋体" w:eastAsia="宋体" w:cs="宋体"/>
                <w:color w:val="000000" w:themeColor="text1"/>
                <w:spacing w:val="-6"/>
                <w:sz w:val="24"/>
                <w:szCs w:val="24"/>
                <w:lang w:eastAsia="zh-CN"/>
              </w:rPr>
              <w:t>内疏散通道等</w:t>
            </w:r>
          </w:p>
        </w:tc>
        <w:tc>
          <w:tcPr>
            <w:tcW w:w="2832" w:type="dxa"/>
          </w:tcPr>
          <w:p>
            <w:pPr>
              <w:widowControl w:val="0"/>
              <w:ind w:hanging="595"/>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交通指挥、移动式交通信号装置等</w:t>
            </w:r>
          </w:p>
        </w:tc>
        <w:tc>
          <w:tcPr>
            <w:tcW w:w="3807"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场所外疏散道路、场所内疏散通</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道等</w:t>
            </w:r>
          </w:p>
        </w:tc>
        <w:tc>
          <w:tcPr>
            <w:tcW w:w="3114"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交通指挥、移动式交通信号</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装置等</w:t>
            </w:r>
          </w:p>
        </w:tc>
        <w:tc>
          <w:tcPr>
            <w:tcW w:w="2949" w:type="dxa"/>
          </w:tcPr>
          <w:p>
            <w:pPr>
              <w:widowControl w:val="0"/>
              <w:ind w:hanging="721"/>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场所外疏散道路、场所内</w:t>
            </w:r>
            <w:r>
              <w:rPr>
                <w:rFonts w:ascii="宋体" w:hAnsi="宋体" w:eastAsia="宋体" w:cs="宋体"/>
                <w:color w:val="000000" w:themeColor="text1"/>
                <w:spacing w:val="-2"/>
                <w:sz w:val="24"/>
                <w:szCs w:val="24"/>
                <w:lang w:eastAsia="zh-CN"/>
              </w:rPr>
              <w:t>疏散通道等</w:t>
            </w:r>
          </w:p>
        </w:tc>
        <w:tc>
          <w:tcPr>
            <w:tcW w:w="2958" w:type="dxa"/>
            <w:tcBorders>
              <w:right w:val="single" w:color="000000" w:sz="10" w:space="0"/>
            </w:tcBorders>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交通指挥、移动式交通信</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号装置等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782" w:type="dxa"/>
            <w:tcBorders>
              <w:left w:val="single" w:color="000000" w:sz="10" w:space="0"/>
            </w:tcBorders>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22</w:t>
            </w:r>
          </w:p>
        </w:tc>
        <w:tc>
          <w:tcPr>
            <w:tcW w:w="1623"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安全保卫</w:t>
            </w:r>
          </w:p>
        </w:tc>
        <w:tc>
          <w:tcPr>
            <w:tcW w:w="2833"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832"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3807"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围墙，防护栏，安防系统等</w:t>
            </w:r>
          </w:p>
        </w:tc>
        <w:tc>
          <w:tcPr>
            <w:tcW w:w="3114"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保安器械，安防设备等</w:t>
            </w:r>
          </w:p>
        </w:tc>
        <w:tc>
          <w:tcPr>
            <w:tcW w:w="2949" w:type="dxa"/>
          </w:tcPr>
          <w:p>
            <w:pPr>
              <w:widowControl w:val="0"/>
              <w:ind w:firstLine="135"/>
              <w:rPr>
                <w:rFonts w:ascii="宋体" w:hAnsi="宋体" w:eastAsia="宋体" w:cs="宋体"/>
                <w:color w:val="000000" w:themeColor="text1"/>
                <w:sz w:val="24"/>
                <w:szCs w:val="24"/>
                <w:lang w:eastAsia="zh-CN"/>
              </w:rPr>
            </w:pPr>
            <w:r>
              <w:rPr>
                <w:rFonts w:ascii="宋体" w:hAnsi="宋体" w:eastAsia="宋体" w:cs="宋体"/>
                <w:color w:val="000000" w:themeColor="text1"/>
                <w:spacing w:val="-4"/>
                <w:sz w:val="24"/>
                <w:szCs w:val="24"/>
                <w:lang w:eastAsia="zh-CN"/>
              </w:rPr>
              <w:t>围墙，防护栏，安防系</w:t>
            </w:r>
            <w:r>
              <w:rPr>
                <w:rFonts w:ascii="宋体" w:hAnsi="宋体" w:eastAsia="宋体" w:cs="宋体"/>
                <w:color w:val="000000" w:themeColor="text1"/>
                <w:spacing w:val="-2"/>
                <w:sz w:val="24"/>
                <w:szCs w:val="24"/>
                <w:lang w:eastAsia="zh-CN"/>
              </w:rPr>
              <w:t>统，警务室，治安岗亭等</w:t>
            </w:r>
          </w:p>
        </w:tc>
        <w:tc>
          <w:tcPr>
            <w:tcW w:w="2958" w:type="dxa"/>
            <w:tcBorders>
              <w:right w:val="single" w:color="000000" w:sz="10" w:space="0"/>
            </w:tcBorders>
          </w:tcPr>
          <w:p>
            <w:pPr>
              <w:widowControl w:val="0"/>
              <w:ind w:hanging="353"/>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治安维护器械，保安器械，安防设备等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1" w:hRule="atLeast"/>
        </w:trPr>
        <w:tc>
          <w:tcPr>
            <w:tcW w:w="782" w:type="dxa"/>
            <w:tcBorders>
              <w:left w:val="single" w:color="000000" w:sz="10" w:space="0"/>
            </w:tcBorders>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23</w:t>
            </w:r>
          </w:p>
        </w:tc>
        <w:tc>
          <w:tcPr>
            <w:tcW w:w="1623"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抢修抢建</w:t>
            </w:r>
          </w:p>
        </w:tc>
        <w:tc>
          <w:tcPr>
            <w:tcW w:w="2833"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2832" w:type="dxa"/>
          </w:tcPr>
          <w:p>
            <w:pPr>
              <w:widowControl w:val="0"/>
              <w:ind w:hanging="723"/>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维护修缮设备、抢修恢</w:t>
            </w:r>
            <w:r>
              <w:rPr>
                <w:rFonts w:ascii="宋体" w:hAnsi="宋体" w:eastAsia="宋体" w:cs="宋体"/>
                <w:color w:val="000000" w:themeColor="text1"/>
                <w:spacing w:val="-3"/>
                <w:sz w:val="24"/>
                <w:szCs w:val="24"/>
                <w:lang w:eastAsia="zh-CN"/>
              </w:rPr>
              <w:t>复设备等</w:t>
            </w:r>
          </w:p>
        </w:tc>
        <w:tc>
          <w:tcPr>
            <w:tcW w:w="3807"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工程车等</w:t>
            </w:r>
          </w:p>
        </w:tc>
        <w:tc>
          <w:tcPr>
            <w:tcW w:w="3114"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维护修缮设备、抢修恢复设</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备等</w:t>
            </w:r>
          </w:p>
        </w:tc>
        <w:tc>
          <w:tcPr>
            <w:tcW w:w="2949"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工程车等</w:t>
            </w:r>
          </w:p>
        </w:tc>
        <w:tc>
          <w:tcPr>
            <w:tcW w:w="2958" w:type="dxa"/>
            <w:tcBorders>
              <w:right w:val="single" w:color="000000" w:sz="10" w:space="0"/>
            </w:tcBorders>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维护修缮设备、抢修恢复</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设备等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4" w:hRule="atLeast"/>
        </w:trPr>
        <w:tc>
          <w:tcPr>
            <w:tcW w:w="782" w:type="dxa"/>
            <w:tcBorders>
              <w:left w:val="single" w:color="000000" w:sz="10" w:space="0"/>
            </w:tcBorders>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24</w:t>
            </w:r>
          </w:p>
        </w:tc>
        <w:tc>
          <w:tcPr>
            <w:tcW w:w="1623" w:type="dxa"/>
          </w:tcPr>
          <w:p>
            <w:pPr>
              <w:widowControl w:val="0"/>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无障碍</w:t>
            </w:r>
          </w:p>
        </w:tc>
        <w:tc>
          <w:tcPr>
            <w:tcW w:w="2833"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无障碍通道，无障碍厕</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所等</w:t>
            </w:r>
          </w:p>
        </w:tc>
        <w:tc>
          <w:tcPr>
            <w:tcW w:w="2832"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轮椅，支撑扶手、防护</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栏等</w:t>
            </w:r>
          </w:p>
        </w:tc>
        <w:tc>
          <w:tcPr>
            <w:tcW w:w="3807"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无障碍通道，无障碍厕所等</w:t>
            </w:r>
          </w:p>
        </w:tc>
        <w:tc>
          <w:tcPr>
            <w:tcW w:w="3114"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轮椅，支撑扶手、防护栏等</w:t>
            </w:r>
          </w:p>
        </w:tc>
        <w:tc>
          <w:tcPr>
            <w:tcW w:w="2949"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无障碍通道，无障碍厕所</w:t>
            </w:r>
          </w:p>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等</w:t>
            </w:r>
          </w:p>
        </w:tc>
        <w:tc>
          <w:tcPr>
            <w:tcW w:w="2958" w:type="dxa"/>
            <w:tcBorders>
              <w:right w:val="single" w:color="000000" w:sz="10" w:space="0"/>
            </w:tcBorders>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轮椅，支撑扶手、防护栏</w:t>
            </w:r>
          </w:p>
          <w:p>
            <w:pPr>
              <w:widowControl w:val="0"/>
              <w:rPr>
                <w:rFonts w:ascii="宋体" w:hAnsi="宋体" w:eastAsia="宋体" w:cs="宋体"/>
                <w:color w:val="000000" w:themeColor="text1"/>
                <w:sz w:val="24"/>
                <w:szCs w:val="24"/>
              </w:rPr>
            </w:pPr>
            <w:r>
              <w:rPr>
                <w:rFonts w:ascii="宋体" w:hAnsi="宋体" w:eastAsia="宋体" w:cs="宋体"/>
                <w:color w:val="000000" w:themeColor="text1"/>
                <w:sz w:val="24"/>
                <w:szCs w:val="24"/>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94" w:hRule="atLeast"/>
        </w:trPr>
        <w:tc>
          <w:tcPr>
            <w:tcW w:w="782" w:type="dxa"/>
            <w:tcBorders>
              <w:left w:val="single" w:color="000000" w:sz="10" w:space="0"/>
            </w:tcBorders>
          </w:tcPr>
          <w:p>
            <w:pPr>
              <w:widowControl w:val="0"/>
              <w:rPr>
                <w:color w:val="000000" w:themeColor="text1"/>
              </w:rPr>
            </w:pPr>
          </w:p>
          <w:p>
            <w:pPr>
              <w:widowControl w:val="0"/>
              <w:rPr>
                <w:color w:val="000000" w:themeColor="text1"/>
              </w:rPr>
            </w:pP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25</w:t>
            </w:r>
          </w:p>
        </w:tc>
        <w:tc>
          <w:tcPr>
            <w:tcW w:w="1623" w:type="dxa"/>
          </w:tcPr>
          <w:p>
            <w:pPr>
              <w:widowControl w:val="0"/>
              <w:rPr>
                <w:color w:val="000000" w:themeColor="text1"/>
              </w:rPr>
            </w:pPr>
          </w:p>
          <w:p>
            <w:pPr>
              <w:widowControl w:val="0"/>
              <w:rPr>
                <w:color w:val="000000" w:themeColor="text1"/>
              </w:rPr>
            </w:pP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标志标识</w:t>
            </w:r>
          </w:p>
        </w:tc>
        <w:tc>
          <w:tcPr>
            <w:tcW w:w="2833" w:type="dxa"/>
          </w:tcPr>
          <w:p>
            <w:pPr>
              <w:widowControl w:val="0"/>
              <w:rPr>
                <w:color w:val="000000" w:themeColor="text1"/>
              </w:rPr>
            </w:pPr>
          </w:p>
          <w:p>
            <w:pPr>
              <w:widowControl w:val="0"/>
              <w:rPr>
                <w:color w:val="000000" w:themeColor="text1"/>
              </w:rPr>
            </w:pP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标志，标识设施等</w:t>
            </w:r>
          </w:p>
        </w:tc>
        <w:tc>
          <w:tcPr>
            <w:tcW w:w="2832" w:type="dxa"/>
          </w:tcPr>
          <w:p>
            <w:pPr>
              <w:widowControl w:val="0"/>
              <w:jc w:val="both"/>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场所主标志、功能区标志、设施设备标志、场所外疏散道路标志、场</w:t>
            </w:r>
          </w:p>
          <w:p>
            <w:pPr>
              <w:widowControl w:val="0"/>
              <w:ind w:hanging="36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所内疏散通道标志、场</w:t>
            </w:r>
            <w:r>
              <w:rPr>
                <w:rFonts w:ascii="宋体" w:hAnsi="宋体" w:eastAsia="宋体" w:cs="宋体"/>
                <w:color w:val="000000" w:themeColor="text1"/>
                <w:spacing w:val="-2"/>
                <w:sz w:val="24"/>
                <w:szCs w:val="24"/>
                <w:lang w:eastAsia="zh-CN"/>
              </w:rPr>
              <w:t>所平面示意图等</w:t>
            </w:r>
          </w:p>
        </w:tc>
        <w:tc>
          <w:tcPr>
            <w:tcW w:w="3807" w:type="dxa"/>
          </w:tcPr>
          <w:p>
            <w:pPr>
              <w:widowControl w:val="0"/>
              <w:rPr>
                <w:color w:val="000000" w:themeColor="text1"/>
                <w:lang w:eastAsia="zh-CN"/>
              </w:rPr>
            </w:pPr>
          </w:p>
          <w:p>
            <w:pPr>
              <w:widowControl w:val="0"/>
              <w:rPr>
                <w:color w:val="000000" w:themeColor="text1"/>
                <w:lang w:eastAsia="zh-CN"/>
              </w:rPr>
            </w:pP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标志，标识设施等</w:t>
            </w:r>
          </w:p>
        </w:tc>
        <w:tc>
          <w:tcPr>
            <w:tcW w:w="3114" w:type="dxa"/>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4"/>
                <w:sz w:val="24"/>
                <w:szCs w:val="24"/>
                <w:lang w:eastAsia="zh-CN"/>
              </w:rPr>
              <w:t>场所主标志、功能区标志、</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设施设备标志、场所外疏散</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道路标志、场所内疏散通道</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标志、场所平面示意图等</w:t>
            </w:r>
          </w:p>
        </w:tc>
        <w:tc>
          <w:tcPr>
            <w:tcW w:w="2949" w:type="dxa"/>
          </w:tcPr>
          <w:p>
            <w:pPr>
              <w:widowControl w:val="0"/>
              <w:rPr>
                <w:color w:val="000000" w:themeColor="text1"/>
                <w:lang w:eastAsia="zh-CN"/>
              </w:rPr>
            </w:pPr>
          </w:p>
          <w:p>
            <w:pPr>
              <w:widowControl w:val="0"/>
              <w:rPr>
                <w:color w:val="000000" w:themeColor="text1"/>
                <w:lang w:eastAsia="zh-CN"/>
              </w:rPr>
            </w:pP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标志，标识设施等</w:t>
            </w:r>
          </w:p>
        </w:tc>
        <w:tc>
          <w:tcPr>
            <w:tcW w:w="2958" w:type="dxa"/>
            <w:tcBorders>
              <w:right w:val="single" w:color="000000" w:sz="10" w:space="0"/>
            </w:tcBorders>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场所主标志、功能区标</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志、设施设备标志、场所</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外疏散道路标志、场所内</w:t>
            </w:r>
          </w:p>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疏散通道标志、场所平面</w:t>
            </w:r>
          </w:p>
          <w:p>
            <w:pPr>
              <w:widowControl w:val="0"/>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示意图等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8" w:hRule="atLeast"/>
        </w:trPr>
        <w:tc>
          <w:tcPr>
            <w:tcW w:w="20898" w:type="dxa"/>
            <w:gridSpan w:val="8"/>
            <w:tcBorders>
              <w:left w:val="single" w:color="000000" w:sz="10" w:space="0"/>
              <w:bottom w:val="single" w:color="000000" w:sz="10" w:space="0"/>
              <w:right w:val="single" w:color="000000" w:sz="10" w:space="0"/>
            </w:tcBorders>
          </w:tcPr>
          <w:p>
            <w:pPr>
              <w:widowControl w:val="0"/>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注：“/”表示可不设置相应设施设备。</w:t>
            </w:r>
          </w:p>
        </w:tc>
      </w:tr>
    </w:tbl>
    <w:p>
      <w:pPr>
        <w:pStyle w:val="2"/>
        <w:spacing w:line="241" w:lineRule="auto"/>
        <w:rPr>
          <w:color w:val="000000" w:themeColor="text1"/>
          <w:lang w:eastAsia="zh-CN"/>
        </w:rPr>
      </w:pPr>
    </w:p>
    <w:p>
      <w:pPr>
        <w:spacing w:before="97" w:line="219" w:lineRule="auto"/>
        <w:ind w:left="59"/>
        <w:outlineLvl w:val="1"/>
        <w:rPr>
          <w:rFonts w:ascii="黑体" w:hAnsi="黑体" w:eastAsia="黑体" w:cs="黑体"/>
          <w:color w:val="000000" w:themeColor="text1"/>
          <w:sz w:val="30"/>
          <w:szCs w:val="30"/>
          <w:lang w:eastAsia="zh-CN"/>
        </w:rPr>
      </w:pPr>
      <w:bookmarkStart w:id="80" w:name="bookmark49"/>
      <w:bookmarkEnd w:id="80"/>
      <w:bookmarkStart w:id="81" w:name="_Toc22445"/>
      <w:r>
        <w:rPr>
          <w:rFonts w:ascii="黑体" w:hAnsi="黑体" w:eastAsia="黑体" w:cs="黑体"/>
          <w:b/>
          <w:bCs/>
          <w:color w:val="000000" w:themeColor="text1"/>
          <w:spacing w:val="-4"/>
          <w:sz w:val="30"/>
          <w:szCs w:val="30"/>
          <w:lang w:eastAsia="zh-CN"/>
        </w:rPr>
        <w:t>附表</w:t>
      </w:r>
      <w:r>
        <w:rPr>
          <w:rFonts w:ascii="Cambria" w:hAnsi="Cambria" w:eastAsia="Cambria" w:cs="Cambria"/>
          <w:b/>
          <w:bCs/>
          <w:color w:val="000000" w:themeColor="text1"/>
          <w:spacing w:val="-4"/>
          <w:sz w:val="30"/>
          <w:szCs w:val="30"/>
          <w:lang w:eastAsia="zh-CN"/>
        </w:rPr>
        <w:t>1</w:t>
      </w:r>
      <w:r>
        <w:rPr>
          <w:rFonts w:hint="eastAsia" w:ascii="Cambria" w:hAnsi="Cambria" w:eastAsia="Cambria" w:cs="Cambria"/>
          <w:b/>
          <w:bCs/>
          <w:color w:val="000000" w:themeColor="text1"/>
          <w:spacing w:val="-4"/>
          <w:sz w:val="30"/>
          <w:szCs w:val="30"/>
          <w:lang w:val="en-US" w:eastAsia="zh-CN"/>
        </w:rPr>
        <w:t>1</w:t>
      </w:r>
      <w:r>
        <w:rPr>
          <w:rFonts w:hint="eastAsia" w:ascii="Cambria" w:hAnsi="Cambria" w:eastAsia="Cambria" w:cs="Cambria"/>
          <w:b/>
          <w:bCs/>
          <w:color w:val="000000" w:themeColor="text1"/>
          <w:spacing w:val="-4"/>
          <w:sz w:val="30"/>
          <w:szCs w:val="30"/>
          <w:lang w:eastAsia="zh-CN"/>
        </w:rPr>
        <w:t xml:space="preserve"> </w:t>
      </w:r>
      <w:r>
        <w:rPr>
          <w:rFonts w:ascii="Cambria" w:hAnsi="Cambria" w:eastAsia="Cambria" w:cs="Cambria"/>
          <w:b/>
          <w:bCs/>
          <w:color w:val="000000" w:themeColor="text1"/>
          <w:spacing w:val="-4"/>
          <w:sz w:val="30"/>
          <w:szCs w:val="30"/>
          <w:lang w:eastAsia="zh-CN"/>
        </w:rPr>
        <w:t xml:space="preserve">  </w:t>
      </w:r>
      <w:r>
        <w:rPr>
          <w:rFonts w:ascii="黑体" w:hAnsi="黑体" w:eastAsia="黑体" w:cs="黑体"/>
          <w:b/>
          <w:bCs/>
          <w:color w:val="000000" w:themeColor="text1"/>
          <w:spacing w:val="-4"/>
          <w:sz w:val="30"/>
          <w:szCs w:val="30"/>
          <w:lang w:eastAsia="zh-CN"/>
        </w:rPr>
        <w:t>各类避难场所物资配置参考</w:t>
      </w:r>
      <w:r>
        <w:rPr>
          <w:rFonts w:ascii="黑体" w:hAnsi="黑体" w:eastAsia="黑体" w:cs="黑体"/>
          <w:b/>
          <w:bCs/>
          <w:color w:val="000000" w:themeColor="text1"/>
          <w:spacing w:val="-5"/>
          <w:sz w:val="30"/>
          <w:szCs w:val="30"/>
          <w:lang w:eastAsia="zh-CN"/>
        </w:rPr>
        <w:t>清单</w:t>
      </w:r>
      <w:bookmarkEnd w:id="81"/>
    </w:p>
    <w:p>
      <w:pPr>
        <w:spacing w:line="241" w:lineRule="exact"/>
        <w:rPr>
          <w:color w:val="000000" w:themeColor="text1"/>
          <w:lang w:eastAsia="zh-CN"/>
        </w:rPr>
      </w:pPr>
    </w:p>
    <w:tbl>
      <w:tblPr>
        <w:tblStyle w:val="10"/>
        <w:tblW w:w="20910" w:type="dxa"/>
        <w:tblInd w:w="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2"/>
        <w:gridCol w:w="1662"/>
        <w:gridCol w:w="5514"/>
        <w:gridCol w:w="5660"/>
        <w:gridCol w:w="7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472" w:type="dxa"/>
            <w:vMerge w:val="restart"/>
            <w:tcBorders>
              <w:top w:val="single" w:color="000000" w:sz="10" w:space="0"/>
              <w:left w:val="single" w:color="000000" w:sz="10" w:space="0"/>
              <w:bottom w:val="nil"/>
            </w:tcBorders>
            <w:textDirection w:val="tbRlV"/>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33"/>
                <w:sz w:val="24"/>
                <w:szCs w:val="24"/>
              </w:rPr>
              <w:t>序号</w:t>
            </w:r>
          </w:p>
        </w:tc>
        <w:tc>
          <w:tcPr>
            <w:tcW w:w="1662" w:type="dxa"/>
            <w:vMerge w:val="restart"/>
            <w:tcBorders>
              <w:top w:val="single" w:color="000000" w:sz="10" w:space="0"/>
              <w:bottom w:val="nil"/>
            </w:tcBorders>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功能区及功能</w:t>
            </w:r>
            <w:r>
              <w:rPr>
                <w:rFonts w:ascii="宋体" w:hAnsi="宋体" w:eastAsia="宋体" w:cs="宋体"/>
                <w:b/>
                <w:bCs/>
                <w:color w:val="000000" w:themeColor="text1"/>
                <w:spacing w:val="-5"/>
                <w:sz w:val="24"/>
                <w:szCs w:val="24"/>
              </w:rPr>
              <w:t>类别</w:t>
            </w:r>
          </w:p>
        </w:tc>
        <w:tc>
          <w:tcPr>
            <w:tcW w:w="18776" w:type="dxa"/>
            <w:gridSpan w:val="3"/>
            <w:tcBorders>
              <w:top w:val="single" w:color="000000" w:sz="10" w:space="0"/>
              <w:right w:val="single" w:color="000000" w:sz="10" w:space="0"/>
            </w:tcBorders>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472" w:type="dxa"/>
            <w:vMerge w:val="continue"/>
            <w:tcBorders>
              <w:top w:val="nil"/>
              <w:left w:val="single" w:color="000000" w:sz="10" w:space="0"/>
            </w:tcBorders>
            <w:textDirection w:val="tbRlV"/>
          </w:tcPr>
          <w:p>
            <w:pPr>
              <w:widowControl w:val="0"/>
              <w:jc w:val="center"/>
              <w:rPr>
                <w:color w:val="000000" w:themeColor="text1"/>
              </w:rPr>
            </w:pPr>
          </w:p>
        </w:tc>
        <w:tc>
          <w:tcPr>
            <w:tcW w:w="1662" w:type="dxa"/>
            <w:vMerge w:val="continue"/>
            <w:tcBorders>
              <w:top w:val="nil"/>
            </w:tcBorders>
          </w:tcPr>
          <w:p>
            <w:pPr>
              <w:widowControl w:val="0"/>
              <w:jc w:val="center"/>
              <w:rPr>
                <w:color w:val="000000" w:themeColor="text1"/>
              </w:rPr>
            </w:pPr>
          </w:p>
        </w:tc>
        <w:tc>
          <w:tcPr>
            <w:tcW w:w="5514" w:type="dxa"/>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5"/>
                <w:sz w:val="24"/>
                <w:szCs w:val="24"/>
              </w:rPr>
              <w:t>紧急避难场所</w:t>
            </w:r>
          </w:p>
        </w:tc>
        <w:tc>
          <w:tcPr>
            <w:tcW w:w="5660" w:type="dxa"/>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短期避难场所</w:t>
            </w:r>
          </w:p>
        </w:tc>
        <w:tc>
          <w:tcPr>
            <w:tcW w:w="7602" w:type="dxa"/>
            <w:tcBorders>
              <w:right w:val="single" w:color="000000" w:sz="10" w:space="0"/>
            </w:tcBorders>
          </w:tcPr>
          <w:p>
            <w:pPr>
              <w:widowControl w:val="0"/>
              <w:jc w:val="center"/>
              <w:rPr>
                <w:rFonts w:ascii="宋体" w:hAnsi="宋体" w:eastAsia="宋体" w:cs="宋体"/>
                <w:color w:val="000000" w:themeColor="text1"/>
                <w:sz w:val="24"/>
                <w:szCs w:val="24"/>
              </w:rPr>
            </w:pPr>
            <w:r>
              <w:rPr>
                <w:rFonts w:ascii="宋体" w:hAnsi="宋体" w:eastAsia="宋体" w:cs="宋体"/>
                <w:b/>
                <w:bCs/>
                <w:color w:val="000000" w:themeColor="text1"/>
                <w:spacing w:val="-4"/>
                <w:sz w:val="24"/>
                <w:szCs w:val="24"/>
              </w:rPr>
              <w:t>长期避难场所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15" w:line="241"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1</w:t>
            </w:r>
          </w:p>
        </w:tc>
        <w:tc>
          <w:tcPr>
            <w:tcW w:w="1662" w:type="dxa"/>
          </w:tcPr>
          <w:p>
            <w:pPr>
              <w:spacing w:before="114"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应急集散区</w:t>
            </w:r>
          </w:p>
        </w:tc>
        <w:tc>
          <w:tcPr>
            <w:tcW w:w="5514" w:type="dxa"/>
          </w:tcPr>
          <w:p>
            <w:pPr>
              <w:spacing w:before="114" w:line="219"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桌椅板凳、饮用水、方便食品等</w:t>
            </w:r>
          </w:p>
        </w:tc>
        <w:tc>
          <w:tcPr>
            <w:tcW w:w="5660" w:type="dxa"/>
          </w:tcPr>
          <w:p>
            <w:pPr>
              <w:spacing w:before="114" w:line="219"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桌椅板凳、饮用水、方便食品等</w:t>
            </w:r>
          </w:p>
        </w:tc>
        <w:tc>
          <w:tcPr>
            <w:tcW w:w="7602" w:type="dxa"/>
            <w:tcBorders>
              <w:right w:val="single" w:color="000000" w:sz="10" w:space="0"/>
            </w:tcBorders>
          </w:tcPr>
          <w:p>
            <w:pPr>
              <w:spacing w:before="114" w:line="219"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桌椅板凳、饮用水、方便食品等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472" w:type="dxa"/>
            <w:tcBorders>
              <w:left w:val="single" w:color="000000" w:sz="10" w:space="0"/>
            </w:tcBorders>
          </w:tcPr>
          <w:p>
            <w:pPr>
              <w:spacing w:before="115" w:line="241"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2</w:t>
            </w:r>
          </w:p>
        </w:tc>
        <w:tc>
          <w:tcPr>
            <w:tcW w:w="1662" w:type="dxa"/>
          </w:tcPr>
          <w:p>
            <w:pPr>
              <w:spacing w:before="115"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应急宿住区</w:t>
            </w:r>
          </w:p>
        </w:tc>
        <w:tc>
          <w:tcPr>
            <w:tcW w:w="5514" w:type="dxa"/>
          </w:tcPr>
          <w:p>
            <w:pPr>
              <w:spacing w:before="115"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5660" w:type="dxa"/>
          </w:tcPr>
          <w:p>
            <w:pPr>
              <w:spacing w:before="115" w:line="219"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被褥，防潮垫，睡袋，水杯，水壶，应急包等</w:t>
            </w:r>
          </w:p>
        </w:tc>
        <w:tc>
          <w:tcPr>
            <w:tcW w:w="7602" w:type="dxa"/>
            <w:tcBorders>
              <w:right w:val="single" w:color="000000" w:sz="10" w:space="0"/>
            </w:tcBorders>
          </w:tcPr>
          <w:p>
            <w:pPr>
              <w:spacing w:before="115" w:line="219"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被褥，帐篷，蚊帐，凉席，防潮垫，睡袋，水杯，水壶，应急包等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472" w:type="dxa"/>
            <w:tcBorders>
              <w:left w:val="single" w:color="000000" w:sz="10" w:space="0"/>
            </w:tcBorders>
          </w:tcPr>
          <w:p>
            <w:pPr>
              <w:spacing w:before="113"/>
              <w:rPr>
                <w:rFonts w:ascii="宋体" w:hAnsi="宋体" w:eastAsia="宋体" w:cs="宋体"/>
                <w:color w:val="000000" w:themeColor="text1"/>
                <w:sz w:val="24"/>
                <w:szCs w:val="24"/>
              </w:rPr>
            </w:pPr>
            <w:r>
              <w:rPr>
                <w:rFonts w:ascii="宋体" w:hAnsi="宋体" w:eastAsia="宋体" w:cs="宋体"/>
                <w:color w:val="000000" w:themeColor="text1"/>
                <w:sz w:val="24"/>
                <w:szCs w:val="24"/>
              </w:rPr>
              <w:t>3</w:t>
            </w:r>
          </w:p>
        </w:tc>
        <w:tc>
          <w:tcPr>
            <w:tcW w:w="1662" w:type="dxa"/>
          </w:tcPr>
          <w:p>
            <w:pPr>
              <w:spacing w:before="113"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指挥办公区</w:t>
            </w:r>
          </w:p>
        </w:tc>
        <w:tc>
          <w:tcPr>
            <w:tcW w:w="5514" w:type="dxa"/>
          </w:tcPr>
          <w:p>
            <w:pPr>
              <w:spacing w:before="113"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指挥办公相关用品等</w:t>
            </w:r>
          </w:p>
        </w:tc>
        <w:tc>
          <w:tcPr>
            <w:tcW w:w="5660" w:type="dxa"/>
          </w:tcPr>
          <w:p>
            <w:pPr>
              <w:spacing w:before="113"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指挥办公相关用品等</w:t>
            </w:r>
          </w:p>
        </w:tc>
        <w:tc>
          <w:tcPr>
            <w:tcW w:w="7602" w:type="dxa"/>
            <w:tcBorders>
              <w:right w:val="single" w:color="000000" w:sz="10" w:space="0"/>
            </w:tcBorders>
          </w:tcPr>
          <w:p>
            <w:pPr>
              <w:spacing w:before="113"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指挥办公相关用品等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16" w:line="241"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4</w:t>
            </w:r>
          </w:p>
        </w:tc>
        <w:tc>
          <w:tcPr>
            <w:tcW w:w="1662" w:type="dxa"/>
          </w:tcPr>
          <w:p>
            <w:pPr>
              <w:spacing w:before="115" w:line="220"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医疗救治区</w:t>
            </w:r>
          </w:p>
        </w:tc>
        <w:tc>
          <w:tcPr>
            <w:tcW w:w="5514" w:type="dxa"/>
          </w:tcPr>
          <w:p>
            <w:pPr>
              <w:spacing w:before="115"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药品，医疗卫生用品等</w:t>
            </w:r>
          </w:p>
        </w:tc>
        <w:tc>
          <w:tcPr>
            <w:tcW w:w="5660" w:type="dxa"/>
          </w:tcPr>
          <w:p>
            <w:pPr>
              <w:spacing w:before="115"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药品，医疗卫生用品等</w:t>
            </w:r>
          </w:p>
        </w:tc>
        <w:tc>
          <w:tcPr>
            <w:tcW w:w="7602" w:type="dxa"/>
            <w:tcBorders>
              <w:right w:val="single" w:color="000000" w:sz="10" w:space="0"/>
            </w:tcBorders>
          </w:tcPr>
          <w:p>
            <w:pPr>
              <w:spacing w:before="115"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药品，医疗卫生用品等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472" w:type="dxa"/>
            <w:tcBorders>
              <w:left w:val="single" w:color="000000" w:sz="10" w:space="0"/>
            </w:tcBorders>
          </w:tcPr>
          <w:p>
            <w:pPr>
              <w:spacing w:before="116"/>
              <w:rPr>
                <w:rFonts w:ascii="宋体" w:hAnsi="宋体" w:eastAsia="宋体" w:cs="宋体"/>
                <w:color w:val="000000" w:themeColor="text1"/>
                <w:sz w:val="24"/>
                <w:szCs w:val="24"/>
              </w:rPr>
            </w:pPr>
            <w:r>
              <w:rPr>
                <w:rFonts w:ascii="宋体" w:hAnsi="宋体" w:eastAsia="宋体" w:cs="宋体"/>
                <w:color w:val="000000" w:themeColor="text1"/>
                <w:sz w:val="24"/>
                <w:szCs w:val="24"/>
              </w:rPr>
              <w:t>5</w:t>
            </w:r>
          </w:p>
        </w:tc>
        <w:tc>
          <w:tcPr>
            <w:tcW w:w="1662" w:type="dxa"/>
          </w:tcPr>
          <w:p>
            <w:pPr>
              <w:spacing w:before="117" w:line="220"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防疫隔离区</w:t>
            </w:r>
          </w:p>
        </w:tc>
        <w:tc>
          <w:tcPr>
            <w:tcW w:w="5514" w:type="dxa"/>
          </w:tcPr>
          <w:p>
            <w:pPr>
              <w:spacing w:before="116"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卫生防疫、消杀防护用品等</w:t>
            </w:r>
          </w:p>
        </w:tc>
        <w:tc>
          <w:tcPr>
            <w:tcW w:w="5660" w:type="dxa"/>
          </w:tcPr>
          <w:p>
            <w:pPr>
              <w:spacing w:before="116"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卫生防疫、消杀防护用品等</w:t>
            </w:r>
          </w:p>
        </w:tc>
        <w:tc>
          <w:tcPr>
            <w:tcW w:w="7602" w:type="dxa"/>
            <w:tcBorders>
              <w:right w:val="single" w:color="000000" w:sz="10" w:space="0"/>
            </w:tcBorders>
          </w:tcPr>
          <w:p>
            <w:pPr>
              <w:spacing w:before="116"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卫生防疫、消杀防护用品等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18"/>
              <w:rPr>
                <w:rFonts w:ascii="宋体" w:hAnsi="宋体" w:eastAsia="宋体" w:cs="宋体"/>
                <w:color w:val="000000" w:themeColor="text1"/>
                <w:sz w:val="24"/>
                <w:szCs w:val="24"/>
              </w:rPr>
            </w:pPr>
            <w:r>
              <w:rPr>
                <w:rFonts w:ascii="宋体" w:hAnsi="宋体" w:eastAsia="宋体" w:cs="宋体"/>
                <w:color w:val="000000" w:themeColor="text1"/>
                <w:sz w:val="24"/>
                <w:szCs w:val="24"/>
              </w:rPr>
              <w:t>6</w:t>
            </w:r>
          </w:p>
        </w:tc>
        <w:tc>
          <w:tcPr>
            <w:tcW w:w="1662" w:type="dxa"/>
          </w:tcPr>
          <w:p>
            <w:pPr>
              <w:spacing w:before="118"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物资储备区</w:t>
            </w:r>
          </w:p>
        </w:tc>
        <w:tc>
          <w:tcPr>
            <w:tcW w:w="5514" w:type="dxa"/>
          </w:tcPr>
          <w:p>
            <w:pPr>
              <w:spacing w:before="118"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物资存储与分发用具等</w:t>
            </w:r>
          </w:p>
        </w:tc>
        <w:tc>
          <w:tcPr>
            <w:tcW w:w="5660" w:type="dxa"/>
          </w:tcPr>
          <w:p>
            <w:pPr>
              <w:spacing w:before="118"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物资存储与分发用具等</w:t>
            </w:r>
          </w:p>
        </w:tc>
        <w:tc>
          <w:tcPr>
            <w:tcW w:w="7602" w:type="dxa"/>
            <w:tcBorders>
              <w:right w:val="single" w:color="000000" w:sz="10" w:space="0"/>
            </w:tcBorders>
          </w:tcPr>
          <w:p>
            <w:pPr>
              <w:spacing w:before="118"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物资存储与分发用具，以及其他功能区存储的相关设备物资等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20"/>
              <w:rPr>
                <w:rFonts w:ascii="宋体" w:hAnsi="宋体" w:eastAsia="宋体" w:cs="宋体"/>
                <w:color w:val="000000" w:themeColor="text1"/>
                <w:sz w:val="24"/>
                <w:szCs w:val="24"/>
              </w:rPr>
            </w:pPr>
            <w:r>
              <w:rPr>
                <w:rFonts w:ascii="宋体" w:hAnsi="宋体" w:eastAsia="宋体" w:cs="宋体"/>
                <w:color w:val="000000" w:themeColor="text1"/>
                <w:sz w:val="24"/>
                <w:szCs w:val="24"/>
              </w:rPr>
              <w:t>7</w:t>
            </w:r>
          </w:p>
        </w:tc>
        <w:tc>
          <w:tcPr>
            <w:tcW w:w="1662" w:type="dxa"/>
          </w:tcPr>
          <w:p>
            <w:pPr>
              <w:spacing w:before="121"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餐饮服务区</w:t>
            </w:r>
          </w:p>
        </w:tc>
        <w:tc>
          <w:tcPr>
            <w:tcW w:w="5514" w:type="dxa"/>
          </w:tcPr>
          <w:p>
            <w:pPr>
              <w:spacing w:before="121"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方便食品等</w:t>
            </w:r>
          </w:p>
        </w:tc>
        <w:tc>
          <w:tcPr>
            <w:tcW w:w="5660" w:type="dxa"/>
          </w:tcPr>
          <w:p>
            <w:pPr>
              <w:spacing w:before="121"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食品，餐饮用具等</w:t>
            </w:r>
          </w:p>
        </w:tc>
        <w:tc>
          <w:tcPr>
            <w:tcW w:w="7602" w:type="dxa"/>
            <w:tcBorders>
              <w:right w:val="single" w:color="000000" w:sz="10" w:space="0"/>
            </w:tcBorders>
          </w:tcPr>
          <w:p>
            <w:pPr>
              <w:spacing w:before="121"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食品，餐饮用具等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472" w:type="dxa"/>
            <w:tcBorders>
              <w:left w:val="single" w:color="000000" w:sz="10" w:space="0"/>
            </w:tcBorders>
          </w:tcPr>
          <w:p>
            <w:pPr>
              <w:spacing w:before="121"/>
              <w:rPr>
                <w:rFonts w:ascii="宋体" w:hAnsi="宋体" w:eastAsia="宋体" w:cs="宋体"/>
                <w:color w:val="000000" w:themeColor="text1"/>
                <w:sz w:val="24"/>
                <w:szCs w:val="24"/>
              </w:rPr>
            </w:pPr>
            <w:r>
              <w:rPr>
                <w:rFonts w:ascii="宋体" w:hAnsi="宋体" w:eastAsia="宋体" w:cs="宋体"/>
                <w:color w:val="000000" w:themeColor="text1"/>
                <w:sz w:val="24"/>
                <w:szCs w:val="24"/>
              </w:rPr>
              <w:t>8</w:t>
            </w:r>
          </w:p>
        </w:tc>
        <w:tc>
          <w:tcPr>
            <w:tcW w:w="1662" w:type="dxa"/>
          </w:tcPr>
          <w:p>
            <w:pPr>
              <w:spacing w:before="122" w:line="221"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卫生盥洗区</w:t>
            </w:r>
          </w:p>
        </w:tc>
        <w:tc>
          <w:tcPr>
            <w:tcW w:w="5514" w:type="dxa"/>
          </w:tcPr>
          <w:p>
            <w:pPr>
              <w:spacing w:before="121"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卫生用品等</w:t>
            </w:r>
          </w:p>
        </w:tc>
        <w:tc>
          <w:tcPr>
            <w:tcW w:w="5660" w:type="dxa"/>
          </w:tcPr>
          <w:p>
            <w:pPr>
              <w:spacing w:before="121"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洗漱用品，妇女卫生用品，婴幼儿卫生用品等</w:t>
            </w:r>
          </w:p>
        </w:tc>
        <w:tc>
          <w:tcPr>
            <w:tcW w:w="7602" w:type="dxa"/>
            <w:tcBorders>
              <w:right w:val="single" w:color="000000" w:sz="10" w:space="0"/>
            </w:tcBorders>
          </w:tcPr>
          <w:p>
            <w:pPr>
              <w:spacing w:before="121"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洗漱用品，妇女卫生用品，婴幼儿卫生用品等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20"/>
              <w:rPr>
                <w:rFonts w:ascii="宋体" w:hAnsi="宋体" w:eastAsia="宋体" w:cs="宋体"/>
                <w:color w:val="000000" w:themeColor="text1"/>
                <w:sz w:val="24"/>
                <w:szCs w:val="24"/>
              </w:rPr>
            </w:pPr>
            <w:r>
              <w:rPr>
                <w:rFonts w:ascii="宋体" w:hAnsi="宋体" w:eastAsia="宋体" w:cs="宋体"/>
                <w:color w:val="000000" w:themeColor="text1"/>
                <w:sz w:val="24"/>
                <w:szCs w:val="24"/>
              </w:rPr>
              <w:t>9</w:t>
            </w:r>
          </w:p>
        </w:tc>
        <w:tc>
          <w:tcPr>
            <w:tcW w:w="1662" w:type="dxa"/>
          </w:tcPr>
          <w:p>
            <w:pPr>
              <w:spacing w:before="121"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垃圾储运区</w:t>
            </w:r>
          </w:p>
        </w:tc>
        <w:tc>
          <w:tcPr>
            <w:tcW w:w="5514" w:type="dxa"/>
          </w:tcPr>
          <w:p>
            <w:pPr>
              <w:spacing w:before="120"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垃圾清扫工具、垃圾袋等</w:t>
            </w:r>
          </w:p>
        </w:tc>
        <w:tc>
          <w:tcPr>
            <w:tcW w:w="5660" w:type="dxa"/>
          </w:tcPr>
          <w:p>
            <w:pPr>
              <w:spacing w:before="120"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垃圾清扫工具、垃圾袋等</w:t>
            </w:r>
          </w:p>
        </w:tc>
        <w:tc>
          <w:tcPr>
            <w:tcW w:w="7602" w:type="dxa"/>
            <w:tcBorders>
              <w:right w:val="single" w:color="000000" w:sz="10" w:space="0"/>
            </w:tcBorders>
          </w:tcPr>
          <w:p>
            <w:pPr>
              <w:spacing w:before="120"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垃圾清扫工具、垃圾袋等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20"/>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10</w:t>
            </w:r>
          </w:p>
        </w:tc>
        <w:tc>
          <w:tcPr>
            <w:tcW w:w="1662" w:type="dxa"/>
          </w:tcPr>
          <w:p>
            <w:pPr>
              <w:spacing w:before="121"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文化活动区</w:t>
            </w:r>
          </w:p>
        </w:tc>
        <w:tc>
          <w:tcPr>
            <w:tcW w:w="5514" w:type="dxa"/>
          </w:tcPr>
          <w:p>
            <w:pPr>
              <w:spacing w:before="120"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5660" w:type="dxa"/>
          </w:tcPr>
          <w:p>
            <w:pPr>
              <w:spacing w:before="120"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7602" w:type="dxa"/>
            <w:tcBorders>
              <w:right w:val="single" w:color="000000" w:sz="10" w:space="0"/>
            </w:tcBorders>
          </w:tcPr>
          <w:p>
            <w:pPr>
              <w:spacing w:before="121" w:line="219"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3"/>
                <w:sz w:val="24"/>
                <w:szCs w:val="24"/>
                <w:lang w:eastAsia="zh-CN"/>
              </w:rPr>
              <w:t>图书，报刊，杂志，棋牌等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22" w:line="239" w:lineRule="auto"/>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11</w:t>
            </w:r>
          </w:p>
        </w:tc>
        <w:tc>
          <w:tcPr>
            <w:tcW w:w="1662" w:type="dxa"/>
          </w:tcPr>
          <w:p>
            <w:pPr>
              <w:spacing w:before="121" w:line="220"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临时教学区</w:t>
            </w:r>
          </w:p>
        </w:tc>
        <w:tc>
          <w:tcPr>
            <w:tcW w:w="5514" w:type="dxa"/>
          </w:tcPr>
          <w:p>
            <w:pPr>
              <w:spacing w:before="121"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5660" w:type="dxa"/>
          </w:tcPr>
          <w:p>
            <w:pPr>
              <w:spacing w:before="121"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7602" w:type="dxa"/>
            <w:tcBorders>
              <w:right w:val="single" w:color="000000" w:sz="10" w:space="0"/>
            </w:tcBorders>
          </w:tcPr>
          <w:p>
            <w:pPr>
              <w:spacing w:before="121" w:line="219"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教具，教材，文具等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23" w:line="238" w:lineRule="auto"/>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12</w:t>
            </w:r>
          </w:p>
        </w:tc>
        <w:tc>
          <w:tcPr>
            <w:tcW w:w="1662" w:type="dxa"/>
          </w:tcPr>
          <w:p>
            <w:pPr>
              <w:spacing w:before="122" w:line="220" w:lineRule="auto"/>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公共服务区</w:t>
            </w:r>
          </w:p>
        </w:tc>
        <w:tc>
          <w:tcPr>
            <w:tcW w:w="5514" w:type="dxa"/>
          </w:tcPr>
          <w:p>
            <w:pPr>
              <w:spacing w:before="122"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5660" w:type="dxa"/>
          </w:tcPr>
          <w:p>
            <w:pPr>
              <w:spacing w:before="122"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7602" w:type="dxa"/>
            <w:tcBorders>
              <w:right w:val="single" w:color="000000" w:sz="10" w:space="0"/>
            </w:tcBorders>
          </w:tcPr>
          <w:p>
            <w:pPr>
              <w:spacing w:before="122"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洗衣，理发，母婴，宠物等公共服务相关用品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26" w:line="236" w:lineRule="auto"/>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13</w:t>
            </w:r>
          </w:p>
        </w:tc>
        <w:tc>
          <w:tcPr>
            <w:tcW w:w="1662" w:type="dxa"/>
          </w:tcPr>
          <w:p>
            <w:pPr>
              <w:spacing w:before="125"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应急停车区</w:t>
            </w:r>
          </w:p>
        </w:tc>
        <w:tc>
          <w:tcPr>
            <w:tcW w:w="5514" w:type="dxa"/>
          </w:tcPr>
          <w:p>
            <w:pPr>
              <w:spacing w:before="125" w:line="220" w:lineRule="auto"/>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应急停车相关用品等</w:t>
            </w:r>
          </w:p>
        </w:tc>
        <w:tc>
          <w:tcPr>
            <w:tcW w:w="5660" w:type="dxa"/>
          </w:tcPr>
          <w:p>
            <w:pPr>
              <w:spacing w:before="125" w:line="220" w:lineRule="auto"/>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应急停车相关用品等</w:t>
            </w:r>
          </w:p>
        </w:tc>
        <w:tc>
          <w:tcPr>
            <w:tcW w:w="7602" w:type="dxa"/>
            <w:tcBorders>
              <w:right w:val="single" w:color="000000" w:sz="10" w:space="0"/>
            </w:tcBorders>
          </w:tcPr>
          <w:p>
            <w:pPr>
              <w:spacing w:before="125" w:line="220" w:lineRule="auto"/>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应急停车相关用品等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472" w:type="dxa"/>
            <w:tcBorders>
              <w:left w:val="single" w:color="000000" w:sz="10" w:space="0"/>
            </w:tcBorders>
          </w:tcPr>
          <w:p>
            <w:pPr>
              <w:spacing w:before="126" w:line="237" w:lineRule="auto"/>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14</w:t>
            </w:r>
          </w:p>
        </w:tc>
        <w:tc>
          <w:tcPr>
            <w:tcW w:w="1662" w:type="dxa"/>
          </w:tcPr>
          <w:p>
            <w:pPr>
              <w:spacing w:before="126" w:line="219"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直升机起降区</w:t>
            </w:r>
          </w:p>
        </w:tc>
        <w:tc>
          <w:tcPr>
            <w:tcW w:w="5514" w:type="dxa"/>
          </w:tcPr>
          <w:p>
            <w:pPr>
              <w:spacing w:before="126"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5660" w:type="dxa"/>
          </w:tcPr>
          <w:p>
            <w:pPr>
              <w:spacing w:before="126" w:line="225" w:lineRule="auto"/>
              <w:rPr>
                <w:rFonts w:ascii="宋体" w:hAnsi="宋体" w:eastAsia="宋体" w:cs="宋体"/>
                <w:color w:val="000000" w:themeColor="text1"/>
                <w:sz w:val="24"/>
                <w:szCs w:val="24"/>
              </w:rPr>
            </w:pPr>
            <w:r>
              <w:rPr>
                <w:rFonts w:ascii="宋体" w:hAnsi="宋体" w:eastAsia="宋体" w:cs="宋体"/>
                <w:color w:val="000000" w:themeColor="text1"/>
                <w:sz w:val="24"/>
                <w:szCs w:val="24"/>
              </w:rPr>
              <w:t>/</w:t>
            </w:r>
          </w:p>
        </w:tc>
        <w:tc>
          <w:tcPr>
            <w:tcW w:w="7602" w:type="dxa"/>
            <w:tcBorders>
              <w:right w:val="single" w:color="000000" w:sz="10" w:space="0"/>
            </w:tcBorders>
          </w:tcPr>
          <w:p>
            <w:pPr>
              <w:spacing w:before="126" w:line="219"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2"/>
                <w:sz w:val="24"/>
                <w:szCs w:val="24"/>
                <w:lang w:eastAsia="zh-CN"/>
              </w:rPr>
              <w:t>直升机起降相关用品等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24" w:line="237" w:lineRule="auto"/>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15</w:t>
            </w:r>
          </w:p>
        </w:tc>
        <w:tc>
          <w:tcPr>
            <w:tcW w:w="1662" w:type="dxa"/>
          </w:tcPr>
          <w:p>
            <w:pPr>
              <w:spacing w:before="124" w:line="219"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应急供电</w:t>
            </w:r>
          </w:p>
        </w:tc>
        <w:tc>
          <w:tcPr>
            <w:tcW w:w="5514" w:type="dxa"/>
          </w:tcPr>
          <w:p>
            <w:pPr>
              <w:spacing w:before="124"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充电器，充电宝（移动电源）等</w:t>
            </w:r>
          </w:p>
        </w:tc>
        <w:tc>
          <w:tcPr>
            <w:tcW w:w="5660" w:type="dxa"/>
          </w:tcPr>
          <w:p>
            <w:pPr>
              <w:spacing w:before="124"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充电器，充电宝（移动电源）等</w:t>
            </w:r>
          </w:p>
        </w:tc>
        <w:tc>
          <w:tcPr>
            <w:tcW w:w="7602" w:type="dxa"/>
            <w:tcBorders>
              <w:right w:val="single" w:color="000000" w:sz="10" w:space="0"/>
            </w:tcBorders>
          </w:tcPr>
          <w:p>
            <w:pPr>
              <w:spacing w:before="124"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充电器，充电宝（移动电源）等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26" w:line="236" w:lineRule="auto"/>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16</w:t>
            </w:r>
          </w:p>
        </w:tc>
        <w:tc>
          <w:tcPr>
            <w:tcW w:w="1662" w:type="dxa"/>
          </w:tcPr>
          <w:p>
            <w:pPr>
              <w:spacing w:before="125" w:line="219"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应急供水</w:t>
            </w:r>
          </w:p>
        </w:tc>
        <w:tc>
          <w:tcPr>
            <w:tcW w:w="5514" w:type="dxa"/>
          </w:tcPr>
          <w:p>
            <w:pPr>
              <w:spacing w:before="125"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瓶装水，桶装水等</w:t>
            </w:r>
          </w:p>
        </w:tc>
        <w:tc>
          <w:tcPr>
            <w:tcW w:w="5660" w:type="dxa"/>
          </w:tcPr>
          <w:p>
            <w:pPr>
              <w:spacing w:before="125"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瓶装水，桶装水等</w:t>
            </w:r>
          </w:p>
        </w:tc>
        <w:tc>
          <w:tcPr>
            <w:tcW w:w="7602" w:type="dxa"/>
            <w:tcBorders>
              <w:right w:val="single" w:color="000000" w:sz="10" w:space="0"/>
            </w:tcBorders>
          </w:tcPr>
          <w:p>
            <w:pPr>
              <w:spacing w:before="125"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瓶装水，桶装水等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26" w:line="236" w:lineRule="auto"/>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17</w:t>
            </w:r>
          </w:p>
        </w:tc>
        <w:tc>
          <w:tcPr>
            <w:tcW w:w="1662" w:type="dxa"/>
          </w:tcPr>
          <w:p>
            <w:pPr>
              <w:spacing w:before="126" w:line="222"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应急排污</w:t>
            </w:r>
          </w:p>
        </w:tc>
        <w:tc>
          <w:tcPr>
            <w:tcW w:w="5514" w:type="dxa"/>
          </w:tcPr>
          <w:p>
            <w:pPr>
              <w:spacing w:before="125" w:line="220" w:lineRule="auto"/>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应急排污相关用品等</w:t>
            </w:r>
          </w:p>
        </w:tc>
        <w:tc>
          <w:tcPr>
            <w:tcW w:w="5660" w:type="dxa"/>
          </w:tcPr>
          <w:p>
            <w:pPr>
              <w:spacing w:before="125" w:line="220" w:lineRule="auto"/>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应急排污相关用品等</w:t>
            </w:r>
          </w:p>
        </w:tc>
        <w:tc>
          <w:tcPr>
            <w:tcW w:w="7602" w:type="dxa"/>
            <w:tcBorders>
              <w:right w:val="single" w:color="000000" w:sz="10" w:space="0"/>
            </w:tcBorders>
          </w:tcPr>
          <w:p>
            <w:pPr>
              <w:spacing w:before="125" w:line="220" w:lineRule="auto"/>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应急排污相关用品等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472" w:type="dxa"/>
            <w:tcBorders>
              <w:left w:val="single" w:color="000000" w:sz="10" w:space="0"/>
            </w:tcBorders>
          </w:tcPr>
          <w:p>
            <w:pPr>
              <w:spacing w:before="126" w:line="235" w:lineRule="auto"/>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18</w:t>
            </w:r>
          </w:p>
        </w:tc>
        <w:tc>
          <w:tcPr>
            <w:tcW w:w="1662" w:type="dxa"/>
          </w:tcPr>
          <w:p>
            <w:pPr>
              <w:spacing w:before="127"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应急消防</w:t>
            </w:r>
          </w:p>
        </w:tc>
        <w:tc>
          <w:tcPr>
            <w:tcW w:w="5514" w:type="dxa"/>
          </w:tcPr>
          <w:p>
            <w:pPr>
              <w:spacing w:before="126" w:line="219"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灭火器材，紧急疏散标志灯等</w:t>
            </w:r>
          </w:p>
        </w:tc>
        <w:tc>
          <w:tcPr>
            <w:tcW w:w="5660" w:type="dxa"/>
          </w:tcPr>
          <w:p>
            <w:pPr>
              <w:spacing w:before="126" w:line="219"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灭火器材，防护服，防护面罩，紧急疏散标志灯等</w:t>
            </w:r>
          </w:p>
        </w:tc>
        <w:tc>
          <w:tcPr>
            <w:tcW w:w="7602" w:type="dxa"/>
            <w:tcBorders>
              <w:right w:val="single" w:color="000000" w:sz="10" w:space="0"/>
            </w:tcBorders>
          </w:tcPr>
          <w:p>
            <w:pPr>
              <w:spacing w:before="126" w:line="219"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灭火器材，防护服，防护面罩，紧急疏散标志灯等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31" w:line="232" w:lineRule="auto"/>
              <w:rPr>
                <w:rFonts w:ascii="宋体" w:hAnsi="宋体" w:eastAsia="宋体" w:cs="宋体"/>
                <w:color w:val="000000" w:themeColor="text1"/>
                <w:sz w:val="24"/>
                <w:szCs w:val="24"/>
              </w:rPr>
            </w:pPr>
            <w:r>
              <w:rPr>
                <w:rFonts w:ascii="宋体" w:hAnsi="宋体" w:eastAsia="宋体" w:cs="宋体"/>
                <w:color w:val="000000" w:themeColor="text1"/>
                <w:spacing w:val="-7"/>
                <w:sz w:val="24"/>
                <w:szCs w:val="24"/>
              </w:rPr>
              <w:t>19</w:t>
            </w:r>
          </w:p>
        </w:tc>
        <w:tc>
          <w:tcPr>
            <w:tcW w:w="1662" w:type="dxa"/>
          </w:tcPr>
          <w:p>
            <w:pPr>
              <w:spacing w:before="131"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应急通风</w:t>
            </w:r>
          </w:p>
        </w:tc>
        <w:tc>
          <w:tcPr>
            <w:tcW w:w="5514" w:type="dxa"/>
          </w:tcPr>
          <w:p>
            <w:pPr>
              <w:spacing w:before="130" w:line="220" w:lineRule="auto"/>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应急通风相关用品等</w:t>
            </w:r>
          </w:p>
        </w:tc>
        <w:tc>
          <w:tcPr>
            <w:tcW w:w="5660" w:type="dxa"/>
          </w:tcPr>
          <w:p>
            <w:pPr>
              <w:spacing w:before="130" w:line="220" w:lineRule="auto"/>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应急通风相关用品等</w:t>
            </w:r>
          </w:p>
        </w:tc>
        <w:tc>
          <w:tcPr>
            <w:tcW w:w="7602" w:type="dxa"/>
            <w:tcBorders>
              <w:right w:val="single" w:color="000000" w:sz="10" w:space="0"/>
            </w:tcBorders>
          </w:tcPr>
          <w:p>
            <w:pPr>
              <w:spacing w:before="130" w:line="220" w:lineRule="auto"/>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应急通风相关用品等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472" w:type="dxa"/>
            <w:tcBorders>
              <w:left w:val="single" w:color="000000" w:sz="10" w:space="0"/>
            </w:tcBorders>
          </w:tcPr>
          <w:p>
            <w:pPr>
              <w:spacing w:before="132" w:line="233"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20</w:t>
            </w:r>
          </w:p>
        </w:tc>
        <w:tc>
          <w:tcPr>
            <w:tcW w:w="1662" w:type="dxa"/>
          </w:tcPr>
          <w:p>
            <w:pPr>
              <w:spacing w:before="131" w:line="219"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应急供暖</w:t>
            </w:r>
          </w:p>
        </w:tc>
        <w:tc>
          <w:tcPr>
            <w:tcW w:w="5514" w:type="dxa"/>
          </w:tcPr>
          <w:p>
            <w:pPr>
              <w:spacing w:before="131" w:line="219" w:lineRule="auto"/>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应急供暖相关用品等</w:t>
            </w:r>
          </w:p>
        </w:tc>
        <w:tc>
          <w:tcPr>
            <w:tcW w:w="5660" w:type="dxa"/>
          </w:tcPr>
          <w:p>
            <w:pPr>
              <w:spacing w:before="131" w:line="219" w:lineRule="auto"/>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应急供暖相关用品等</w:t>
            </w:r>
          </w:p>
        </w:tc>
        <w:tc>
          <w:tcPr>
            <w:tcW w:w="7602" w:type="dxa"/>
            <w:tcBorders>
              <w:right w:val="single" w:color="000000" w:sz="10" w:space="0"/>
            </w:tcBorders>
          </w:tcPr>
          <w:p>
            <w:pPr>
              <w:spacing w:before="131" w:line="219" w:lineRule="auto"/>
              <w:rPr>
                <w:rFonts w:ascii="宋体" w:hAnsi="宋体" w:eastAsia="宋体" w:cs="宋体"/>
                <w:color w:val="000000" w:themeColor="text1"/>
                <w:sz w:val="24"/>
                <w:szCs w:val="24"/>
              </w:rPr>
            </w:pPr>
            <w:r>
              <w:rPr>
                <w:rFonts w:ascii="宋体" w:hAnsi="宋体" w:eastAsia="宋体" w:cs="宋体"/>
                <w:color w:val="000000" w:themeColor="text1"/>
                <w:spacing w:val="-1"/>
                <w:sz w:val="24"/>
                <w:szCs w:val="24"/>
              </w:rPr>
              <w:t>应急供暖相关用品等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472" w:type="dxa"/>
            <w:tcBorders>
              <w:left w:val="single" w:color="000000" w:sz="10" w:space="0"/>
            </w:tcBorders>
          </w:tcPr>
          <w:p>
            <w:pPr>
              <w:spacing w:before="130" w:line="232"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21</w:t>
            </w:r>
          </w:p>
        </w:tc>
        <w:tc>
          <w:tcPr>
            <w:tcW w:w="1662" w:type="dxa"/>
          </w:tcPr>
          <w:p>
            <w:pPr>
              <w:spacing w:before="130" w:line="222"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应急通道</w:t>
            </w:r>
          </w:p>
        </w:tc>
        <w:tc>
          <w:tcPr>
            <w:tcW w:w="5514" w:type="dxa"/>
          </w:tcPr>
          <w:p>
            <w:pPr>
              <w:spacing w:before="130"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安全警戒带、紧急疏散标志灯、发（反）光标记等</w:t>
            </w:r>
          </w:p>
        </w:tc>
        <w:tc>
          <w:tcPr>
            <w:tcW w:w="5660" w:type="dxa"/>
          </w:tcPr>
          <w:p>
            <w:pPr>
              <w:spacing w:before="130"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安全警戒带、紧急疏散标志灯、发（反）光标记等</w:t>
            </w:r>
          </w:p>
        </w:tc>
        <w:tc>
          <w:tcPr>
            <w:tcW w:w="7602" w:type="dxa"/>
            <w:tcBorders>
              <w:right w:val="single" w:color="000000" w:sz="10" w:space="0"/>
            </w:tcBorders>
          </w:tcPr>
          <w:p>
            <w:pPr>
              <w:spacing w:before="130"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安全警戒带、紧急疏散标志灯、发（反）光标记等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32" w:line="231"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22</w:t>
            </w:r>
          </w:p>
        </w:tc>
        <w:tc>
          <w:tcPr>
            <w:tcW w:w="1662" w:type="dxa"/>
          </w:tcPr>
          <w:p>
            <w:pPr>
              <w:spacing w:before="132" w:line="220" w:lineRule="auto"/>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安全保卫</w:t>
            </w:r>
          </w:p>
        </w:tc>
        <w:tc>
          <w:tcPr>
            <w:tcW w:w="5514" w:type="dxa"/>
          </w:tcPr>
          <w:p>
            <w:pPr>
              <w:spacing w:before="131"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安全保卫相关用品等</w:t>
            </w:r>
          </w:p>
        </w:tc>
        <w:tc>
          <w:tcPr>
            <w:tcW w:w="5660" w:type="dxa"/>
          </w:tcPr>
          <w:p>
            <w:pPr>
              <w:spacing w:before="131"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安全保卫相关用品等</w:t>
            </w:r>
          </w:p>
        </w:tc>
        <w:tc>
          <w:tcPr>
            <w:tcW w:w="7602" w:type="dxa"/>
            <w:tcBorders>
              <w:right w:val="single" w:color="000000" w:sz="10" w:space="0"/>
            </w:tcBorders>
          </w:tcPr>
          <w:p>
            <w:pPr>
              <w:spacing w:before="131"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安全保卫相关用品等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32" w:line="231"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23</w:t>
            </w:r>
          </w:p>
        </w:tc>
        <w:tc>
          <w:tcPr>
            <w:tcW w:w="1662" w:type="dxa"/>
          </w:tcPr>
          <w:p>
            <w:pPr>
              <w:spacing w:before="132"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抢修抢建</w:t>
            </w:r>
          </w:p>
        </w:tc>
        <w:tc>
          <w:tcPr>
            <w:tcW w:w="5514" w:type="dxa"/>
          </w:tcPr>
          <w:p>
            <w:pPr>
              <w:spacing w:before="132"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铁锹、锤子、五金工具等</w:t>
            </w:r>
          </w:p>
        </w:tc>
        <w:tc>
          <w:tcPr>
            <w:tcW w:w="5660" w:type="dxa"/>
          </w:tcPr>
          <w:p>
            <w:pPr>
              <w:spacing w:before="132"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铁锹、锤子、五金工具等</w:t>
            </w:r>
          </w:p>
        </w:tc>
        <w:tc>
          <w:tcPr>
            <w:tcW w:w="7602" w:type="dxa"/>
            <w:tcBorders>
              <w:right w:val="single" w:color="000000" w:sz="10" w:space="0"/>
            </w:tcBorders>
          </w:tcPr>
          <w:p>
            <w:pPr>
              <w:spacing w:before="132" w:line="220"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铁锹、锤子、五金工具等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72" w:type="dxa"/>
            <w:tcBorders>
              <w:left w:val="single" w:color="000000" w:sz="10" w:space="0"/>
            </w:tcBorders>
          </w:tcPr>
          <w:p>
            <w:pPr>
              <w:spacing w:before="134" w:line="230" w:lineRule="auto"/>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24</w:t>
            </w:r>
          </w:p>
        </w:tc>
        <w:tc>
          <w:tcPr>
            <w:tcW w:w="1662" w:type="dxa"/>
          </w:tcPr>
          <w:p>
            <w:pPr>
              <w:spacing w:before="133" w:line="220" w:lineRule="auto"/>
              <w:rPr>
                <w:rFonts w:ascii="宋体" w:hAnsi="宋体" w:eastAsia="宋体" w:cs="宋体"/>
                <w:color w:val="000000" w:themeColor="text1"/>
                <w:sz w:val="24"/>
                <w:szCs w:val="24"/>
              </w:rPr>
            </w:pPr>
            <w:r>
              <w:rPr>
                <w:rFonts w:ascii="宋体" w:hAnsi="宋体" w:eastAsia="宋体" w:cs="宋体"/>
                <w:color w:val="000000" w:themeColor="text1"/>
                <w:spacing w:val="-3"/>
                <w:sz w:val="24"/>
                <w:szCs w:val="24"/>
              </w:rPr>
              <w:t>无障碍</w:t>
            </w:r>
          </w:p>
        </w:tc>
        <w:tc>
          <w:tcPr>
            <w:tcW w:w="5514" w:type="dxa"/>
          </w:tcPr>
          <w:p>
            <w:pPr>
              <w:spacing w:before="133"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无障碍相关用品等</w:t>
            </w:r>
          </w:p>
        </w:tc>
        <w:tc>
          <w:tcPr>
            <w:tcW w:w="5660" w:type="dxa"/>
          </w:tcPr>
          <w:p>
            <w:pPr>
              <w:spacing w:before="133"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无障碍相关用品等</w:t>
            </w:r>
          </w:p>
        </w:tc>
        <w:tc>
          <w:tcPr>
            <w:tcW w:w="7602" w:type="dxa"/>
            <w:tcBorders>
              <w:right w:val="single" w:color="000000" w:sz="10" w:space="0"/>
            </w:tcBorders>
          </w:tcPr>
          <w:p>
            <w:pPr>
              <w:spacing w:before="133"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无障碍相关用品等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472" w:type="dxa"/>
            <w:tcBorders>
              <w:left w:val="single" w:color="000000" w:sz="10" w:space="0"/>
              <w:bottom w:val="single" w:color="000000" w:sz="10" w:space="0"/>
            </w:tcBorders>
          </w:tcPr>
          <w:p>
            <w:pPr>
              <w:spacing w:before="136"/>
              <w:rPr>
                <w:rFonts w:ascii="宋体" w:hAnsi="宋体" w:eastAsia="宋体" w:cs="宋体"/>
                <w:color w:val="000000" w:themeColor="text1"/>
                <w:sz w:val="24"/>
                <w:szCs w:val="24"/>
              </w:rPr>
            </w:pPr>
            <w:r>
              <w:rPr>
                <w:rFonts w:ascii="宋体" w:hAnsi="宋体" w:eastAsia="宋体" w:cs="宋体"/>
                <w:color w:val="000000" w:themeColor="text1"/>
                <w:spacing w:val="-4"/>
                <w:sz w:val="24"/>
                <w:szCs w:val="24"/>
              </w:rPr>
              <w:t>25</w:t>
            </w:r>
          </w:p>
        </w:tc>
        <w:tc>
          <w:tcPr>
            <w:tcW w:w="1662" w:type="dxa"/>
            <w:tcBorders>
              <w:bottom w:val="single" w:color="000000" w:sz="10" w:space="0"/>
            </w:tcBorders>
          </w:tcPr>
          <w:p>
            <w:pPr>
              <w:spacing w:before="136"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标志标识</w:t>
            </w:r>
          </w:p>
        </w:tc>
        <w:tc>
          <w:tcPr>
            <w:tcW w:w="5514" w:type="dxa"/>
            <w:tcBorders>
              <w:bottom w:val="single" w:color="000000" w:sz="10" w:space="0"/>
            </w:tcBorders>
          </w:tcPr>
          <w:p>
            <w:pPr>
              <w:spacing w:before="136"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标志牌等</w:t>
            </w:r>
          </w:p>
        </w:tc>
        <w:tc>
          <w:tcPr>
            <w:tcW w:w="5660" w:type="dxa"/>
            <w:tcBorders>
              <w:bottom w:val="single" w:color="000000" w:sz="10" w:space="0"/>
            </w:tcBorders>
          </w:tcPr>
          <w:p>
            <w:pPr>
              <w:spacing w:before="136"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标志牌等</w:t>
            </w:r>
          </w:p>
        </w:tc>
        <w:tc>
          <w:tcPr>
            <w:tcW w:w="7602" w:type="dxa"/>
            <w:tcBorders>
              <w:bottom w:val="single" w:color="000000" w:sz="10" w:space="0"/>
              <w:right w:val="single" w:color="000000" w:sz="10" w:space="0"/>
            </w:tcBorders>
          </w:tcPr>
          <w:p>
            <w:pPr>
              <w:spacing w:before="136" w:line="220" w:lineRule="auto"/>
              <w:rPr>
                <w:rFonts w:ascii="宋体" w:hAnsi="宋体" w:eastAsia="宋体" w:cs="宋体"/>
                <w:color w:val="000000" w:themeColor="text1"/>
                <w:sz w:val="24"/>
                <w:szCs w:val="24"/>
              </w:rPr>
            </w:pPr>
            <w:r>
              <w:rPr>
                <w:rFonts w:ascii="宋体" w:hAnsi="宋体" w:eastAsia="宋体" w:cs="宋体"/>
                <w:color w:val="000000" w:themeColor="text1"/>
                <w:spacing w:val="-2"/>
                <w:sz w:val="24"/>
                <w:szCs w:val="24"/>
              </w:rPr>
              <w:t>标志牌等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20910" w:type="dxa"/>
            <w:gridSpan w:val="5"/>
            <w:tcBorders>
              <w:left w:val="single" w:color="000000" w:sz="10" w:space="0"/>
              <w:bottom w:val="single" w:color="000000" w:sz="10" w:space="0"/>
              <w:right w:val="single" w:color="000000" w:sz="10" w:space="0"/>
            </w:tcBorders>
          </w:tcPr>
          <w:p>
            <w:pPr>
              <w:spacing w:before="128" w:line="221" w:lineRule="auto"/>
              <w:rPr>
                <w:rFonts w:ascii="宋体" w:hAnsi="宋体" w:eastAsia="宋体" w:cs="宋体"/>
                <w:color w:val="000000" w:themeColor="text1"/>
                <w:sz w:val="24"/>
                <w:szCs w:val="24"/>
                <w:lang w:eastAsia="zh-CN"/>
              </w:rPr>
            </w:pPr>
            <w:r>
              <w:rPr>
                <w:rFonts w:ascii="宋体" w:hAnsi="宋体" w:eastAsia="宋体" w:cs="宋体"/>
                <w:color w:val="000000" w:themeColor="text1"/>
                <w:spacing w:val="-1"/>
                <w:sz w:val="24"/>
                <w:szCs w:val="24"/>
                <w:lang w:eastAsia="zh-CN"/>
              </w:rPr>
              <w:t>注：“/”表示可不设置相应物资</w:t>
            </w:r>
          </w:p>
        </w:tc>
      </w:tr>
    </w:tbl>
    <w:p>
      <w:pPr>
        <w:pStyle w:val="2"/>
        <w:rPr>
          <w:rFonts w:eastAsiaTheme="minorEastAsia"/>
          <w:color w:val="000000" w:themeColor="text1"/>
          <w:lang w:eastAsia="zh-CN"/>
        </w:rPr>
      </w:pPr>
      <w:bookmarkStart w:id="82" w:name="bookmark50"/>
      <w:bookmarkEnd w:id="82"/>
    </w:p>
    <w:p>
      <w:pPr>
        <w:tabs>
          <w:tab w:val="left" w:pos="1754"/>
        </w:tabs>
        <w:bidi w:val="0"/>
        <w:jc w:val="left"/>
        <w:rPr>
          <w:lang w:eastAsia="zh-CN"/>
        </w:rPr>
      </w:pPr>
    </w:p>
    <w:sectPr>
      <w:headerReference r:id="rId10" w:type="default"/>
      <w:footerReference r:id="rId11" w:type="default"/>
      <w:pgSz w:w="23811" w:h="16838" w:orient="landscape"/>
      <w:pgMar w:top="1417" w:right="1417" w:bottom="1417" w:left="1417" w:header="1134" w:footer="1134" w:gutter="0"/>
      <w:pgNumType w:fmt="numberInDash"/>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MS Gothic">
    <w:altName w:val="方正书宋_GBK"/>
    <w:panose1 w:val="020B0609070205080204"/>
    <w:charset w:val="80"/>
    <w:family w:val="modern"/>
    <w:pitch w:val="default"/>
    <w:sig w:usb0="00000000" w:usb1="00000000" w:usb2="08000012" w:usb3="00000000" w:csb0="4002009F" w:csb1="DFD70000"/>
  </w:font>
  <w:font w:name="Cambria">
    <w:altName w:val="FreeSerif"/>
    <w:panose1 w:val="02040503050406030204"/>
    <w:charset w:val="00"/>
    <w:family w:val="roman"/>
    <w:pitch w:val="default"/>
    <w:sig w:usb0="00000000" w:usb1="00000000" w:usb2="02000000" w:usb3="00000000" w:csb0="2000019F" w:csb1="00000000"/>
  </w:font>
  <w:font w:name="Simang">
    <w:altName w:val="仿宋_GB2312"/>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val="en-US" w:eastAsia="zh-CN"/>
      </w:rPr>
    </w:pPr>
    <w:r>
      <w:rPr>
        <w:sz w:val="18"/>
      </w:rP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0406"/>
      <w:rPr>
        <w:rFonts w:ascii="Calibri" w:hAnsi="Calibri" w:eastAsia="Calibri" w:cs="Calibri"/>
      </w:rPr>
    </w:pPr>
    <w: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10399"/>
      <w:rPr>
        <w:rFonts w:ascii="Calibri" w:hAnsi="Calibri" w:eastAsia="Calibri" w:cs="Calibri"/>
      </w:rPr>
    </w:pPr>
    <w:r>
      <w:rPr>
        <w:sz w:val="21"/>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jc w:val="right"/>
      <w:rPr>
        <w:rFonts w:ascii="宋体" w:hAnsi="宋体" w:eastAsia="宋体" w:cs="宋体"/>
        <w:b/>
        <w:bCs/>
        <w:lang w:eastAsia="zh-CN"/>
      </w:rPr>
    </w:pPr>
    <w:r>
      <w:rPr>
        <w:rFonts w:ascii="宋体" w:hAnsi="宋体" w:eastAsia="宋体" w:cs="宋体"/>
        <w:b/>
        <w:bCs/>
      </w:rPr>
      <w:pict>
        <v:shape id="_x0000_s4097" o:spid="_x0000_s4097" style="position:absolute;left:0pt;margin-left:72.5pt;margin-top:54.95pt;height:0.75pt;width:1049.65pt;mso-position-horizontal-relative:page;mso-position-vertical-relative:page;z-index:251659264;mso-width-relative:page;mso-height-relative:page;" fillcolor="#000000" filled="t" stroked="f" coordsize="20993,15" o:allowincell="f" path="m0,14l20992,14,20992,0,0,0,0,14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val="0"/>
      <w:wordWrap/>
      <w:overflowPunct/>
      <w:topLinePunct w:val="0"/>
      <w:bidi w:val="0"/>
      <w:adjustRightInd w:val="0"/>
      <w:snapToGrid w:val="0"/>
      <w:spacing w:after="0" w:afterLines="100"/>
      <w:jc w:val="right"/>
      <w:textAlignment w:val="baseline"/>
      <w:rPr>
        <w:rFonts w:ascii="宋体" w:hAnsi="宋体" w:eastAsia="宋体" w:cs="宋体"/>
        <w:b/>
        <w:bCs/>
        <w:lang w:eastAsia="zh-CN"/>
      </w:rPr>
    </w:pPr>
    <w:r>
      <w:rPr>
        <w:rFonts w:ascii="宋体" w:hAnsi="宋体" w:eastAsia="宋体" w:cs="宋体"/>
        <w:b/>
        <w:bCs/>
      </w:rPr>
      <w:pict>
        <v:shape id="_x0000_s4098" o:spid="_x0000_s4098" style="position:absolute;left:0pt;margin-left:72.7pt;margin-top:75.25pt;height:0.05pt;width:1049.65pt;mso-position-horizontal-relative:page;mso-position-vertical-relative:page;z-index:251660288;mso-width-relative:page;mso-height-relative:page;" fillcolor="#000000" filled="t" stroked="t" coordsize="20993,15" o:allowincell="f" path="m0,14l20992,14,20992,0,0,0,0,14xe">
          <v:fill on="t" color2="#FFFFFF" opacity="0f" focussize="0,0"/>
          <v:stroke color="#000000"/>
          <v:imagedata o:title=""/>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hideSpellingErrors/>
  <w:documentProtection w:enforcement="0"/>
  <w:defaultTabStop w:val="420"/>
  <w:displayHorizontalDrawingGridEvery w:val="1"/>
  <w:displayVerticalDrawingGridEvery w:val="1"/>
  <w:noPunctuationKerning w:val="true"/>
  <w:characterSpacingControl w:val="doNotCompress"/>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rsids>
    <w:rsidRoot w:val="005E52D5"/>
    <w:rsid w:val="00033BD8"/>
    <w:rsid w:val="00057FBD"/>
    <w:rsid w:val="00076FBC"/>
    <w:rsid w:val="000876EF"/>
    <w:rsid w:val="000969DA"/>
    <w:rsid w:val="000A2EA2"/>
    <w:rsid w:val="000B33FF"/>
    <w:rsid w:val="000D4978"/>
    <w:rsid w:val="0015123C"/>
    <w:rsid w:val="00153F1B"/>
    <w:rsid w:val="0015409D"/>
    <w:rsid w:val="0016098A"/>
    <w:rsid w:val="00196844"/>
    <w:rsid w:val="001B3B55"/>
    <w:rsid w:val="001B50B3"/>
    <w:rsid w:val="001D6832"/>
    <w:rsid w:val="001E6EA1"/>
    <w:rsid w:val="001F4B36"/>
    <w:rsid w:val="0020251B"/>
    <w:rsid w:val="00215329"/>
    <w:rsid w:val="00286555"/>
    <w:rsid w:val="00296670"/>
    <w:rsid w:val="002B1F61"/>
    <w:rsid w:val="002F4BA4"/>
    <w:rsid w:val="00312A9D"/>
    <w:rsid w:val="00321DCF"/>
    <w:rsid w:val="003858F2"/>
    <w:rsid w:val="0039015F"/>
    <w:rsid w:val="003C4E4E"/>
    <w:rsid w:val="003D712B"/>
    <w:rsid w:val="00407ED6"/>
    <w:rsid w:val="0045270D"/>
    <w:rsid w:val="004574B3"/>
    <w:rsid w:val="0046382C"/>
    <w:rsid w:val="00470578"/>
    <w:rsid w:val="004A31C4"/>
    <w:rsid w:val="004B0C72"/>
    <w:rsid w:val="004B7B64"/>
    <w:rsid w:val="004E2F33"/>
    <w:rsid w:val="004F2C55"/>
    <w:rsid w:val="005204B9"/>
    <w:rsid w:val="00535AE7"/>
    <w:rsid w:val="00550958"/>
    <w:rsid w:val="005A679D"/>
    <w:rsid w:val="005B5335"/>
    <w:rsid w:val="005B5B95"/>
    <w:rsid w:val="005E52D5"/>
    <w:rsid w:val="005F50E1"/>
    <w:rsid w:val="00600E1B"/>
    <w:rsid w:val="006513FF"/>
    <w:rsid w:val="00682662"/>
    <w:rsid w:val="00683030"/>
    <w:rsid w:val="006911B9"/>
    <w:rsid w:val="006D5CF3"/>
    <w:rsid w:val="00713AD6"/>
    <w:rsid w:val="007201BF"/>
    <w:rsid w:val="00734988"/>
    <w:rsid w:val="00734FA7"/>
    <w:rsid w:val="00745839"/>
    <w:rsid w:val="0075334F"/>
    <w:rsid w:val="00753AAE"/>
    <w:rsid w:val="007B7602"/>
    <w:rsid w:val="007C001E"/>
    <w:rsid w:val="007C0B12"/>
    <w:rsid w:val="007C5CA3"/>
    <w:rsid w:val="007C6A01"/>
    <w:rsid w:val="007E3790"/>
    <w:rsid w:val="00806338"/>
    <w:rsid w:val="00817BB8"/>
    <w:rsid w:val="00835ABA"/>
    <w:rsid w:val="008570D6"/>
    <w:rsid w:val="00870CC0"/>
    <w:rsid w:val="00896B96"/>
    <w:rsid w:val="008A6EF5"/>
    <w:rsid w:val="008B5932"/>
    <w:rsid w:val="008E1B4F"/>
    <w:rsid w:val="00914600"/>
    <w:rsid w:val="00954F11"/>
    <w:rsid w:val="00973B3C"/>
    <w:rsid w:val="00981752"/>
    <w:rsid w:val="009A2BDB"/>
    <w:rsid w:val="009C5106"/>
    <w:rsid w:val="009E5738"/>
    <w:rsid w:val="00A32A1D"/>
    <w:rsid w:val="00A33E7E"/>
    <w:rsid w:val="00A43574"/>
    <w:rsid w:val="00A551B4"/>
    <w:rsid w:val="00A62A0C"/>
    <w:rsid w:val="00AB2CE8"/>
    <w:rsid w:val="00AE2783"/>
    <w:rsid w:val="00AE368E"/>
    <w:rsid w:val="00B02F39"/>
    <w:rsid w:val="00B15E8A"/>
    <w:rsid w:val="00B45F3F"/>
    <w:rsid w:val="00B53119"/>
    <w:rsid w:val="00B6145A"/>
    <w:rsid w:val="00B76E4D"/>
    <w:rsid w:val="00B915E8"/>
    <w:rsid w:val="00B9734E"/>
    <w:rsid w:val="00BC57D8"/>
    <w:rsid w:val="00C12DF6"/>
    <w:rsid w:val="00C14ABF"/>
    <w:rsid w:val="00C36855"/>
    <w:rsid w:val="00C778A8"/>
    <w:rsid w:val="00CB63F0"/>
    <w:rsid w:val="00CC0C3E"/>
    <w:rsid w:val="00CD1C4F"/>
    <w:rsid w:val="00CD61AE"/>
    <w:rsid w:val="00CF0C0C"/>
    <w:rsid w:val="00D46D44"/>
    <w:rsid w:val="00D73D1C"/>
    <w:rsid w:val="00D95CD0"/>
    <w:rsid w:val="00DA3D2C"/>
    <w:rsid w:val="00DA5E04"/>
    <w:rsid w:val="00DD27BC"/>
    <w:rsid w:val="00DD336A"/>
    <w:rsid w:val="00DF482C"/>
    <w:rsid w:val="00E21651"/>
    <w:rsid w:val="00E63888"/>
    <w:rsid w:val="00EB469C"/>
    <w:rsid w:val="00ED7753"/>
    <w:rsid w:val="00F0680D"/>
    <w:rsid w:val="00F3620D"/>
    <w:rsid w:val="00F41E45"/>
    <w:rsid w:val="00F46ED5"/>
    <w:rsid w:val="00F55DE3"/>
    <w:rsid w:val="00FA5045"/>
    <w:rsid w:val="00FB33B5"/>
    <w:rsid w:val="00FE3B35"/>
    <w:rsid w:val="00FF52CE"/>
    <w:rsid w:val="021B337B"/>
    <w:rsid w:val="03587786"/>
    <w:rsid w:val="095A6AE5"/>
    <w:rsid w:val="0ED32497"/>
    <w:rsid w:val="11D178B4"/>
    <w:rsid w:val="13911BA9"/>
    <w:rsid w:val="162D609C"/>
    <w:rsid w:val="16F80F04"/>
    <w:rsid w:val="180057C3"/>
    <w:rsid w:val="1CD465B2"/>
    <w:rsid w:val="1F5A3368"/>
    <w:rsid w:val="27A121FD"/>
    <w:rsid w:val="27ED5895"/>
    <w:rsid w:val="29610D04"/>
    <w:rsid w:val="2ACA48EB"/>
    <w:rsid w:val="2C5A51EA"/>
    <w:rsid w:val="30F33FE0"/>
    <w:rsid w:val="31A90200"/>
    <w:rsid w:val="31D75AED"/>
    <w:rsid w:val="33C310B1"/>
    <w:rsid w:val="37F62AA6"/>
    <w:rsid w:val="386DDEDD"/>
    <w:rsid w:val="3AFDF16C"/>
    <w:rsid w:val="3BDD601C"/>
    <w:rsid w:val="3C7F862F"/>
    <w:rsid w:val="3C8E4DDF"/>
    <w:rsid w:val="3F7B0651"/>
    <w:rsid w:val="3F8FA6B7"/>
    <w:rsid w:val="3FED7FE9"/>
    <w:rsid w:val="47EB4516"/>
    <w:rsid w:val="4965050A"/>
    <w:rsid w:val="4B78405C"/>
    <w:rsid w:val="4D8F771E"/>
    <w:rsid w:val="4E7C0445"/>
    <w:rsid w:val="4FE22E54"/>
    <w:rsid w:val="50073F17"/>
    <w:rsid w:val="50D650BC"/>
    <w:rsid w:val="553553F1"/>
    <w:rsid w:val="56FB0346"/>
    <w:rsid w:val="59B87013"/>
    <w:rsid w:val="5B9D9D72"/>
    <w:rsid w:val="5CFFFDD6"/>
    <w:rsid w:val="5D964E1C"/>
    <w:rsid w:val="5F3DF7B5"/>
    <w:rsid w:val="5FBC5B2B"/>
    <w:rsid w:val="60FD2EFA"/>
    <w:rsid w:val="61A6303E"/>
    <w:rsid w:val="67770167"/>
    <w:rsid w:val="6A204D33"/>
    <w:rsid w:val="6B2913DA"/>
    <w:rsid w:val="6B7E3189"/>
    <w:rsid w:val="6B8D2DCD"/>
    <w:rsid w:val="6BBEFE2A"/>
    <w:rsid w:val="6C692D21"/>
    <w:rsid w:val="6FFBD525"/>
    <w:rsid w:val="727BECCB"/>
    <w:rsid w:val="73A45EFB"/>
    <w:rsid w:val="73B00952"/>
    <w:rsid w:val="74266DC8"/>
    <w:rsid w:val="746E7AD9"/>
    <w:rsid w:val="75FB0DBD"/>
    <w:rsid w:val="76FB638F"/>
    <w:rsid w:val="79C97604"/>
    <w:rsid w:val="79DC6BED"/>
    <w:rsid w:val="79FEF40F"/>
    <w:rsid w:val="7C1C5BFF"/>
    <w:rsid w:val="7E6F558D"/>
    <w:rsid w:val="7ED33C06"/>
    <w:rsid w:val="7F8A4CF8"/>
    <w:rsid w:val="7FF7F8CA"/>
    <w:rsid w:val="7FFF97C7"/>
    <w:rsid w:val="A2FF0E44"/>
    <w:rsid w:val="AD3D5981"/>
    <w:rsid w:val="AEFF2341"/>
    <w:rsid w:val="B65DB84F"/>
    <w:rsid w:val="BEBE9507"/>
    <w:rsid w:val="D8FE1C2F"/>
    <w:rsid w:val="DFBACD96"/>
    <w:rsid w:val="DFF5454B"/>
    <w:rsid w:val="EE769661"/>
    <w:rsid w:val="FB5F7DF5"/>
    <w:rsid w:val="FDFFF524"/>
    <w:rsid w:val="FE7FD2EF"/>
    <w:rsid w:val="FFBFE201"/>
    <w:rsid w:val="FFDF82BD"/>
    <w:rsid w:val="FFF7D71E"/>
    <w:rsid w:val="FFFD96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Plain Text"/>
    <w:basedOn w:val="1"/>
    <w:qFormat/>
    <w:uiPriority w:val="0"/>
    <w:rPr>
      <w:rFonts w:ascii="宋体" w:hAnsi="Courier New" w:cs="Courier New"/>
    </w:rPr>
  </w:style>
  <w:style w:type="paragraph" w:styleId="4">
    <w:name w:val="Balloon Text"/>
    <w:basedOn w:val="1"/>
    <w:link w:val="14"/>
    <w:qFormat/>
    <w:uiPriority w:val="0"/>
    <w:rPr>
      <w:sz w:val="18"/>
      <w:szCs w:val="18"/>
    </w:rPr>
  </w:style>
  <w:style w:type="paragraph" w:styleId="5">
    <w:name w:val="footer"/>
    <w:basedOn w:val="1"/>
    <w:link w:val="15"/>
    <w:qFormat/>
    <w:uiPriority w:val="0"/>
    <w:pPr>
      <w:tabs>
        <w:tab w:val="center" w:pos="4153"/>
        <w:tab w:val="right" w:pos="8306"/>
      </w:tabs>
    </w:pPr>
    <w:rPr>
      <w:sz w:val="18"/>
      <w:szCs w:val="18"/>
    </w:rPr>
  </w:style>
  <w:style w:type="paragraph" w:styleId="6">
    <w:name w:val="header"/>
    <w:basedOn w:val="1"/>
    <w:link w:val="16"/>
    <w:qFormat/>
    <w:uiPriority w:val="0"/>
    <w:pPr>
      <w:pBdr>
        <w:bottom w:val="single" w:color="auto" w:sz="6" w:space="1"/>
      </w:pBdr>
      <w:tabs>
        <w:tab w:val="center" w:pos="4153"/>
        <w:tab w:val="right" w:pos="8306"/>
      </w:tabs>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kinsoku/>
      <w:autoSpaceDE/>
      <w:autoSpaceDN/>
      <w:adjustRightInd/>
      <w:snapToGrid/>
      <w:spacing w:beforeAutospacing="1" w:afterAutospacing="1"/>
      <w:textAlignment w:val="auto"/>
    </w:pPr>
    <w:rPr>
      <w:rFonts w:ascii="宋体" w:hAnsi="宋体" w:eastAsia="宋体" w:cs="Times New Roman"/>
      <w:snapToGrid/>
      <w:color w:val="auto"/>
      <w:sz w:val="24"/>
      <w:szCs w:val="24"/>
      <w:lang w:eastAsia="zh-CN"/>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Body Text First Indent 21"/>
    <w:qFormat/>
    <w:uiPriority w:val="0"/>
    <w:pPr>
      <w:ind w:firstLine="420" w:firstLineChars="200"/>
    </w:pPr>
    <w:rPr>
      <w:rFonts w:ascii="Times New Roman" w:hAnsi="Times New Roman" w:eastAsia="宋体" w:cs="Times New Roman"/>
      <w:lang w:val="en-US" w:eastAsia="zh-CN" w:bidi="ar-SA"/>
    </w:rPr>
  </w:style>
  <w:style w:type="character" w:customStyle="1" w:styleId="14">
    <w:name w:val="批注框文本 Char"/>
    <w:basedOn w:val="12"/>
    <w:link w:val="4"/>
    <w:qFormat/>
    <w:uiPriority w:val="0"/>
    <w:rPr>
      <w:rFonts w:ascii="Arial" w:hAnsi="Arial" w:eastAsia="Arial" w:cs="Arial"/>
      <w:snapToGrid w:val="0"/>
      <w:color w:val="000000"/>
      <w:sz w:val="18"/>
      <w:szCs w:val="18"/>
      <w:lang w:eastAsia="en-US"/>
    </w:rPr>
  </w:style>
  <w:style w:type="character" w:customStyle="1" w:styleId="15">
    <w:name w:val="页脚 Char"/>
    <w:basedOn w:val="12"/>
    <w:link w:val="5"/>
    <w:qFormat/>
    <w:uiPriority w:val="0"/>
    <w:rPr>
      <w:rFonts w:ascii="Arial" w:hAnsi="Arial" w:eastAsia="Arial" w:cs="Arial"/>
      <w:snapToGrid w:val="0"/>
      <w:color w:val="000000"/>
      <w:sz w:val="18"/>
      <w:szCs w:val="18"/>
      <w:lang w:eastAsia="en-US"/>
    </w:rPr>
  </w:style>
  <w:style w:type="character" w:customStyle="1" w:styleId="16">
    <w:name w:val="页眉 Char"/>
    <w:basedOn w:val="12"/>
    <w:link w:val="6"/>
    <w:qFormat/>
    <w:uiPriority w:val="0"/>
    <w:rPr>
      <w:rFonts w:ascii="Arial" w:hAnsi="Arial" w:eastAsia="Arial" w:cs="Arial"/>
      <w:snapToGrid w:val="0"/>
      <w:color w:val="000000"/>
      <w:sz w:val="18"/>
      <w:szCs w:val="18"/>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Times New Roman" w:hAnsi="Times New Roman" w:eastAsia="Times New Roman" w:cs="Times New Roman"/>
      <w:sz w:val="24"/>
      <w:szCs w:val="24"/>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textRotate="1"/>
    <customShpInfo spid="_x0000_s4100"/>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58</Pages>
  <Words>45443</Words>
  <Characters>53241</Characters>
  <Lines>479</Lines>
  <Paragraphs>135</Paragraphs>
  <TotalTime>57</TotalTime>
  <ScaleCrop>false</ScaleCrop>
  <LinksUpToDate>false</LinksUpToDate>
  <CharactersWithSpaces>56847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2025-03-27T00:17:00Z</dcterms:created>
  <dc:creator>user</dc:creator>
  <cp:lastModifiedBy>guyuan</cp:lastModifiedBy>
  <cp:lastPrinted>2026-01-22T17:17:00Z</cp:lastPrinted>
  <dcterms:modified xsi:type="dcterms:W3CDTF">2026-06-02T17:41:22Z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2025-06-13T18:15:02Z</vt:filetime>
  </property>
  <property fmtid="{D5CDD505-2E9C-101B-9397-08002B2CF9AE}" pid="4" name="KSOTemplateDocerSaveRecord">
    <vt:lpwstr>eyJoZGlkIjoiMDExYzIyYzBkM2JmMDYzZmJmMTdjYmRiYzc4MmZjNzgiLCJ1c2VySWQiOiIyMjczNDA2MzEifQ==</vt:lpwstr>
  </property>
  <property fmtid="{D5CDD505-2E9C-101B-9397-08002B2CF9AE}" pid="5" name="KSOProductBuildVer">
    <vt:lpwstr>2052-11.8.2.10422</vt:lpwstr>
  </property>
  <property fmtid="{D5CDD505-2E9C-101B-9397-08002B2CF9AE}" pid="6" name="ICV">
    <vt:lpwstr>03D55949A11B468DA37E557CE54436C1_13</vt:lpwstr>
  </property>
</Properties>
</file>