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1000" w:lineRule="exact"/>
        <w:jc w:val="center"/>
        <w:outlineLvl w:val="1"/>
        <w:rPr>
          <w:rFonts w:hint="eastAsia" w:ascii="黑体" w:hAnsi="宋体" w:eastAsia="黑体"/>
          <w:b/>
          <w:kern w:val="0"/>
          <w:sz w:val="84"/>
          <w:szCs w:val="84"/>
        </w:rPr>
      </w:pPr>
      <w:r>
        <w:rPr>
          <w:rFonts w:hint="eastAsia" w:ascii="黑体" w:hAnsi="宋体" w:eastAsia="黑体"/>
          <w:b/>
          <w:kern w:val="0"/>
          <w:sz w:val="84"/>
          <w:szCs w:val="84"/>
        </w:rPr>
        <w:t>20</w:t>
      </w:r>
      <w:r>
        <w:rPr>
          <w:rFonts w:hint="eastAsia" w:ascii="黑体" w:hAnsi="宋体" w:eastAsia="黑体"/>
          <w:b/>
          <w:kern w:val="0"/>
          <w:sz w:val="84"/>
          <w:szCs w:val="84"/>
          <w:lang w:val="en-US" w:eastAsia="zh-CN"/>
        </w:rPr>
        <w:t>21</w:t>
      </w:r>
      <w:r>
        <w:rPr>
          <w:rFonts w:hint="eastAsia" w:ascii="黑体" w:hAnsi="宋体" w:eastAsia="黑体"/>
          <w:b/>
          <w:kern w:val="0"/>
          <w:sz w:val="84"/>
          <w:szCs w:val="84"/>
        </w:rPr>
        <w:t>年度</w:t>
      </w:r>
    </w:p>
    <w:p>
      <w:pPr>
        <w:spacing w:before="100" w:beforeAutospacing="1" w:after="100" w:afterAutospacing="1" w:line="1000" w:lineRule="exact"/>
        <w:jc w:val="center"/>
        <w:outlineLvl w:val="1"/>
        <w:rPr>
          <w:rFonts w:hint="eastAsia" w:ascii="黑体" w:hAnsi="宋体" w:eastAsia="黑体" w:cs="宋体"/>
          <w:b/>
          <w:bCs/>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rPr>
      </w:pPr>
      <w:r>
        <w:rPr>
          <w:rFonts w:hint="eastAsia" w:ascii="黑体" w:hAnsi="宋体" w:eastAsia="黑体"/>
          <w:b/>
          <w:kern w:val="0"/>
          <w:sz w:val="84"/>
          <w:szCs w:val="84"/>
          <w:lang w:eastAsia="zh-CN"/>
        </w:rPr>
        <w:t>泾源县六盘山镇</w:t>
      </w:r>
      <w:r>
        <w:rPr>
          <w:rFonts w:hint="eastAsia" w:ascii="黑体" w:hAnsi="宋体" w:eastAsia="黑体"/>
          <w:b/>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widowControl/>
        <w:spacing w:line="576" w:lineRule="atLeast"/>
        <w:ind w:firstLine="971"/>
        <w:jc w:val="center"/>
        <w:rPr>
          <w:rFonts w:ascii="仿宋" w:hAnsi="仿宋" w:eastAsia="仿宋" w:cs="宋体"/>
          <w:color w:val="666666"/>
          <w:kern w:val="0"/>
          <w:sz w:val="49"/>
          <w:szCs w:val="49"/>
        </w:rPr>
      </w:pPr>
      <w:r>
        <w:rPr>
          <w:rFonts w:hint="eastAsia" w:ascii="仿宋" w:hAnsi="仿宋" w:eastAsia="仿宋" w:cs="宋体"/>
          <w:b/>
          <w:bCs/>
          <w:color w:val="666666"/>
          <w:kern w:val="0"/>
          <w:sz w:val="49"/>
        </w:rPr>
        <w:t>目录</w:t>
      </w:r>
    </w:p>
    <w:p>
      <w:pPr>
        <w:widowControl/>
        <w:spacing w:line="576" w:lineRule="atLeast"/>
        <w:jc w:val="center"/>
        <w:rPr>
          <w:rFonts w:ascii="仿宋" w:hAnsi="仿宋" w:eastAsia="仿宋" w:cs="宋体"/>
          <w:color w:val="666666"/>
          <w:kern w:val="0"/>
          <w:sz w:val="35"/>
          <w:szCs w:val="35"/>
        </w:rPr>
      </w:pP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第一部分 单位概况</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一、主要职能</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二、部门决算单位构成</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第二部分 2021年度部门决算表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一、收入支出决算总表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二、收入决算表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三、支出决算表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四、财政拨款收入支出决算总表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五、一般公共预算财政拨款支出决算表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六、一般公共预算财政拨款基本支出决算表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spacing w:val="6"/>
          <w:kern w:val="0"/>
          <w:sz w:val="35"/>
          <w:szCs w:val="35"/>
        </w:rPr>
        <w:t>七、</w:t>
      </w:r>
      <w:r>
        <w:rPr>
          <w:rFonts w:hint="eastAsia" w:ascii="仿宋" w:hAnsi="仿宋" w:eastAsia="仿宋" w:cs="宋体"/>
          <w:color w:val="666666"/>
          <w:kern w:val="0"/>
          <w:sz w:val="35"/>
          <w:szCs w:val="35"/>
        </w:rPr>
        <w:t>一般公共预算财政拨款“三公”经费支出决算表</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八、政府性基金预算财政拨款收入支出决算表</w:t>
      </w:r>
    </w:p>
    <w:p>
      <w:pPr>
        <w:widowControl/>
        <w:spacing w:before="158" w:line="576"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第三部分 2021年度部门决算数据情况说明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一、关于2021年度收入支出决算总体情况说明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二、关于2021年度收入决算情况说明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三、关于2021年度支出决算情况说明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四、关于2021年度财政拨款收入支出决算总体情况说明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五、关于2021年度一般公共预算财政拨款支出决算情况说明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六、关于2021年度一般公共预算财政拨款基本支出决算情况说明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七、关于2021年度一般公共预算财政拨款“三公”经费支出决算情况说明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八、关于2021年度政府性基金预算财政拨款收入支出决算情况说明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九、其他重要事项的情况说明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（一）机关运行经费支出情况说明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（二）政府采购情况说明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（三）国有资产占有使用情况说明</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（四）预算绩效管理工作开展情况</w:t>
      </w:r>
    </w:p>
    <w:p>
      <w:pPr>
        <w:widowControl/>
        <w:spacing w:after="158" w:line="576"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第四部分名词解释</w:t>
      </w:r>
    </w:p>
    <w:p>
      <w:pPr>
        <w:widowControl/>
        <w:spacing w:line="486" w:lineRule="atLeast"/>
        <w:jc w:val="left"/>
        <w:rPr>
          <w:rFonts w:ascii="仿宋" w:hAnsi="仿宋" w:eastAsia="仿宋" w:cs="宋体"/>
          <w:color w:val="666666"/>
          <w:kern w:val="0"/>
          <w:sz w:val="35"/>
          <w:szCs w:val="35"/>
        </w:rPr>
      </w:pPr>
    </w:p>
    <w:p>
      <w:pPr>
        <w:widowControl/>
        <w:spacing w:before="158" w:line="576" w:lineRule="atLeast"/>
        <w:ind w:firstLine="971"/>
        <w:jc w:val="center"/>
        <w:rPr>
          <w:rFonts w:ascii="仿宋" w:hAnsi="仿宋" w:eastAsia="仿宋" w:cs="宋体"/>
          <w:color w:val="666666"/>
          <w:kern w:val="0"/>
          <w:sz w:val="49"/>
          <w:szCs w:val="49"/>
        </w:rPr>
      </w:pPr>
      <w:r>
        <w:rPr>
          <w:rFonts w:hint="eastAsia" w:ascii="仿宋" w:hAnsi="仿宋" w:eastAsia="仿宋" w:cs="宋体"/>
          <w:b/>
          <w:bCs/>
          <w:color w:val="666666"/>
          <w:kern w:val="0"/>
          <w:sz w:val="49"/>
        </w:rPr>
        <w:t>第一部分 单位概况</w:t>
      </w:r>
    </w:p>
    <w:p>
      <w:pPr>
        <w:widowControl/>
        <w:spacing w:line="562" w:lineRule="atLeast"/>
        <w:jc w:val="left"/>
        <w:rPr>
          <w:rFonts w:ascii="仿宋" w:hAnsi="仿宋" w:eastAsia="仿宋" w:cs="宋体"/>
          <w:color w:val="666666"/>
          <w:kern w:val="0"/>
          <w:sz w:val="35"/>
          <w:szCs w:val="35"/>
        </w:rPr>
      </w:pPr>
    </w:p>
    <w:p>
      <w:pPr>
        <w:widowControl/>
        <w:spacing w:line="562"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一、部门职责</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详细介绍本部门（单位）职责。</w:t>
      </w:r>
    </w:p>
    <w:p>
      <w:pPr>
        <w:widowControl/>
        <w:spacing w:line="562"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二、机构设置</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对本部门（单位）及所属预算单位构成进行详细说明。如：</w:t>
      </w:r>
    </w:p>
    <w:p>
      <w:pPr>
        <w:widowControl/>
        <w:spacing w:line="562"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按照部门决算编报要求，纳入六盘山镇人民政府2021年度部门决算编报范围的单位共5个，包括泾源县六盘山镇政府办公室本级、六盘山镇民生服务中心、六盘山镇计划生育服务站、六盘山镇村镇建设规划服务中心、六盘山镇文化服务中心。</w:t>
      </w:r>
    </w:p>
    <w:p>
      <w:pPr>
        <w:widowControl/>
        <w:spacing w:line="576" w:lineRule="atLeast"/>
        <w:jc w:val="left"/>
        <w:rPr>
          <w:rFonts w:ascii="仿宋" w:hAnsi="仿宋" w:eastAsia="仿宋" w:cs="宋体"/>
          <w:color w:val="666666"/>
          <w:kern w:val="0"/>
          <w:sz w:val="35"/>
          <w:szCs w:val="35"/>
        </w:rPr>
      </w:pPr>
    </w:p>
    <w:tbl>
      <w:tblPr>
        <w:tblStyle w:val="7"/>
        <w:tblW w:w="129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348"/>
        <w:gridCol w:w="998"/>
        <w:gridCol w:w="10098"/>
        <w:gridCol w:w="1348"/>
        <w:gridCol w:w="998"/>
        <w:gridCol w:w="7047"/>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65" w:hRule="atLeast"/>
          <w:jc w:val="center"/>
        </w:trPr>
        <w:tc>
          <w:tcPr>
            <w:tcW w:w="14535" w:type="dxa"/>
            <w:gridSpan w:val="6"/>
            <w:tcBorders>
              <w:top w:val="nil"/>
              <w:left w:val="nil"/>
              <w:bottom w:val="nil"/>
              <w:right w:val="nil"/>
            </w:tcBorders>
            <w:tcMar>
              <w:top w:w="84" w:type="dxa"/>
              <w:left w:w="84" w:type="dxa"/>
              <w:bottom w:w="84" w:type="dxa"/>
              <w:right w:w="84" w:type="dxa"/>
            </w:tcMar>
            <w:vAlign w:val="bottom"/>
          </w:tcPr>
          <w:p>
            <w:pPr>
              <w:widowControl/>
              <w:spacing w:before="158" w:line="486" w:lineRule="atLeast"/>
              <w:ind w:firstLine="480"/>
              <w:rPr>
                <w:rFonts w:ascii="仿宋" w:hAnsi="仿宋" w:eastAsia="仿宋" w:cs="宋体"/>
                <w:color w:val="666666"/>
                <w:kern w:val="0"/>
                <w:sz w:val="35"/>
                <w:szCs w:val="35"/>
              </w:rPr>
            </w:pPr>
            <w:r>
              <w:rPr>
                <w:rFonts w:hint="eastAsia" w:ascii="仿宋" w:hAnsi="仿宋" w:eastAsia="仿宋" w:cs="宋体"/>
                <w:b/>
                <w:bCs/>
                <w:color w:val="000000"/>
                <w:kern w:val="0"/>
                <w:sz w:val="35"/>
              </w:rPr>
              <w:t>第二部分</w:t>
            </w:r>
            <w:r>
              <w:rPr>
                <w:rFonts w:hint="eastAsia" w:ascii="宋体" w:hAnsi="宋体" w:eastAsia="宋体" w:cs="宋体"/>
                <w:b/>
                <w:bCs/>
                <w:color w:val="000000"/>
                <w:kern w:val="0"/>
                <w:sz w:val="35"/>
              </w:rPr>
              <w:t> </w:t>
            </w:r>
            <w:r>
              <w:rPr>
                <w:rFonts w:hint="eastAsia" w:ascii="仿宋" w:hAnsi="仿宋" w:eastAsia="仿宋" w:cs="宋体"/>
                <w:color w:val="000000"/>
                <w:kern w:val="0"/>
                <w:sz w:val="35"/>
                <w:szCs w:val="35"/>
              </w:rPr>
              <w:t>2021年度部门决算表</w:t>
            </w:r>
            <w:r>
              <w:rPr>
                <w:rFonts w:hint="eastAsia" w:ascii="仿宋" w:hAnsi="仿宋" w:eastAsia="仿宋" w:cs="宋体"/>
                <w:color w:val="666666"/>
                <w:kern w:val="0"/>
                <w:sz w:val="35"/>
                <w:szCs w:val="35"/>
              </w:rPr>
              <w:t>（注意：没有数据的表格应当列出空表并说明）</w:t>
            </w:r>
          </w:p>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收入支出决算总表（公开表样）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52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147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342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49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2295" w:type="dxa"/>
            <w:tcBorders>
              <w:top w:val="nil"/>
              <w:left w:val="nil"/>
              <w:bottom w:val="nil"/>
              <w:right w:val="nil"/>
            </w:tcBorders>
            <w:tcMar>
              <w:top w:w="84" w:type="dxa"/>
              <w:left w:w="84" w:type="dxa"/>
              <w:bottom w:w="84" w:type="dxa"/>
              <w:right w:w="84" w:type="dxa"/>
            </w:tcMar>
            <w:vAlign w:val="bottom"/>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公开01表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5265" w:type="dxa"/>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公开部门：</w:t>
            </w:r>
          </w:p>
        </w:tc>
        <w:tc>
          <w:tcPr>
            <w:tcW w:w="52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7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342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49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295" w:type="dxa"/>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7680" w:type="dxa"/>
            <w:gridSpan w:val="3"/>
            <w:tcBorders>
              <w:top w:val="single" w:color="000000" w:sz="8"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收入</w:t>
            </w:r>
          </w:p>
        </w:tc>
        <w:tc>
          <w:tcPr>
            <w:tcW w:w="6630" w:type="dxa"/>
            <w:gridSpan w:val="3"/>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支出</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行次</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决算数</w:t>
            </w: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项目(按功能分类)</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行次</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决算数</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一、财政拨款收入</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38,429,702.91  48,647,8735,053,287.1235,053,287.126.56</w:t>
            </w: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一、一般公共服务支出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28</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8,189,170.19  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其中：政府性基金预算财政拨款</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二、外交支出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29</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二、上级补助收入</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三、国防支出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三、事业收入</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四、公共安全支出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四、经营收入</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五、教育支出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五、附属单位上缴收入</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六、科学技术支出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六、其他收入</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七、文化体育与传媒支出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34</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326,346.23</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5"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14"/>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14"/>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八、社会保障和就业支出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1,569,832.44  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九、医疗卫生与计划生育支出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612,352.73  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十、节能环保支出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37</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十一、城乡社区支出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2,415,400.00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十二、农林水支出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39</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29,954,199.42</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十三、交通运输支出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40</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14</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十四、资源勘探信息等支出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41</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十五、商业服务业等支出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42</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16</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十六、金融支出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43</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17</w:t>
            </w:r>
          </w:p>
        </w:tc>
        <w:tc>
          <w:tcPr>
            <w:tcW w:w="14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十七、援助其他地区支出</w:t>
            </w:r>
          </w:p>
        </w:tc>
        <w:tc>
          <w:tcPr>
            <w:tcW w:w="49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w:t>
            </w:r>
          </w:p>
        </w:tc>
        <w:tc>
          <w:tcPr>
            <w:tcW w:w="229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18</w:t>
            </w:r>
          </w:p>
        </w:tc>
        <w:tc>
          <w:tcPr>
            <w:tcW w:w="14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十八、国土海洋气象等支出</w:t>
            </w:r>
          </w:p>
        </w:tc>
        <w:tc>
          <w:tcPr>
            <w:tcW w:w="49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45</w:t>
            </w:r>
          </w:p>
        </w:tc>
        <w:tc>
          <w:tcPr>
            <w:tcW w:w="229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1,275,850.77</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 w:hRule="atLeast"/>
          <w:jc w:val="center"/>
        </w:trPr>
        <w:tc>
          <w:tcPr>
            <w:tcW w:w="526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4"/>
                <w:szCs w:val="24"/>
              </w:rPr>
            </w:pPr>
          </w:p>
        </w:tc>
        <w:tc>
          <w:tcPr>
            <w:tcW w:w="5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19</w:t>
            </w:r>
          </w:p>
        </w:tc>
        <w:tc>
          <w:tcPr>
            <w:tcW w:w="14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4"/>
                <w:szCs w:val="24"/>
              </w:rPr>
            </w:pPr>
          </w:p>
        </w:tc>
        <w:tc>
          <w:tcPr>
            <w:tcW w:w="34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十九、住房保障支出</w:t>
            </w:r>
          </w:p>
        </w:tc>
        <w:tc>
          <w:tcPr>
            <w:tcW w:w="49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46</w:t>
            </w:r>
          </w:p>
        </w:tc>
        <w:tc>
          <w:tcPr>
            <w:tcW w:w="229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553,690.98  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w:t>
            </w:r>
          </w:p>
        </w:tc>
        <w:tc>
          <w:tcPr>
            <w:tcW w:w="1470"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二十、粮油物资储备支出</w:t>
            </w:r>
          </w:p>
        </w:tc>
        <w:tc>
          <w:tcPr>
            <w:tcW w:w="495"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w:t>
            </w:r>
          </w:p>
        </w:tc>
        <w:tc>
          <w:tcPr>
            <w:tcW w:w="2295"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二十一、其他支出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48</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二十二、债务还本支出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49</w:t>
            </w:r>
          </w:p>
        </w:tc>
        <w:tc>
          <w:tcPr>
            <w:tcW w:w="22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23</w:t>
            </w:r>
          </w:p>
        </w:tc>
        <w:tc>
          <w:tcPr>
            <w:tcW w:w="14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nil"/>
              <w:bottom w:val="nil"/>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二十三、债务付息支出</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50</w:t>
            </w:r>
          </w:p>
        </w:tc>
        <w:tc>
          <w:tcPr>
            <w:tcW w:w="2295" w:type="dxa"/>
            <w:tcBorders>
              <w:top w:val="nil"/>
              <w:left w:val="nil"/>
              <w:bottom w:val="nil"/>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本年收入合计</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w:t>
            </w:r>
          </w:p>
        </w:tc>
        <w:tc>
          <w:tcPr>
            <w:tcW w:w="1470" w:type="dxa"/>
            <w:tcBorders>
              <w:top w:val="nil"/>
              <w:left w:val="nil"/>
              <w:bottom w:val="single" w:color="000000" w:sz="6" w:space="0"/>
              <w:right w:val="nil"/>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w:t>
            </w:r>
          </w:p>
        </w:tc>
        <w:tc>
          <w:tcPr>
            <w:tcW w:w="34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本年支出合计</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51</w:t>
            </w:r>
          </w:p>
        </w:tc>
        <w:tc>
          <w:tcPr>
            <w:tcW w:w="229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b/>
                <w:bCs/>
                <w:color w:val="000000"/>
                <w:kern w:val="0"/>
                <w:sz w:val="35"/>
              </w:rPr>
              <w:t>56,274,977.48 33,425,415.0741,018,433,343,295.0707.59</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用事业基金弥补收支差额</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25</w:t>
            </w:r>
          </w:p>
        </w:tc>
        <w:tc>
          <w:tcPr>
            <w:tcW w:w="1470" w:type="dxa"/>
            <w:tcBorders>
              <w:top w:val="nil"/>
              <w:left w:val="nil"/>
              <w:bottom w:val="single" w:color="000000" w:sz="6" w:space="0"/>
              <w:right w:val="nil"/>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3420"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结余分配</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52</w:t>
            </w:r>
          </w:p>
        </w:tc>
        <w:tc>
          <w:tcPr>
            <w:tcW w:w="2295"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526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19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年初结转和结余</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19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26</w:t>
            </w:r>
          </w:p>
        </w:tc>
        <w:tc>
          <w:tcPr>
            <w:tcW w:w="1470" w:type="dxa"/>
            <w:tcBorders>
              <w:top w:val="nil"/>
              <w:left w:val="nil"/>
              <w:bottom w:val="single" w:color="000000" w:sz="6" w:space="0"/>
              <w:right w:val="nil"/>
            </w:tcBorders>
            <w:tcMar>
              <w:top w:w="84" w:type="dxa"/>
              <w:left w:w="84" w:type="dxa"/>
              <w:bottom w:w="84" w:type="dxa"/>
              <w:right w:w="84" w:type="dxa"/>
            </w:tcMar>
            <w:vAlign w:val="center"/>
          </w:tcPr>
          <w:p>
            <w:pPr>
              <w:widowControl/>
              <w:spacing w:line="19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25,428,022.09  </w:t>
            </w:r>
          </w:p>
        </w:tc>
        <w:tc>
          <w:tcPr>
            <w:tcW w:w="3420"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9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年末结转和结余</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19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w:t>
            </w:r>
          </w:p>
        </w:tc>
        <w:tc>
          <w:tcPr>
            <w:tcW w:w="2295"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9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7,582,747.52</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5265" w:type="dxa"/>
            <w:tcBorders>
              <w:top w:val="nil"/>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3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总计</w:t>
            </w:r>
          </w:p>
        </w:tc>
        <w:tc>
          <w:tcPr>
            <w:tcW w:w="5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3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27</w:t>
            </w:r>
          </w:p>
        </w:tc>
        <w:tc>
          <w:tcPr>
            <w:tcW w:w="1470" w:type="dxa"/>
            <w:tcBorders>
              <w:top w:val="nil"/>
              <w:left w:val="nil"/>
              <w:bottom w:val="single" w:color="000000" w:sz="8" w:space="0"/>
              <w:right w:val="nil"/>
            </w:tcBorders>
            <w:tcMar>
              <w:top w:w="84" w:type="dxa"/>
              <w:left w:w="84" w:type="dxa"/>
              <w:bottom w:w="84" w:type="dxa"/>
              <w:right w:w="84" w:type="dxa"/>
            </w:tcMar>
            <w:vAlign w:val="center"/>
          </w:tcPr>
          <w:p>
            <w:pPr>
              <w:widowControl/>
              <w:spacing w:line="3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63,857,725.00  </w:t>
            </w:r>
          </w:p>
        </w:tc>
        <w:tc>
          <w:tcPr>
            <w:tcW w:w="3420"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3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总计</w:t>
            </w:r>
          </w:p>
        </w:tc>
        <w:tc>
          <w:tcPr>
            <w:tcW w:w="49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3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54</w:t>
            </w:r>
          </w:p>
        </w:tc>
        <w:tc>
          <w:tcPr>
            <w:tcW w:w="2295"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3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63,857,725.00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680" w:type="dxa"/>
            <w:gridSpan w:val="3"/>
            <w:tcBorders>
              <w:top w:val="single" w:color="000000" w:sz="6" w:space="0"/>
              <w:left w:val="single" w:color="000000" w:sz="8" w:space="0"/>
              <w:bottom w:val="nil"/>
              <w:right w:val="nil"/>
            </w:tcBorders>
            <w:tcMar>
              <w:top w:w="84" w:type="dxa"/>
              <w:left w:w="84" w:type="dxa"/>
              <w:bottom w:w="84" w:type="dxa"/>
              <w:right w:w="84" w:type="dxa"/>
            </w:tcMar>
            <w:vAlign w:val="center"/>
          </w:tcPr>
          <w:p>
            <w:pPr>
              <w:widowControl/>
              <w:spacing w:line="27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注：本表反映部门本年度的总收支和年末结余结转情况，数据取自财决01表</w:t>
            </w:r>
          </w:p>
        </w:tc>
        <w:tc>
          <w:tcPr>
            <w:tcW w:w="3420" w:type="dxa"/>
            <w:tcBorders>
              <w:top w:val="nil"/>
              <w:left w:val="nil"/>
              <w:bottom w:val="nil"/>
              <w:right w:val="nil"/>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c>
          <w:tcPr>
            <w:tcW w:w="495" w:type="dxa"/>
            <w:tcBorders>
              <w:top w:val="nil"/>
              <w:left w:val="nil"/>
              <w:bottom w:val="nil"/>
              <w:right w:val="nil"/>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c>
          <w:tcPr>
            <w:tcW w:w="2295" w:type="dxa"/>
            <w:tcBorders>
              <w:top w:val="nil"/>
              <w:left w:val="nil"/>
              <w:bottom w:val="nil"/>
              <w:right w:val="nil"/>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r>
    </w:tbl>
    <w:p>
      <w:pPr>
        <w:widowControl/>
        <w:spacing w:line="576" w:lineRule="atLeast"/>
        <w:jc w:val="left"/>
        <w:rPr>
          <w:rFonts w:ascii="仿宋" w:hAnsi="仿宋" w:eastAsia="仿宋" w:cs="宋体"/>
          <w:color w:val="666666"/>
          <w:kern w:val="0"/>
          <w:sz w:val="35"/>
          <w:szCs w:val="35"/>
        </w:rPr>
      </w:pPr>
    </w:p>
    <w:p>
      <w:pPr>
        <w:widowControl/>
        <w:spacing w:line="57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注：本表反映部门本年度的总收支和年末结余结转情况，数据取自财决01表</w:t>
      </w:r>
    </w:p>
    <w:p>
      <w:pPr>
        <w:widowControl/>
        <w:spacing w:line="576" w:lineRule="atLeast"/>
        <w:jc w:val="left"/>
        <w:rPr>
          <w:rFonts w:ascii="仿宋" w:hAnsi="仿宋" w:eastAsia="仿宋" w:cs="宋体"/>
          <w:color w:val="666666"/>
          <w:kern w:val="0"/>
          <w:sz w:val="35"/>
          <w:szCs w:val="35"/>
        </w:rPr>
      </w:pPr>
    </w:p>
    <w:tbl>
      <w:tblPr>
        <w:tblStyle w:val="7"/>
        <w:tblW w:w="12960"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998"/>
        <w:gridCol w:w="998"/>
        <w:gridCol w:w="1218"/>
        <w:gridCol w:w="1338"/>
        <w:gridCol w:w="1585"/>
        <w:gridCol w:w="2923"/>
        <w:gridCol w:w="1348"/>
        <w:gridCol w:w="1348"/>
        <w:gridCol w:w="1348"/>
        <w:gridCol w:w="1348"/>
        <w:gridCol w:w="1348"/>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14115" w:type="dxa"/>
            <w:gridSpan w:val="12"/>
            <w:tcBorders>
              <w:top w:val="nil"/>
              <w:left w:val="nil"/>
              <w:bottom w:val="nil"/>
              <w:right w:val="nil"/>
            </w:tcBorders>
            <w:tcMar>
              <w:top w:w="84" w:type="dxa"/>
              <w:left w:w="84" w:type="dxa"/>
              <w:bottom w:w="84" w:type="dxa"/>
              <w:right w:w="84" w:type="dxa"/>
            </w:tcMar>
            <w:vAlign w:val="bottom"/>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收入决算表（公开表样）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28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2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2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316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51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95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87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2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87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2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25" w:type="dxa"/>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公开02表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4545" w:type="dxa"/>
            <w:gridSpan w:val="4"/>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公开部门：</w:t>
            </w:r>
          </w:p>
        </w:tc>
        <w:tc>
          <w:tcPr>
            <w:tcW w:w="123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2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87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0"/>
                <w:szCs w:val="35"/>
              </w:rPr>
            </w:pPr>
          </w:p>
        </w:tc>
        <w:tc>
          <w:tcPr>
            <w:tcW w:w="12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87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2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25" w:type="dxa"/>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4545" w:type="dxa"/>
            <w:gridSpan w:val="4"/>
            <w:tcBorders>
              <w:top w:val="single" w:color="000000" w:sz="8"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w:t>
            </w:r>
          </w:p>
        </w:tc>
        <w:tc>
          <w:tcPr>
            <w:tcW w:w="1230" w:type="dxa"/>
            <w:gridSpan w:val="2"/>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本年收入合计</w:t>
            </w:r>
          </w:p>
        </w:tc>
        <w:tc>
          <w:tcPr>
            <w:tcW w:w="123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财政拨款收入</w:t>
            </w:r>
          </w:p>
        </w:tc>
        <w:tc>
          <w:tcPr>
            <w:tcW w:w="87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上级补助收入</w:t>
            </w:r>
          </w:p>
        </w:tc>
        <w:tc>
          <w:tcPr>
            <w:tcW w:w="123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事业收入</w:t>
            </w:r>
          </w:p>
        </w:tc>
        <w:tc>
          <w:tcPr>
            <w:tcW w:w="87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经营收入</w:t>
            </w:r>
          </w:p>
        </w:tc>
        <w:tc>
          <w:tcPr>
            <w:tcW w:w="123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附属单位上缴收入</w:t>
            </w:r>
          </w:p>
        </w:tc>
        <w:tc>
          <w:tcPr>
            <w:tcW w:w="1425" w:type="dxa"/>
            <w:vMerge w:val="restart"/>
            <w:tcBorders>
              <w:top w:val="single" w:color="000000" w:sz="8" w:space="0"/>
              <w:left w:val="nil"/>
              <w:bottom w:val="single" w:color="000000" w:sz="6" w:space="0"/>
              <w:right w:val="single" w:color="000000" w:sz="8"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其他收入</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1170" w:type="dxa"/>
            <w:gridSpan w:val="3"/>
            <w:vMerge w:val="restart"/>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功能分类科目编码</w:t>
            </w:r>
          </w:p>
        </w:tc>
        <w:tc>
          <w:tcPr>
            <w:tcW w:w="3165"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科目名称</w:t>
            </w:r>
          </w:p>
        </w:tc>
        <w:tc>
          <w:tcPr>
            <w:tcW w:w="0" w:type="auto"/>
            <w:gridSpan w:val="2"/>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8"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0" w:type="auto"/>
            <w:gridSpan w:val="3"/>
            <w:vMerge w:val="continue"/>
            <w:tcBorders>
              <w:top w:val="single" w:color="000000" w:sz="6" w:space="0"/>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gridSpan w:val="2"/>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8"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0" w:type="auto"/>
            <w:gridSpan w:val="3"/>
            <w:vMerge w:val="continue"/>
            <w:tcBorders>
              <w:top w:val="single" w:color="000000" w:sz="6" w:space="0"/>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gridSpan w:val="2"/>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8"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285" w:type="dxa"/>
            <w:vMerge w:val="restart"/>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类</w:t>
            </w:r>
          </w:p>
        </w:tc>
        <w:tc>
          <w:tcPr>
            <w:tcW w:w="225"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款</w:t>
            </w:r>
          </w:p>
        </w:tc>
        <w:tc>
          <w:tcPr>
            <w:tcW w:w="225"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w:t>
            </w:r>
          </w:p>
        </w:tc>
        <w:tc>
          <w:tcPr>
            <w:tcW w:w="316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12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8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c>
          <w:tcPr>
            <w:tcW w:w="12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w:t>
            </w:r>
          </w:p>
        </w:tc>
        <w:tc>
          <w:tcPr>
            <w:tcW w:w="87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w:t>
            </w:r>
          </w:p>
        </w:tc>
        <w:tc>
          <w:tcPr>
            <w:tcW w:w="12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w:t>
            </w:r>
          </w:p>
        </w:tc>
        <w:tc>
          <w:tcPr>
            <w:tcW w:w="1425" w:type="dxa"/>
            <w:tcBorders>
              <w:top w:val="nil"/>
              <w:left w:val="nil"/>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316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w:t>
            </w:r>
          </w:p>
        </w:tc>
        <w:tc>
          <w:tcPr>
            <w:tcW w:w="3165"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一般公共服务支出</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36,100,706.36</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36,100,706.36</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w:t>
            </w:r>
          </w:p>
        </w:tc>
        <w:tc>
          <w:tcPr>
            <w:tcW w:w="3165"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政府办公厅（室）及相关机构事务</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7,432,685.01</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7,432,685.01</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2010301</w:t>
            </w:r>
          </w:p>
        </w:tc>
        <w:tc>
          <w:tcPr>
            <w:tcW w:w="3165"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行政运行</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3,371,041.17</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3,371,041.17</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2010302</w:t>
            </w:r>
          </w:p>
        </w:tc>
        <w:tc>
          <w:tcPr>
            <w:tcW w:w="3165"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一般行政管理事务</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4,061,643.84</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4,061,643.84</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20106</w:t>
            </w:r>
          </w:p>
        </w:tc>
        <w:tc>
          <w:tcPr>
            <w:tcW w:w="3165"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财政事务</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387,121.00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389,335.98</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2010699</w:t>
            </w:r>
          </w:p>
        </w:tc>
        <w:tc>
          <w:tcPr>
            <w:tcW w:w="3165"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其他财政事务支出</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387,121.00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389,335.98</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5" w:hRule="atLeast"/>
        </w:trPr>
        <w:tc>
          <w:tcPr>
            <w:tcW w:w="117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20113</w:t>
            </w:r>
          </w:p>
        </w:tc>
        <w:tc>
          <w:tcPr>
            <w:tcW w:w="3165"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商贸事务</w:t>
            </w:r>
          </w:p>
        </w:tc>
        <w:tc>
          <w:tcPr>
            <w:tcW w:w="1230" w:type="dxa"/>
            <w:gridSpan w:val="2"/>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35"/>
                <w:szCs w:val="35"/>
              </w:rPr>
            </w:pPr>
          </w:p>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35"/>
                <w:szCs w:val="35"/>
              </w:rPr>
            </w:pPr>
          </w:p>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3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2011308</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招商引资</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文化体育与传媒支出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196,788.00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196,788.00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文化</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2070109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群众文化</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196,788.00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196,788.00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社会保障和就业支出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651,632.44</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651,632.44</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行政事业单位离退休</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651,632.44</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651,632.44</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2080504</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未归口管理的行政单位离退休</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102,000.00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102,000.00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2080507</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对机关事业单位基本养老保险基金的补助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353,021.00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353,021.00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20827</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财政对其他社会保险基金的补助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行政事业单位医疗</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301,574.88</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301,574.88</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行政单位医疗</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138,663.81</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138,663.81</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2101102</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事业单位医疗</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56,776.23</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56,776.23</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2101103</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公务员医疗补助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77,161.44</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77,161.44</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节能环保支出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736,300.00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736,300.00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21104</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自然生态保护</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36,300.00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36,300.00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2110402</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农村环境保护</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36,300.00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36,300.00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城乡社区支出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1,549,000.00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1,549,000.00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21203</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城乡社区公共设施</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395,100.00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395,100.00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21208</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国有土地使用权出让收入及对应专项债务收入安排的支出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15880000.00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15880000.00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2120801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征地和拆迁补偿支出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21299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其他城乡社区支出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2129999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其他城乡社区支出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农林水支出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2,600,000.00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2,600,000.00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水利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2,600,000.00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2,600,000.00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扶贫</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10,719,500.00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10,719,500.00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2130502</w:t>
            </w:r>
          </w:p>
        </w:tc>
        <w:tc>
          <w:tcPr>
            <w:tcW w:w="3165"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一般行政管理事务</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2130504</w:t>
            </w:r>
          </w:p>
        </w:tc>
        <w:tc>
          <w:tcPr>
            <w:tcW w:w="3165"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农村基础设施建设</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2130599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其他扶贫支出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农村综合改革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10,120,767.00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10,120,767.00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对村级一事一议的补助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1,000,000.00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1,000,000.00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2130705</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对村民委员会和村党支部的补助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3,668,793.00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3,668,793.00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2130706</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对村集体经济组织的补助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2,400,000.00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2,400,000.00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2130799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其他农村综合改革支出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760000.00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760000.00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对村级一事一议的补助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3,668,793.00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3,668,793.00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21605</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对村民委员会和村党支部的补助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2,400,000.00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2,400,000.00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2160599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对村集体经济组织的补助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760,000.00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760,000.00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21660</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旅游发展基金支出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2166004</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地方旅游开发项目补助</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住房保障支出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473,738.00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473,738.00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22102</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住房改革支出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473,738.00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473,738.00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2210201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住房公积金</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473,738.00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473,738.00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22999</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70" w:type="dxa"/>
            <w:gridSpan w:val="3"/>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2299901</w:t>
            </w:r>
          </w:p>
        </w:tc>
        <w:tc>
          <w:tcPr>
            <w:tcW w:w="3165"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其他支出</w:t>
            </w:r>
          </w:p>
        </w:tc>
        <w:tc>
          <w:tcPr>
            <w:tcW w:w="1230" w:type="dxa"/>
            <w:gridSpan w:val="2"/>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87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8"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25" w:type="dxa"/>
            <w:tcBorders>
              <w:top w:val="nil"/>
              <w:left w:val="nil"/>
              <w:bottom w:val="single" w:color="000000" w:sz="8"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4115" w:type="dxa"/>
            <w:gridSpan w:val="12"/>
            <w:tcBorders>
              <w:top w:val="single" w:color="000000" w:sz="8" w:space="0"/>
              <w:left w:val="nil"/>
              <w:bottom w:val="nil"/>
              <w:right w:val="nil"/>
            </w:tcBorders>
            <w:tcMar>
              <w:top w:w="84" w:type="dxa"/>
              <w:left w:w="84" w:type="dxa"/>
              <w:bottom w:w="84" w:type="dxa"/>
              <w:right w:w="84" w:type="dxa"/>
            </w:tcMar>
            <w:vAlign w:val="bottom"/>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注：本表反映部门本年度取得的各项收入情况，数据取自财决03表</w:t>
            </w:r>
          </w:p>
        </w:tc>
      </w:tr>
    </w:tbl>
    <w:p>
      <w:pPr>
        <w:widowControl/>
        <w:spacing w:line="576" w:lineRule="atLeast"/>
        <w:jc w:val="left"/>
        <w:rPr>
          <w:rFonts w:ascii="仿宋" w:hAnsi="仿宋" w:eastAsia="仿宋" w:cs="宋体"/>
          <w:color w:val="666666"/>
          <w:kern w:val="0"/>
          <w:sz w:val="35"/>
          <w:szCs w:val="35"/>
        </w:rPr>
      </w:pPr>
    </w:p>
    <w:tbl>
      <w:tblPr>
        <w:tblStyle w:val="7"/>
        <w:tblW w:w="12993"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998"/>
        <w:gridCol w:w="998"/>
        <w:gridCol w:w="1218"/>
        <w:gridCol w:w="3448"/>
        <w:gridCol w:w="3098"/>
        <w:gridCol w:w="3623"/>
        <w:gridCol w:w="1348"/>
        <w:gridCol w:w="1348"/>
        <w:gridCol w:w="1348"/>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05" w:hRule="atLeast"/>
        </w:trPr>
        <w:tc>
          <w:tcPr>
            <w:tcW w:w="13875" w:type="dxa"/>
            <w:gridSpan w:val="10"/>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35"/>
                <w:szCs w:val="35"/>
              </w:rPr>
            </w:pPr>
          </w:p>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支出决算表（公开表样）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24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4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4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22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59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2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965" w:type="dxa"/>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公开03表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3585" w:type="dxa"/>
            <w:gridSpan w:val="4"/>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公开部门：</w:t>
            </w:r>
          </w:p>
        </w:tc>
        <w:tc>
          <w:tcPr>
            <w:tcW w:w="141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59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0"/>
                <w:szCs w:val="35"/>
              </w:rPr>
            </w:pPr>
          </w:p>
        </w:tc>
        <w:tc>
          <w:tcPr>
            <w:tcW w:w="12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965" w:type="dxa"/>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3585" w:type="dxa"/>
            <w:gridSpan w:val="4"/>
            <w:tcBorders>
              <w:top w:val="single" w:color="000000" w:sz="8"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w:t>
            </w:r>
          </w:p>
        </w:tc>
        <w:tc>
          <w:tcPr>
            <w:tcW w:w="141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本年支出合计</w:t>
            </w:r>
          </w:p>
        </w:tc>
        <w:tc>
          <w:tcPr>
            <w:tcW w:w="159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基本支出</w:t>
            </w:r>
          </w:p>
        </w:tc>
        <w:tc>
          <w:tcPr>
            <w:tcW w:w="123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项目支出</w:t>
            </w:r>
          </w:p>
        </w:tc>
        <w:tc>
          <w:tcPr>
            <w:tcW w:w="141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上缴上级支出</w:t>
            </w:r>
          </w:p>
        </w:tc>
        <w:tc>
          <w:tcPr>
            <w:tcW w:w="141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经营支出</w:t>
            </w:r>
          </w:p>
        </w:tc>
        <w:tc>
          <w:tcPr>
            <w:tcW w:w="1965" w:type="dxa"/>
            <w:vMerge w:val="restart"/>
            <w:tcBorders>
              <w:top w:val="single" w:color="000000" w:sz="8" w:space="0"/>
              <w:left w:val="nil"/>
              <w:bottom w:val="single" w:color="000000" w:sz="6" w:space="0"/>
              <w:right w:val="single" w:color="000000" w:sz="8"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对附属单位补助支出</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1155" w:type="dxa"/>
            <w:gridSpan w:val="3"/>
            <w:vMerge w:val="restart"/>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功能分类科目编码</w:t>
            </w:r>
          </w:p>
        </w:tc>
        <w:tc>
          <w:tcPr>
            <w:tcW w:w="2220"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科目名称</w:t>
            </w: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8"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0" w:type="auto"/>
            <w:gridSpan w:val="3"/>
            <w:vMerge w:val="continue"/>
            <w:tcBorders>
              <w:top w:val="single" w:color="000000" w:sz="6" w:space="0"/>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8"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0" w:type="auto"/>
            <w:gridSpan w:val="3"/>
            <w:vMerge w:val="continue"/>
            <w:tcBorders>
              <w:top w:val="single" w:color="000000" w:sz="6" w:space="0"/>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8"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240" w:type="dxa"/>
            <w:vMerge w:val="restart"/>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类</w:t>
            </w:r>
          </w:p>
        </w:tc>
        <w:tc>
          <w:tcPr>
            <w:tcW w:w="240"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款</w:t>
            </w:r>
          </w:p>
        </w:tc>
        <w:tc>
          <w:tcPr>
            <w:tcW w:w="240"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w:t>
            </w:r>
          </w:p>
        </w:tc>
        <w:tc>
          <w:tcPr>
            <w:tcW w:w="22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159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12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w:t>
            </w: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w:t>
            </w:r>
          </w:p>
        </w:tc>
        <w:tc>
          <w:tcPr>
            <w:tcW w:w="1965" w:type="dxa"/>
            <w:tcBorders>
              <w:top w:val="nil"/>
              <w:left w:val="nil"/>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22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46,878,552.867  </w:t>
            </w:r>
          </w:p>
        </w:tc>
        <w:tc>
          <w:tcPr>
            <w:tcW w:w="159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8,065,953.97  </w:t>
            </w:r>
          </w:p>
        </w:tc>
        <w:tc>
          <w:tcPr>
            <w:tcW w:w="12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38,812,598.894005</w:t>
            </w: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c>
          <w:tcPr>
            <w:tcW w:w="1965" w:type="dxa"/>
            <w:tcBorders>
              <w:top w:val="nil"/>
              <w:left w:val="nil"/>
              <w:bottom w:val="single" w:color="000000" w:sz="6" w:space="0"/>
              <w:right w:val="single" w:color="000000" w:sz="8"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一般公共服务支出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8,093,351.18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4,260,958.13</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3,832,393.05</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政府办公厅（室）及相关机构事务</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7,334,633.70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3,614,203.45</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3,720,430.25</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行政运行</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3,614,203.45</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3,614,203.45</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2010302</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一般行政管理事务</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3,700,557.25</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3,700,557.25</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20106</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财政事务</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646,754.68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646,754.68</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2010699</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其他财政事务支出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i/>
                <w:iCs/>
                <w:color w:val="666666"/>
                <w:kern w:val="0"/>
                <w:sz w:val="35"/>
              </w:rPr>
              <w:t>646,754.68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646,754.68</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20113</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商贸事务</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2011308</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招商引资</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文化体育与传媒支出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文化</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2070109</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群众文化</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社会保障和就业支出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922,519.64</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840,399.64</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82,120.00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行政事业单位离退休</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840,399.64</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840,399.64</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2080504</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未归口管理的行政单位离退休</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178,140.00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178,140.00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2080507</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对机关事业单位基本养老保险基金的补助</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636,554.70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636,554.70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医疗卫生与计划生育支出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301,574.88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301,574.88</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行政事业单位医疗</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282954.28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282954.28</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行政单位医疗</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137,221.16</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137,221.16</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2101102</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事业单位医疗</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91,632.48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91,632.48</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2101103</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公务员医疗补助</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72,721.24</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72,721.24</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城乡社区支出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21203</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城乡社区公共设施</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21208</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国有土地使用权出让收入及对应专项债务收入安排的支出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129,519.48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129,519.48</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21299</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其他城乡社区支出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329,519.48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329,519.48</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2129999</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其他城乡社区支出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329,519.48</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329,519.48</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农林水支出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12,981,923.77</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3,560,726.90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9,421,196.87</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水利</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1,370,964.00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1,370,964.00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扶贫</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4,475,232.87</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4,475,232.87</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2130504</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其他扶贫支出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819,100.00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819,100.00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2130505</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生产发展</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3,656,132.87</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3,656,132.87</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2130599</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其他扶贫支出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4,475,232.87</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4,475,232.87</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农村综合改革</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7743885.80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906,333.00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对村级一事一议的补助</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700,000.00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700,000.00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2130705</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对村民委员会和村党支部的补助</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3,560,726.90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3,560,726.90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2130706</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对村集体经济组织的补助</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2,400,000.00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2,400,000.00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2130799</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其他农村综合改革支出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475,000.00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475,000.00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220</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自然资源海洋气象等支出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537,822.00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537,822.00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22001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自然资源事务</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537,822.00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537,822.00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2160599</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其他旅游业管理与服务支出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住房保障支出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473,738.00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353,738.00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120,000.00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22102</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住房改革支出</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353,738.00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353,738.00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2210201</w:t>
            </w:r>
          </w:p>
        </w:tc>
        <w:tc>
          <w:tcPr>
            <w:tcW w:w="22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住房公积金</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353,738.00</w:t>
            </w:r>
          </w:p>
        </w:tc>
        <w:tc>
          <w:tcPr>
            <w:tcW w:w="159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353,738.00</w:t>
            </w:r>
          </w:p>
        </w:tc>
        <w:tc>
          <w:tcPr>
            <w:tcW w:w="12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41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965" w:type="dxa"/>
            <w:tcBorders>
              <w:top w:val="nil"/>
              <w:left w:val="nil"/>
              <w:bottom w:val="single" w:color="000000" w:sz="6" w:space="0"/>
              <w:right w:val="single" w:color="000000" w:sz="8"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trPr>
        <w:tc>
          <w:tcPr>
            <w:tcW w:w="1155"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10"/>
                <w:szCs w:val="35"/>
              </w:rPr>
            </w:pPr>
          </w:p>
        </w:tc>
        <w:tc>
          <w:tcPr>
            <w:tcW w:w="22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10"/>
                <w:szCs w:val="35"/>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c>
          <w:tcPr>
            <w:tcW w:w="159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c>
          <w:tcPr>
            <w:tcW w:w="12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c>
          <w:tcPr>
            <w:tcW w:w="14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c>
          <w:tcPr>
            <w:tcW w:w="1965" w:type="dxa"/>
            <w:tcBorders>
              <w:top w:val="nil"/>
              <w:left w:val="nil"/>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875" w:type="dxa"/>
            <w:gridSpan w:val="10"/>
            <w:tcBorders>
              <w:top w:val="single" w:color="000000" w:sz="8" w:space="0"/>
              <w:left w:val="nil"/>
              <w:bottom w:val="nil"/>
              <w:right w:val="nil"/>
            </w:tcBorders>
            <w:tcMar>
              <w:top w:w="84" w:type="dxa"/>
              <w:left w:w="84" w:type="dxa"/>
              <w:bottom w:w="84" w:type="dxa"/>
              <w:right w:w="84" w:type="dxa"/>
            </w:tcMar>
            <w:vAlign w:val="bottom"/>
          </w:tcPr>
          <w:p>
            <w:pPr>
              <w:widowControl/>
              <w:spacing w:line="30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注：本表反映部门本年度各项支出情况，数据取自财决04表</w:t>
            </w:r>
          </w:p>
        </w:tc>
      </w:tr>
    </w:tbl>
    <w:p>
      <w:pPr>
        <w:widowControl/>
        <w:spacing w:line="576" w:lineRule="atLeast"/>
        <w:jc w:val="left"/>
        <w:rPr>
          <w:rFonts w:ascii="仿宋" w:hAnsi="仿宋" w:eastAsia="仿宋" w:cs="宋体"/>
          <w:color w:val="666666"/>
          <w:kern w:val="0"/>
          <w:sz w:val="35"/>
          <w:szCs w:val="35"/>
        </w:rPr>
      </w:pPr>
    </w:p>
    <w:tbl>
      <w:tblPr>
        <w:tblStyle w:val="7"/>
        <w:tblW w:w="129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348"/>
        <w:gridCol w:w="998"/>
        <w:gridCol w:w="4145"/>
        <w:gridCol w:w="2531"/>
        <w:gridCol w:w="3422"/>
        <w:gridCol w:w="1348"/>
        <w:gridCol w:w="998"/>
        <w:gridCol w:w="3199"/>
        <w:gridCol w:w="442"/>
        <w:gridCol w:w="2299"/>
        <w:gridCol w:w="992"/>
        <w:gridCol w:w="334"/>
        <w:gridCol w:w="1364"/>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4535" w:type="dxa"/>
            <w:gridSpan w:val="13"/>
            <w:tcBorders>
              <w:top w:val="nil"/>
              <w:left w:val="nil"/>
              <w:bottom w:val="nil"/>
              <w:right w:val="nil"/>
            </w:tcBorders>
            <w:tcMar>
              <w:top w:w="84" w:type="dxa"/>
              <w:left w:w="84" w:type="dxa"/>
              <w:bottom w:w="84" w:type="dxa"/>
              <w:right w:w="84" w:type="dxa"/>
            </w:tcMar>
            <w:vAlign w:val="bottom"/>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财政拨款收入支出决算总表（公开表样）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4155" w:type="dxa"/>
            <w:gridSpan w:val="3"/>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31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4320" w:type="dxa"/>
            <w:gridSpan w:val="3"/>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1335"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48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79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1635" w:type="dxa"/>
            <w:tcBorders>
              <w:top w:val="nil"/>
              <w:left w:val="nil"/>
              <w:bottom w:val="nil"/>
              <w:right w:val="nil"/>
            </w:tcBorders>
            <w:tcMar>
              <w:top w:w="84" w:type="dxa"/>
              <w:left w:w="84" w:type="dxa"/>
              <w:bottom w:w="84" w:type="dxa"/>
              <w:right w:w="84" w:type="dxa"/>
            </w:tcMar>
            <w:vAlign w:val="bottom"/>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公开04表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4155" w:type="dxa"/>
            <w:gridSpan w:val="3"/>
            <w:tcBorders>
              <w:top w:val="nil"/>
              <w:left w:val="nil"/>
              <w:bottom w:val="nil"/>
              <w:right w:val="nil"/>
            </w:tcBorders>
            <w:tcMar>
              <w:top w:w="84" w:type="dxa"/>
              <w:left w:w="84" w:type="dxa"/>
              <w:bottom w:w="84" w:type="dxa"/>
              <w:right w:w="84" w:type="dxa"/>
            </w:tcMar>
            <w:vAlign w:val="bottom"/>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公开部门：</w:t>
            </w:r>
          </w:p>
        </w:tc>
        <w:tc>
          <w:tcPr>
            <w:tcW w:w="31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4320" w:type="dxa"/>
            <w:gridSpan w:val="3"/>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1335"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48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6"/>
                <w:szCs w:val="35"/>
              </w:rPr>
            </w:pPr>
          </w:p>
        </w:tc>
        <w:tc>
          <w:tcPr>
            <w:tcW w:w="79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6"/>
                <w:szCs w:val="35"/>
              </w:rPr>
            </w:pPr>
          </w:p>
        </w:tc>
        <w:tc>
          <w:tcPr>
            <w:tcW w:w="1635" w:type="dxa"/>
            <w:tcBorders>
              <w:top w:val="nil"/>
              <w:left w:val="nil"/>
              <w:bottom w:val="nil"/>
              <w:right w:val="nil"/>
            </w:tcBorders>
            <w:tcMar>
              <w:top w:w="84" w:type="dxa"/>
              <w:left w:w="84" w:type="dxa"/>
              <w:bottom w:w="84" w:type="dxa"/>
              <w:right w:w="84" w:type="dxa"/>
            </w:tcMar>
            <w:vAlign w:val="bottom"/>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4920" w:type="dxa"/>
            <w:gridSpan w:val="5"/>
            <w:tcBorders>
              <w:top w:val="single" w:color="000000" w:sz="8"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收入</w:t>
            </w:r>
          </w:p>
        </w:tc>
        <w:tc>
          <w:tcPr>
            <w:tcW w:w="9420" w:type="dxa"/>
            <w:gridSpan w:val="8"/>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支出</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2955" w:type="dxa"/>
            <w:vMerge w:val="restart"/>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w:t>
            </w:r>
          </w:p>
        </w:tc>
        <w:tc>
          <w:tcPr>
            <w:tcW w:w="450"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行次</w:t>
            </w:r>
          </w:p>
        </w:tc>
        <w:tc>
          <w:tcPr>
            <w:tcW w:w="1095" w:type="dxa"/>
            <w:gridSpan w:val="3"/>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决算数</w:t>
            </w:r>
          </w:p>
        </w:tc>
        <w:tc>
          <w:tcPr>
            <w:tcW w:w="2325"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w:t>
            </w:r>
          </w:p>
        </w:tc>
        <w:tc>
          <w:tcPr>
            <w:tcW w:w="1035"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行次</w:t>
            </w:r>
          </w:p>
        </w:tc>
        <w:tc>
          <w:tcPr>
            <w:tcW w:w="5640" w:type="dxa"/>
            <w:gridSpan w:val="6"/>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决算数</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gridSpan w:val="3"/>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一般公共预算财政拨款</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政府性基金预算财政拨款</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5"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7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一、一般公共预算财政拨款</w:t>
            </w: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7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7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38,429,702.91  48,647,8735,053,287.1235,053,287.126.56</w:t>
            </w: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7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一、一般公共服务支出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7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29</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7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8,189,170.19  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7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8,189,170.19  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8"/>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二、政府性基金预算财政拨款</w:t>
            </w: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二、外交支出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三、国防支出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四、公共安全支出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五、教育支出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六、科学技术支出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34</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七、文化体育与传媒支出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326,346.23</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326,346.23</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八、社会保障和就业支出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1,569,832.44  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1,569,832.44  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九、医疗卫生与计划生育支出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37</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612,352.73  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612,352.73  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十、节能环保支出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十一、城乡社区支出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39</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2,415,400.00</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2,415,400.00</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十二、农林水支出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40</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29,954,199.42</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29,954,199.42</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50" w:hRule="atLeast"/>
          <w:jc w:val="center"/>
        </w:trPr>
        <w:tc>
          <w:tcPr>
            <w:tcW w:w="295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16"/>
                <w:szCs w:val="24"/>
              </w:rPr>
            </w:pPr>
          </w:p>
        </w:tc>
        <w:tc>
          <w:tcPr>
            <w:tcW w:w="45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w:t>
            </w:r>
          </w:p>
        </w:tc>
        <w:tc>
          <w:tcPr>
            <w:tcW w:w="1095" w:type="dxa"/>
            <w:gridSpan w:val="3"/>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16"/>
                <w:szCs w:val="24"/>
              </w:rPr>
            </w:pPr>
          </w:p>
        </w:tc>
        <w:tc>
          <w:tcPr>
            <w:tcW w:w="23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十三、交通运输支出</w:t>
            </w:r>
          </w:p>
        </w:tc>
        <w:tc>
          <w:tcPr>
            <w:tcW w:w="10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41</w:t>
            </w:r>
          </w:p>
        </w:tc>
        <w:tc>
          <w:tcPr>
            <w:tcW w:w="109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1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14</w:t>
            </w:r>
          </w:p>
        </w:tc>
        <w:tc>
          <w:tcPr>
            <w:tcW w:w="1095" w:type="dxa"/>
            <w:gridSpan w:val="3"/>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十四、资源勘探信息等支出</w:t>
            </w:r>
          </w:p>
        </w:tc>
        <w:tc>
          <w:tcPr>
            <w:tcW w:w="10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42</w:t>
            </w:r>
          </w:p>
        </w:tc>
        <w:tc>
          <w:tcPr>
            <w:tcW w:w="109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w:t>
            </w:r>
          </w:p>
        </w:tc>
        <w:tc>
          <w:tcPr>
            <w:tcW w:w="1095" w:type="dxa"/>
            <w:gridSpan w:val="3"/>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十五、商业服务业等支出</w:t>
            </w:r>
          </w:p>
        </w:tc>
        <w:tc>
          <w:tcPr>
            <w:tcW w:w="1035" w:type="dxa"/>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43</w:t>
            </w:r>
          </w:p>
        </w:tc>
        <w:tc>
          <w:tcPr>
            <w:tcW w:w="1095" w:type="dxa"/>
            <w:gridSpan w:val="2"/>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445" w:type="dxa"/>
            <w:gridSpan w:val="2"/>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16</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十六、金融支出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17</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十七、援助其他地区支出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45</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18</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十八、国土海洋气象等支出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46</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1,275,850.77</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1,275,850.77</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19</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十九、住房保障支出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553,690.98  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553,690.98  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二十、粮油物资储备支出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48</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二十一、其他支出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49</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二十二、债务还本支出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50</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23</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二十三、债务付息支出</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51</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本年收入合计</w:t>
            </w: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w:t>
            </w: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本年支出合计</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52</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b/>
                <w:bCs/>
                <w:color w:val="000000"/>
                <w:kern w:val="0"/>
                <w:sz w:val="35"/>
              </w:rPr>
              <w:t>56,274,977.48</w:t>
            </w:r>
            <w:r>
              <w:rPr>
                <w:rFonts w:hint="eastAsia" w:ascii="仿宋" w:hAnsi="仿宋" w:eastAsia="仿宋" w:cs="宋体"/>
                <w:color w:val="000000"/>
                <w:kern w:val="0"/>
                <w:sz w:val="35"/>
                <w:szCs w:val="35"/>
              </w:rPr>
              <w:t>67  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b/>
                <w:bCs/>
                <w:color w:val="000000"/>
                <w:kern w:val="0"/>
                <w:sz w:val="35"/>
              </w:rPr>
              <w:t>56,274,977.48</w:t>
            </w:r>
            <w:r>
              <w:rPr>
                <w:rFonts w:hint="eastAsia" w:ascii="仿宋" w:hAnsi="仿宋" w:eastAsia="仿宋" w:cs="宋体"/>
                <w:color w:val="000000"/>
                <w:kern w:val="0"/>
                <w:sz w:val="35"/>
                <w:szCs w:val="35"/>
              </w:rPr>
              <w:t>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年初财政拨款结转和结余</w:t>
            </w: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25</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年末财政拨款结转和结余</w:t>
            </w: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7,582,747.52</w:t>
            </w:r>
            <w:r>
              <w:rPr>
                <w:rFonts w:hint="eastAsia" w:ascii="仿宋" w:hAnsi="仿宋" w:eastAsia="仿宋" w:cs="宋体"/>
                <w:color w:val="000000"/>
                <w:kern w:val="0"/>
                <w:sz w:val="35"/>
                <w:szCs w:val="35"/>
              </w:rPr>
              <w:t>8  </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7,582,747.52</w:t>
            </w:r>
            <w:r>
              <w:rPr>
                <w:rFonts w:hint="eastAsia" w:ascii="仿宋" w:hAnsi="仿宋" w:eastAsia="仿宋" w:cs="宋体"/>
                <w:color w:val="000000"/>
                <w:kern w:val="0"/>
                <w:sz w:val="35"/>
                <w:szCs w:val="35"/>
              </w:rPr>
              <w:t>  </w:t>
            </w: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一、一般公共预算财政拨款</w:t>
            </w: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26</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25,428,022.09  </w:t>
            </w: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54</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2955" w:type="dxa"/>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二、政府性基金预算财政拨款</w:t>
            </w:r>
          </w:p>
        </w:tc>
        <w:tc>
          <w:tcPr>
            <w:tcW w:w="4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27</w:t>
            </w:r>
          </w:p>
        </w:tc>
        <w:tc>
          <w:tcPr>
            <w:tcW w:w="109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63,857,725.00  </w:t>
            </w:r>
          </w:p>
        </w:tc>
        <w:tc>
          <w:tcPr>
            <w:tcW w:w="232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0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55</w:t>
            </w:r>
          </w:p>
        </w:tc>
        <w:tc>
          <w:tcPr>
            <w:tcW w:w="109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c>
          <w:tcPr>
            <w:tcW w:w="244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6"/>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295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合计</w:t>
            </w:r>
          </w:p>
        </w:tc>
        <w:tc>
          <w:tcPr>
            <w:tcW w:w="45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28</w:t>
            </w:r>
          </w:p>
        </w:tc>
        <w:tc>
          <w:tcPr>
            <w:tcW w:w="1095" w:type="dxa"/>
            <w:gridSpan w:val="3"/>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38,429,702.91  48,647,8735,053,287.1235,053,287.126.56</w:t>
            </w:r>
          </w:p>
        </w:tc>
        <w:tc>
          <w:tcPr>
            <w:tcW w:w="23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合计</w:t>
            </w:r>
          </w:p>
        </w:tc>
        <w:tc>
          <w:tcPr>
            <w:tcW w:w="10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56</w:t>
            </w:r>
          </w:p>
        </w:tc>
        <w:tc>
          <w:tcPr>
            <w:tcW w:w="109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b/>
                <w:bCs/>
                <w:color w:val="000000"/>
                <w:kern w:val="0"/>
                <w:sz w:val="35"/>
              </w:rPr>
              <w:t>63,857,725.00</w:t>
            </w:r>
            <w:r>
              <w:rPr>
                <w:rFonts w:hint="eastAsia" w:ascii="仿宋" w:hAnsi="仿宋" w:eastAsia="仿宋" w:cs="宋体"/>
                <w:color w:val="000000"/>
                <w:kern w:val="0"/>
                <w:sz w:val="35"/>
                <w:szCs w:val="35"/>
              </w:rPr>
              <w:t>47  </w:t>
            </w:r>
          </w:p>
        </w:tc>
        <w:tc>
          <w:tcPr>
            <w:tcW w:w="166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b/>
                <w:bCs/>
                <w:color w:val="000000"/>
                <w:kern w:val="0"/>
                <w:sz w:val="35"/>
              </w:rPr>
              <w:t>63,857,725.00</w:t>
            </w:r>
            <w:r>
              <w:rPr>
                <w:rFonts w:hint="eastAsia" w:ascii="仿宋" w:hAnsi="仿宋" w:eastAsia="仿宋" w:cs="宋体"/>
                <w:color w:val="000000"/>
                <w:kern w:val="0"/>
                <w:sz w:val="35"/>
                <w:szCs w:val="35"/>
              </w:rPr>
              <w:t>  </w:t>
            </w:r>
          </w:p>
        </w:tc>
        <w:tc>
          <w:tcPr>
            <w:tcW w:w="244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14535" w:type="dxa"/>
            <w:gridSpan w:val="13"/>
            <w:tcBorders>
              <w:top w:val="single" w:color="000000" w:sz="6" w:space="0"/>
              <w:left w:val="nil"/>
              <w:bottom w:val="nil"/>
              <w:right w:val="nil"/>
            </w:tcBorders>
            <w:tcMar>
              <w:top w:w="84" w:type="dxa"/>
              <w:left w:w="84" w:type="dxa"/>
              <w:bottom w:w="84" w:type="dxa"/>
              <w:right w:w="84" w:type="dxa"/>
            </w:tcMar>
            <w:vAlign w:val="center"/>
          </w:tcPr>
          <w:p>
            <w:pPr>
              <w:widowControl/>
              <w:spacing w:line="6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注：本表反映部门本年度一般公共预算财政拨款和政府性基金预算财政拨款的总收支和年末结余结转情况，数据取自财决01-1表</w:t>
            </w:r>
          </w:p>
        </w:tc>
      </w:tr>
    </w:tbl>
    <w:p>
      <w:pPr>
        <w:widowControl/>
        <w:spacing w:line="576" w:lineRule="atLeast"/>
        <w:jc w:val="left"/>
        <w:rPr>
          <w:rFonts w:ascii="仿宋" w:hAnsi="仿宋" w:eastAsia="仿宋" w:cs="宋体"/>
          <w:color w:val="666666"/>
          <w:kern w:val="0"/>
          <w:sz w:val="35"/>
          <w:szCs w:val="35"/>
        </w:rPr>
      </w:pPr>
    </w:p>
    <w:tbl>
      <w:tblPr>
        <w:tblStyle w:val="7"/>
        <w:tblW w:w="129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998"/>
        <w:gridCol w:w="998"/>
        <w:gridCol w:w="1218"/>
        <w:gridCol w:w="2923"/>
        <w:gridCol w:w="2923"/>
        <w:gridCol w:w="3273"/>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05" w:hRule="atLeast"/>
          <w:jc w:val="center"/>
        </w:trPr>
        <w:tc>
          <w:tcPr>
            <w:tcW w:w="12900" w:type="dxa"/>
            <w:gridSpan w:val="7"/>
            <w:tcBorders>
              <w:top w:val="nil"/>
              <w:left w:val="nil"/>
              <w:bottom w:val="nil"/>
              <w:right w:val="nil"/>
            </w:tcBorders>
            <w:tcMar>
              <w:top w:w="84" w:type="dxa"/>
              <w:left w:w="84" w:type="dxa"/>
              <w:bottom w:w="84" w:type="dxa"/>
              <w:right w:w="84" w:type="dxa"/>
            </w:tcMar>
            <w:vAlign w:val="bottom"/>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一般公共预算财政拨款支出决算表（公开表样）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7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3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3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39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16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62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3000" w:type="dxa"/>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公开05表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5490" w:type="dxa"/>
            <w:gridSpan w:val="4"/>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公开部门：</w:t>
            </w:r>
          </w:p>
        </w:tc>
        <w:tc>
          <w:tcPr>
            <w:tcW w:w="216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62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0"/>
                <w:szCs w:val="35"/>
              </w:rPr>
            </w:pPr>
          </w:p>
        </w:tc>
        <w:tc>
          <w:tcPr>
            <w:tcW w:w="3000" w:type="dxa"/>
            <w:tcBorders>
              <w:top w:val="nil"/>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5490" w:type="dxa"/>
            <w:gridSpan w:val="4"/>
            <w:tcBorders>
              <w:top w:val="single" w:color="000000" w:sz="8"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w:t>
            </w:r>
          </w:p>
        </w:tc>
        <w:tc>
          <w:tcPr>
            <w:tcW w:w="216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本年支出合计</w:t>
            </w:r>
          </w:p>
        </w:tc>
        <w:tc>
          <w:tcPr>
            <w:tcW w:w="162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基本支出</w:t>
            </w:r>
          </w:p>
        </w:tc>
        <w:tc>
          <w:tcPr>
            <w:tcW w:w="3000" w:type="dxa"/>
            <w:vMerge w:val="restart"/>
            <w:tcBorders>
              <w:top w:val="single" w:color="000000" w:sz="8"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项目支出</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350" w:type="dxa"/>
            <w:gridSpan w:val="3"/>
            <w:vMerge w:val="restart"/>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功能分类科目编码</w:t>
            </w:r>
          </w:p>
        </w:tc>
        <w:tc>
          <w:tcPr>
            <w:tcW w:w="3930"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科目名称</w:t>
            </w: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0" w:type="auto"/>
            <w:gridSpan w:val="3"/>
            <w:vMerge w:val="continue"/>
            <w:tcBorders>
              <w:top w:val="single" w:color="000000" w:sz="6" w:space="0"/>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0" w:type="auto"/>
            <w:gridSpan w:val="3"/>
            <w:vMerge w:val="continue"/>
            <w:tcBorders>
              <w:top w:val="single" w:color="000000" w:sz="6" w:space="0"/>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8" w:space="0"/>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270" w:type="dxa"/>
            <w:vMerge w:val="restart"/>
            <w:tcBorders>
              <w:top w:val="nil"/>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类</w:t>
            </w:r>
          </w:p>
        </w:tc>
        <w:tc>
          <w:tcPr>
            <w:tcW w:w="330"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款</w:t>
            </w:r>
          </w:p>
        </w:tc>
        <w:tc>
          <w:tcPr>
            <w:tcW w:w="330" w:type="dxa"/>
            <w:vMerge w:val="restart"/>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w:t>
            </w:r>
          </w:p>
        </w:tc>
        <w:tc>
          <w:tcPr>
            <w:tcW w:w="39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216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16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300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39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38,429,702.91</w:t>
            </w:r>
          </w:p>
        </w:tc>
        <w:tc>
          <w:tcPr>
            <w:tcW w:w="300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16,609,167.55  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一般公共服务支出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36,100,706.36</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36,100,706.36</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1,815,202.10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政府办公厅（室）及相关机构事务</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7,432,685.01</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7,432,685.01</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243832.57</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2010301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行政运行</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3,371,041.17</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3,371,041.17</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2010302</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一般行政管理事务</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4,061,643.84</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4,061,643.84</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20106</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财政事务</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387,121.00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387,121.00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2010699</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其他财政事务支出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387,121.00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387,121.00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20113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商贸事务</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35"/>
                <w:szCs w:val="35"/>
              </w:rPr>
            </w:pPr>
          </w:p>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35"/>
                <w:szCs w:val="35"/>
              </w:rPr>
            </w:pPr>
          </w:p>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2011308</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招商引资</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文化体育与传媒支出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486" w:lineRule="atLeast"/>
              <w:jc w:val="left"/>
              <w:rPr>
                <w:rFonts w:ascii="仿宋" w:hAnsi="仿宋" w:eastAsia="仿宋" w:cs="宋体"/>
                <w:color w:val="666666"/>
                <w:kern w:val="0"/>
                <w:sz w:val="10"/>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文化</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2070109</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群众文化</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体育</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922,519.64</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840,399.64</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2070308</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群众体育</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840,399.64</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840,399.64</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社会保障和就业支出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178,140.00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178,140.00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行政事业单位离退休</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636,554.70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636,554.70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2080504</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未归口管理的行政单位离退休</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2080507</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对机关事业单位基本养老保险基金的补助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534,525.00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20827</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财政对其他社会保险基金的补助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18081.04</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18081.04</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2082701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财政对失业保险基金的补助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6196.40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6196.40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2082702</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财政对工伤保险基金的补助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4753.96</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4753.96</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2082703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财政对生育保险基金的补助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7130.68</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7130.68</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医疗卫生与计划生育支出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576060.28</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576060.28</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行政事业单位医疗</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282954.28</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282954.28</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行政单位医疗</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105822.64</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105822.64</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2101102</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事业单位医疗</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84331.20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84331.20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2101103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公务员医疗补助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92800.44</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92800.44</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节能环保支出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21104</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自然生态保护</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2110402</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农村环境保护</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城乡社区支出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5853000.00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城乡社区公共设施</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113000.00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2120303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小城镇基础设施建设</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113000.00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21299</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其他城乡社区支出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5740000.00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2129999</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其他城乡社区支出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5740000.00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农林水支出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1,100,000.00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1,100,000.00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扶贫</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2130504</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农村基础设施建设</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农村综合改革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6,420,000.00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6,420,000.00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2130705</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对村民委员会和村党支部的补助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4,420,000.00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4,420,000.00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2130706</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对村集体经济组织的补助</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2,000,000.00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2130799</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其他农村综合改革支出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4423885.80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商业服务业等支出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21605</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旅游业管理与服务支出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2160599</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其他旅游业管理与服务支出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20"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2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2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住房保障支出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2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553,690.98</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2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553,690.98</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2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22102</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住房改革支出</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359,993.00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359,993.00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2210201</w:t>
            </w:r>
          </w:p>
        </w:tc>
        <w:tc>
          <w:tcPr>
            <w:tcW w:w="393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住房公积金</w:t>
            </w:r>
          </w:p>
        </w:tc>
        <w:tc>
          <w:tcPr>
            <w:tcW w:w="216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359,993.00</w:t>
            </w:r>
          </w:p>
        </w:tc>
        <w:tc>
          <w:tcPr>
            <w:tcW w:w="162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359,993.00</w:t>
            </w:r>
          </w:p>
        </w:tc>
        <w:tc>
          <w:tcPr>
            <w:tcW w:w="3000" w:type="dxa"/>
            <w:tcBorders>
              <w:top w:val="nil"/>
              <w:left w:val="nil"/>
              <w:bottom w:val="single" w:color="000000" w:sz="6" w:space="0"/>
              <w:right w:val="single" w:color="000000" w:sz="6" w:space="0"/>
            </w:tcBorders>
            <w:tcMar>
              <w:top w:w="84" w:type="dxa"/>
              <w:left w:w="84" w:type="dxa"/>
              <w:bottom w:w="84" w:type="dxa"/>
              <w:right w:w="84" w:type="dxa"/>
            </w:tcMa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0.00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350" w:type="dxa"/>
            <w:gridSpan w:val="3"/>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10"/>
                <w:szCs w:val="35"/>
              </w:rPr>
            </w:pPr>
          </w:p>
        </w:tc>
        <w:tc>
          <w:tcPr>
            <w:tcW w:w="393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10"/>
                <w:szCs w:val="35"/>
              </w:rPr>
            </w:pPr>
          </w:p>
        </w:tc>
        <w:tc>
          <w:tcPr>
            <w:tcW w:w="216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c>
          <w:tcPr>
            <w:tcW w:w="16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c>
          <w:tcPr>
            <w:tcW w:w="300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10"/>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2900" w:type="dxa"/>
            <w:gridSpan w:val="7"/>
            <w:tcBorders>
              <w:top w:val="single" w:color="000000" w:sz="8" w:space="0"/>
              <w:left w:val="nil"/>
              <w:bottom w:val="nil"/>
              <w:right w:val="nil"/>
            </w:tcBorders>
            <w:tcMar>
              <w:top w:w="84" w:type="dxa"/>
              <w:left w:w="84" w:type="dxa"/>
              <w:bottom w:w="84" w:type="dxa"/>
              <w:right w:w="84" w:type="dxa"/>
            </w:tcMar>
            <w:vAlign w:val="bottom"/>
          </w:tcPr>
          <w:p>
            <w:pPr>
              <w:widowControl/>
              <w:spacing w:line="30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注：本表反映部门本年度一般公共预算财政拨款实际支出情况，数据取自财决07表</w:t>
            </w:r>
          </w:p>
        </w:tc>
      </w:tr>
    </w:tbl>
    <w:p>
      <w:pPr>
        <w:widowControl/>
        <w:jc w:val="left"/>
        <w:rPr>
          <w:rFonts w:ascii="微软雅黑" w:hAnsi="微软雅黑" w:eastAsia="微软雅黑" w:cs="宋体"/>
          <w:vanish/>
          <w:color w:val="000000"/>
          <w:kern w:val="0"/>
          <w:sz w:val="27"/>
          <w:szCs w:val="27"/>
        </w:rPr>
      </w:pPr>
    </w:p>
    <w:tbl>
      <w:tblPr>
        <w:tblStyle w:val="7"/>
        <w:tblW w:w="12960"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523"/>
        <w:gridCol w:w="1218"/>
        <w:gridCol w:w="2588"/>
        <w:gridCol w:w="160"/>
        <w:gridCol w:w="1523"/>
        <w:gridCol w:w="1218"/>
        <w:gridCol w:w="2223"/>
        <w:gridCol w:w="1523"/>
        <w:gridCol w:w="998"/>
        <w:gridCol w:w="187"/>
        <w:gridCol w:w="1686"/>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0" w:hRule="atLeast"/>
        </w:trPr>
        <w:tc>
          <w:tcPr>
            <w:tcW w:w="13830" w:type="dxa"/>
            <w:gridSpan w:val="11"/>
            <w:tcBorders>
              <w:top w:val="nil"/>
              <w:left w:val="nil"/>
              <w:bottom w:val="nil"/>
              <w:right w:val="nil"/>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一般公共预算财政拨款基本支出决算表(公开表样)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4965" w:type="dxa"/>
            <w:gridSpan w:val="3"/>
            <w:tcBorders>
              <w:top w:val="nil"/>
              <w:left w:val="nil"/>
              <w:bottom w:val="nil"/>
              <w:right w:val="nil"/>
            </w:tcBorders>
            <w:shd w:val="clear" w:color="auto" w:fill="FFFFFF"/>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0"/>
                <w:szCs w:val="35"/>
              </w:rPr>
            </w:pPr>
          </w:p>
        </w:tc>
        <w:tc>
          <w:tcPr>
            <w:tcW w:w="7410" w:type="dxa"/>
            <w:gridSpan w:val="7"/>
            <w:tcBorders>
              <w:top w:val="nil"/>
              <w:left w:val="nil"/>
              <w:bottom w:val="nil"/>
              <w:right w:val="nil"/>
            </w:tcBorders>
            <w:shd w:val="clear" w:color="auto" w:fill="FFFFFF"/>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0"/>
                <w:szCs w:val="35"/>
              </w:rPr>
            </w:pPr>
          </w:p>
        </w:tc>
        <w:tc>
          <w:tcPr>
            <w:tcW w:w="1410" w:type="dxa"/>
            <w:tcBorders>
              <w:top w:val="nil"/>
              <w:left w:val="nil"/>
              <w:bottom w:val="nil"/>
              <w:right w:val="nil"/>
            </w:tcBorders>
            <w:shd w:val="clear" w:color="auto" w:fill="FFFFFF"/>
            <w:tcMar>
              <w:top w:w="84" w:type="dxa"/>
              <w:left w:w="84" w:type="dxa"/>
              <w:bottom w:w="84" w:type="dxa"/>
              <w:right w:w="84" w:type="dxa"/>
            </w:tcMar>
            <w:vAlign w:val="center"/>
          </w:tcPr>
          <w:p>
            <w:pPr>
              <w:widowControl/>
              <w:spacing w:line="30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公开06表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3525" w:type="dxa"/>
            <w:gridSpan w:val="2"/>
            <w:tcBorders>
              <w:top w:val="nil"/>
              <w:left w:val="nil"/>
              <w:bottom w:val="nil"/>
              <w:right w:val="nil"/>
            </w:tcBorders>
            <w:tcMar>
              <w:top w:w="84" w:type="dxa"/>
              <w:left w:w="84" w:type="dxa"/>
              <w:bottom w:w="84" w:type="dxa"/>
              <w:right w:w="84" w:type="dxa"/>
            </w:tcMar>
            <w:vAlign w:val="center"/>
          </w:tcPr>
          <w:p>
            <w:pPr>
              <w:widowControl/>
              <w:spacing w:line="30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公开部门：</w:t>
            </w:r>
          </w:p>
        </w:tc>
        <w:tc>
          <w:tcPr>
            <w:tcW w:w="8835" w:type="dxa"/>
            <w:gridSpan w:val="8"/>
            <w:tcBorders>
              <w:top w:val="nil"/>
              <w:left w:val="nil"/>
              <w:bottom w:val="nil"/>
              <w:right w:val="nil"/>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0"/>
                <w:szCs w:val="35"/>
              </w:rPr>
            </w:pPr>
          </w:p>
        </w:tc>
        <w:tc>
          <w:tcPr>
            <w:tcW w:w="1410" w:type="dxa"/>
            <w:tcBorders>
              <w:top w:val="nil"/>
              <w:left w:val="nil"/>
              <w:bottom w:val="nil"/>
              <w:right w:val="nil"/>
            </w:tcBorders>
            <w:tcMar>
              <w:top w:w="84" w:type="dxa"/>
              <w:left w:w="84" w:type="dxa"/>
              <w:bottom w:w="84" w:type="dxa"/>
              <w:right w:w="84" w:type="dxa"/>
            </w:tcMar>
            <w:vAlign w:val="center"/>
          </w:tcPr>
          <w:p>
            <w:pPr>
              <w:widowControl/>
              <w:spacing w:line="30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5070" w:type="dxa"/>
            <w:gridSpan w:val="4"/>
            <w:tcBorders>
              <w:top w:val="single" w:color="000000" w:sz="8"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5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人员经费</w:t>
            </w:r>
          </w:p>
        </w:tc>
        <w:tc>
          <w:tcPr>
            <w:tcW w:w="8730" w:type="dxa"/>
            <w:gridSpan w:val="7"/>
            <w:tcBorders>
              <w:top w:val="single" w:color="000000" w:sz="8"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25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公用经费</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vMerge w:val="restart"/>
            <w:tcBorders>
              <w:top w:val="single" w:color="000000" w:sz="6" w:space="0"/>
              <w:left w:val="single" w:color="000000" w:sz="8"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科目编码</w:t>
            </w:r>
          </w:p>
        </w:tc>
        <w:tc>
          <w:tcPr>
            <w:tcW w:w="2580" w:type="dxa"/>
            <w:vMerge w:val="restart"/>
            <w:tcBorders>
              <w:top w:val="single" w:color="000000" w:sz="6" w:space="0"/>
              <w:left w:val="single" w:color="000000" w:sz="6"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科目名称</w:t>
            </w:r>
          </w:p>
        </w:tc>
        <w:tc>
          <w:tcPr>
            <w:tcW w:w="1515" w:type="dxa"/>
            <w:gridSpan w:val="2"/>
            <w:vMerge w:val="restart"/>
            <w:tcBorders>
              <w:top w:val="single" w:color="000000" w:sz="6" w:space="0"/>
              <w:left w:val="single" w:color="000000" w:sz="6"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w:t>
            </w:r>
          </w:p>
        </w:tc>
        <w:tc>
          <w:tcPr>
            <w:tcW w:w="915" w:type="dxa"/>
            <w:vMerge w:val="restart"/>
            <w:tcBorders>
              <w:top w:val="single" w:color="000000" w:sz="6" w:space="0"/>
              <w:left w:val="single" w:color="000000" w:sz="6"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科目编码</w:t>
            </w:r>
          </w:p>
        </w:tc>
        <w:tc>
          <w:tcPr>
            <w:tcW w:w="1725" w:type="dxa"/>
            <w:vMerge w:val="restart"/>
            <w:tcBorders>
              <w:top w:val="single" w:color="000000" w:sz="6" w:space="0"/>
              <w:left w:val="single" w:color="000000" w:sz="6"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科目名称</w:t>
            </w:r>
          </w:p>
        </w:tc>
        <w:tc>
          <w:tcPr>
            <w:tcW w:w="1635" w:type="dxa"/>
            <w:vMerge w:val="restart"/>
            <w:tcBorders>
              <w:top w:val="single" w:color="000000" w:sz="6" w:space="0"/>
              <w:left w:val="single" w:color="000000" w:sz="6"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w:t>
            </w:r>
          </w:p>
        </w:tc>
        <w:tc>
          <w:tcPr>
            <w:tcW w:w="690" w:type="dxa"/>
            <w:vMerge w:val="restart"/>
            <w:tcBorders>
              <w:top w:val="single" w:color="000000" w:sz="6" w:space="0"/>
              <w:left w:val="single" w:color="000000" w:sz="6"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科目编码</w:t>
            </w:r>
          </w:p>
        </w:tc>
        <w:tc>
          <w:tcPr>
            <w:tcW w:w="2070" w:type="dxa"/>
            <w:vMerge w:val="restart"/>
            <w:tcBorders>
              <w:top w:val="single" w:color="000000" w:sz="6" w:space="0"/>
              <w:left w:val="single" w:color="000000" w:sz="6" w:space="0"/>
              <w:bottom w:val="nil"/>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科目名称</w:t>
            </w:r>
          </w:p>
        </w:tc>
        <w:tc>
          <w:tcPr>
            <w:tcW w:w="1545" w:type="dxa"/>
            <w:gridSpan w:val="2"/>
            <w:vMerge w:val="restart"/>
            <w:tcBorders>
              <w:top w:val="single" w:color="000000" w:sz="6" w:space="0"/>
              <w:left w:val="single" w:color="000000" w:sz="6" w:space="0"/>
              <w:bottom w:val="nil"/>
              <w:right w:val="single" w:color="000000" w:sz="8" w:space="0"/>
            </w:tcBorders>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0" w:type="auto"/>
            <w:vMerge w:val="continue"/>
            <w:tcBorders>
              <w:top w:val="single" w:color="000000" w:sz="6" w:space="0"/>
              <w:left w:val="single" w:color="000000" w:sz="8"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6" w:space="0"/>
              <w:left w:val="single" w:color="000000" w:sz="6"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gridSpan w:val="2"/>
            <w:vMerge w:val="continue"/>
            <w:tcBorders>
              <w:top w:val="single" w:color="000000" w:sz="6" w:space="0"/>
              <w:left w:val="single" w:color="000000" w:sz="6"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6" w:space="0"/>
              <w:left w:val="single" w:color="000000" w:sz="6"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6" w:space="0"/>
              <w:left w:val="single" w:color="000000" w:sz="6"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6" w:space="0"/>
              <w:left w:val="single" w:color="000000" w:sz="6"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6" w:space="0"/>
              <w:left w:val="single" w:color="000000" w:sz="6"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single" w:color="000000" w:sz="6" w:space="0"/>
              <w:left w:val="single" w:color="000000" w:sz="6" w:space="0"/>
              <w:bottom w:val="nil"/>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gridSpan w:val="2"/>
            <w:vMerge w:val="continue"/>
            <w:tcBorders>
              <w:top w:val="single" w:color="000000" w:sz="6" w:space="0"/>
              <w:left w:val="single" w:color="000000" w:sz="6" w:space="0"/>
              <w:bottom w:val="nil"/>
              <w:right w:val="single" w:color="000000" w:sz="8"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工资福利支出</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4510416.12</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商品和服务支出</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416295.29</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其他资本性支出</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30101</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基本工资</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1,063,945.00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30201</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办公费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39295.29</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31001</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房屋建筑物购建</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30102</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津贴补贴</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1,366,110.00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30202</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印刷费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133100.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31002</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办公设备购置</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30103</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奖金</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839,400.00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30203</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咨询费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31003</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专用设备购置</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30104</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其他社会保障缴费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8,493.62</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30204</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手续费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31005</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基础设施建设</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30106</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伙食补助费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30205</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水费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31006</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大型修缮</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30107</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绩效工资</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30206</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电费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10000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31007</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信息网络及软件购置更新</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30108</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机关事业单位基本养老保险缴费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353,021.00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30207</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邮电费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31008</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物资储备</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30109</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职业年金缴费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30208</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取暖费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130000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31009</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土地补偿</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30199</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其他工资福利支出</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8,400.00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30209</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物业管理费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31010</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安置补助</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对个人和家庭的补助</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126,000.00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30211</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差旅费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5,143</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31011</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地上附着物和青苗补偿</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30301</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离休费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30212</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因公出国（境）费用</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31012</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拆迁补偿</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30302</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退休费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30213</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维修(护)费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14500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公务用车购置</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30303</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退职（役）费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30214</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租赁费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31019</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其他交通工具购置</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30304</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抚恤金</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30215</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会议费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31020</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产权参股</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30305</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生活补助</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11,460.00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30216</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培训费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31099</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其他资本性支出</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30306</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救济费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30217</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公务接待费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304</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对企事业单位的补贴</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30307</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医疗费</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30218</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专用材料费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153,000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30401</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企业政策性补贴</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30308</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助学金</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30224</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被装购置费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30402</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事业单位补贴</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30309</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奖励金</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30225</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专用燃料费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30403</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财政贴息</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30310</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生产补贴</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30226</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劳务费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33000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30499</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其他对企事业单位的补贴</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30311</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住房公积金</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359,993.00</w:t>
            </w: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30227</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委托业务费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307</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债务利息支出</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30312</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提租补贴</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30228</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工会经费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30701</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国内债务付息</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30313</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购房补贴</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30229</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福利费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30707</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国外债务付息</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30314</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采暖补贴</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30231</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公务用车运行维护费</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33000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其他支出</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30315</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物业服务补贴</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30239</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其他交通费用</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4500</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39906</w:t>
            </w: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赠与</w:t>
            </w: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30399</w:t>
            </w: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其他对个人和家庭的补助支出</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30240</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税金及附加费用</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1545" w:type="dxa"/>
            <w:gridSpan w:val="2"/>
            <w:tcBorders>
              <w:top w:val="single" w:color="000000" w:sz="6" w:space="0"/>
              <w:left w:val="single" w:color="000000" w:sz="6" w:space="0"/>
              <w:bottom w:val="single" w:color="000000" w:sz="6" w:space="0"/>
              <w:right w:val="single" w:color="000000" w:sz="8"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15" w:type="dxa"/>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258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c>
          <w:tcPr>
            <w:tcW w:w="91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30299</w:t>
            </w:r>
          </w:p>
        </w:tc>
        <w:tc>
          <w:tcPr>
            <w:tcW w:w="172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其他商品和服务支出</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62,374.95</w:t>
            </w:r>
          </w:p>
        </w:tc>
        <w:tc>
          <w:tcPr>
            <w:tcW w:w="69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207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22"/>
                <w:szCs w:val="35"/>
              </w:rPr>
            </w:pPr>
          </w:p>
        </w:tc>
        <w:tc>
          <w:tcPr>
            <w:tcW w:w="154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right"/>
              <w:rPr>
                <w:rFonts w:ascii="仿宋" w:hAnsi="仿宋" w:eastAsia="仿宋" w:cs="宋体"/>
                <w:color w:val="666666"/>
                <w:kern w:val="0"/>
                <w:sz w:val="22"/>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3525" w:type="dxa"/>
            <w:gridSpan w:val="2"/>
            <w:tcBorders>
              <w:top w:val="single" w:color="000000" w:sz="6" w:space="0"/>
              <w:left w:val="single" w:color="000000" w:sz="8"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人员经费合计</w:t>
            </w:r>
          </w:p>
        </w:tc>
        <w:tc>
          <w:tcPr>
            <w:tcW w:w="151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2,091,778.23</w:t>
            </w:r>
          </w:p>
        </w:tc>
        <w:tc>
          <w:tcPr>
            <w:tcW w:w="7155" w:type="dxa"/>
            <w:gridSpan w:val="5"/>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bottom"/>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公用经费合计</w:t>
            </w:r>
          </w:p>
        </w:tc>
        <w:tc>
          <w:tcPr>
            <w:tcW w:w="1545" w:type="dxa"/>
            <w:gridSpan w:val="2"/>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22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446,370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40" w:hRule="atLeast"/>
        </w:trPr>
        <w:tc>
          <w:tcPr>
            <w:tcW w:w="3525" w:type="dxa"/>
            <w:gridSpan w:val="2"/>
            <w:tcBorders>
              <w:top w:val="single" w:color="000000" w:sz="6" w:space="0"/>
              <w:left w:val="single" w:color="000000" w:sz="8" w:space="0"/>
              <w:bottom w:val="single" w:color="000000" w:sz="8" w:space="0"/>
              <w:right w:val="single" w:color="000000" w:sz="6" w:space="0"/>
            </w:tcBorders>
            <w:tcMar>
              <w:top w:w="84" w:type="dxa"/>
              <w:left w:w="84" w:type="dxa"/>
              <w:bottom w:w="84" w:type="dxa"/>
              <w:right w:w="84" w:type="dxa"/>
            </w:tcMar>
            <w:vAlign w:val="center"/>
          </w:tcPr>
          <w:p>
            <w:pPr>
              <w:widowControl/>
              <w:spacing w:line="24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10275" w:type="dxa"/>
            <w:gridSpan w:val="9"/>
            <w:tcBorders>
              <w:top w:val="single" w:color="000000" w:sz="6" w:space="0"/>
              <w:left w:val="single" w:color="000000" w:sz="6" w:space="0"/>
              <w:bottom w:val="single" w:color="000000" w:sz="8" w:space="0"/>
              <w:right w:val="single" w:color="000000" w:sz="6" w:space="0"/>
            </w:tcBorders>
            <w:tcMar>
              <w:top w:w="84" w:type="dxa"/>
              <w:left w:w="84" w:type="dxa"/>
              <w:bottom w:w="84" w:type="dxa"/>
              <w:right w:w="84" w:type="dxa"/>
            </w:tcMar>
            <w:vAlign w:val="center"/>
          </w:tcPr>
          <w:p>
            <w:pPr>
              <w:widowControl/>
              <w:spacing w:line="24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44,813,600.01</w:t>
            </w:r>
          </w:p>
        </w:tc>
      </w:tr>
    </w:tbl>
    <w:p>
      <w:pPr>
        <w:widowControl/>
        <w:spacing w:line="403"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注：本表反映部门本年度一般公共预算财政拨款基本支出情况，按经济分类填列到款级科目，数据取自财决08-1表</w:t>
      </w:r>
    </w:p>
    <w:p>
      <w:pPr>
        <w:widowControl/>
        <w:spacing w:line="576" w:lineRule="atLeast"/>
        <w:jc w:val="left"/>
        <w:rPr>
          <w:rFonts w:ascii="仿宋" w:hAnsi="仿宋" w:eastAsia="仿宋" w:cs="宋体"/>
          <w:color w:val="666666"/>
          <w:kern w:val="0"/>
          <w:sz w:val="35"/>
          <w:szCs w:val="35"/>
        </w:rPr>
      </w:pPr>
    </w:p>
    <w:tbl>
      <w:tblPr>
        <w:tblStyle w:val="7"/>
        <w:tblW w:w="1297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725"/>
        <w:gridCol w:w="498"/>
        <w:gridCol w:w="1218"/>
        <w:gridCol w:w="838"/>
        <w:gridCol w:w="731"/>
        <w:gridCol w:w="654"/>
        <w:gridCol w:w="998"/>
        <w:gridCol w:w="483"/>
        <w:gridCol w:w="1740"/>
        <w:gridCol w:w="998"/>
        <w:gridCol w:w="1699"/>
        <w:gridCol w:w="349"/>
        <w:gridCol w:w="899"/>
        <w:gridCol w:w="319"/>
        <w:gridCol w:w="981"/>
        <w:gridCol w:w="1067"/>
        <w:gridCol w:w="792"/>
        <w:gridCol w:w="206"/>
        <w:gridCol w:w="1238"/>
        <w:gridCol w:w="810"/>
        <w:gridCol w:w="998"/>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05" w:hRule="atLeast"/>
          <w:jc w:val="center"/>
        </w:trPr>
        <w:tc>
          <w:tcPr>
            <w:tcW w:w="14985" w:type="dxa"/>
            <w:gridSpan w:val="21"/>
            <w:tcBorders>
              <w:top w:val="nil"/>
              <w:left w:val="nil"/>
              <w:bottom w:val="nil"/>
              <w:right w:val="nil"/>
            </w:tcBorders>
            <w:tcMar>
              <w:top w:w="84" w:type="dxa"/>
              <w:left w:w="84" w:type="dxa"/>
              <w:bottom w:w="84" w:type="dxa"/>
              <w:right w:w="84" w:type="dxa"/>
            </w:tcMar>
            <w:vAlign w:val="bottom"/>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一般公共预算财政拨款“三公”经费支出决算表（公开表样）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3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035" w:type="dxa"/>
            <w:gridSpan w:val="3"/>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48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gridSpan w:val="3"/>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2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75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78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84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63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590" w:type="dxa"/>
            <w:gridSpan w:val="2"/>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公开07表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160" w:type="dxa"/>
            <w:gridSpan w:val="4"/>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公开部门：</w:t>
            </w:r>
          </w:p>
        </w:tc>
        <w:tc>
          <w:tcPr>
            <w:tcW w:w="48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gridSpan w:val="3"/>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2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75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0"/>
                <w:szCs w:val="35"/>
              </w:rPr>
            </w:pPr>
          </w:p>
        </w:tc>
        <w:tc>
          <w:tcPr>
            <w:tcW w:w="78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84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63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410" w:type="dxa"/>
            <w:gridSpan w:val="2"/>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590" w:type="dxa"/>
            <w:gridSpan w:val="2"/>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080" w:type="dxa"/>
            <w:gridSpan w:val="10"/>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30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2021年度预算数</w:t>
            </w:r>
          </w:p>
        </w:tc>
        <w:tc>
          <w:tcPr>
            <w:tcW w:w="7710" w:type="dxa"/>
            <w:gridSpan w:val="11"/>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30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2020年度决算数</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5" w:type="dxa"/>
            <w:gridSpan w:val="2"/>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105"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应公出国（境）费</w:t>
            </w:r>
          </w:p>
        </w:tc>
        <w:tc>
          <w:tcPr>
            <w:tcW w:w="4290" w:type="dxa"/>
            <w:gridSpan w:val="6"/>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公务用车购置及运行费</w:t>
            </w:r>
          </w:p>
        </w:tc>
        <w:tc>
          <w:tcPr>
            <w:tcW w:w="750"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公务接待费</w:t>
            </w:r>
          </w:p>
        </w:tc>
        <w:tc>
          <w:tcPr>
            <w:tcW w:w="930" w:type="dxa"/>
            <w:gridSpan w:val="2"/>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900" w:type="dxa"/>
            <w:gridSpan w:val="2"/>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应公出国（境）费</w:t>
            </w:r>
          </w:p>
        </w:tc>
        <w:tc>
          <w:tcPr>
            <w:tcW w:w="4140" w:type="dxa"/>
            <w:gridSpan w:val="6"/>
            <w:tcBorders>
              <w:top w:val="single" w:color="000000" w:sz="6" w:space="0"/>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公务用车购置及运行费</w:t>
            </w:r>
          </w:p>
        </w:tc>
        <w:tc>
          <w:tcPr>
            <w:tcW w:w="1110"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公务接待费</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181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小计</w:t>
            </w:r>
          </w:p>
        </w:tc>
        <w:tc>
          <w:tcPr>
            <w:tcW w:w="39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公务用车购置费</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公务用车运行费</w:t>
            </w: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gridSpan w:val="2"/>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gridSpan w:val="2"/>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90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小计</w:t>
            </w:r>
          </w:p>
        </w:tc>
        <w:tc>
          <w:tcPr>
            <w:tcW w:w="121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公务用车购置费</w:t>
            </w:r>
          </w:p>
        </w:tc>
        <w:tc>
          <w:tcPr>
            <w:tcW w:w="162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公务用车运行费</w:t>
            </w: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05" w:type="dxa"/>
            <w:gridSpan w:val="2"/>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1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181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c>
          <w:tcPr>
            <w:tcW w:w="39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w:t>
            </w: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w:t>
            </w:r>
          </w:p>
        </w:tc>
        <w:tc>
          <w:tcPr>
            <w:tcW w:w="7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w:t>
            </w:r>
          </w:p>
        </w:tc>
        <w:tc>
          <w:tcPr>
            <w:tcW w:w="93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7</w:t>
            </w:r>
          </w:p>
        </w:tc>
        <w:tc>
          <w:tcPr>
            <w:tcW w:w="90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w:t>
            </w:r>
          </w:p>
        </w:tc>
        <w:tc>
          <w:tcPr>
            <w:tcW w:w="90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w:t>
            </w:r>
          </w:p>
        </w:tc>
        <w:tc>
          <w:tcPr>
            <w:tcW w:w="121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10</w:t>
            </w:r>
          </w:p>
        </w:tc>
        <w:tc>
          <w:tcPr>
            <w:tcW w:w="162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11</w:t>
            </w:r>
          </w:p>
        </w:tc>
        <w:tc>
          <w:tcPr>
            <w:tcW w:w="11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12</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1305" w:type="dxa"/>
            <w:gridSpan w:val="2"/>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15,040.74</w:t>
            </w:r>
          </w:p>
        </w:tc>
        <w:tc>
          <w:tcPr>
            <w:tcW w:w="1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5"/>
                <w:szCs w:val="35"/>
              </w:rPr>
            </w:pPr>
          </w:p>
        </w:tc>
        <w:tc>
          <w:tcPr>
            <w:tcW w:w="1815" w:type="dxa"/>
            <w:gridSpan w:val="3"/>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15,040.74</w:t>
            </w:r>
          </w:p>
        </w:tc>
        <w:tc>
          <w:tcPr>
            <w:tcW w:w="39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5"/>
                <w:szCs w:val="35"/>
              </w:rPr>
            </w:pPr>
          </w:p>
        </w:tc>
        <w:tc>
          <w:tcPr>
            <w:tcW w:w="166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15,040.74</w:t>
            </w:r>
          </w:p>
        </w:tc>
        <w:tc>
          <w:tcPr>
            <w:tcW w:w="75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5"/>
                <w:szCs w:val="35"/>
              </w:rPr>
            </w:pPr>
          </w:p>
        </w:tc>
        <w:tc>
          <w:tcPr>
            <w:tcW w:w="93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70000.00</w:t>
            </w:r>
          </w:p>
        </w:tc>
        <w:tc>
          <w:tcPr>
            <w:tcW w:w="90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5"/>
                <w:szCs w:val="35"/>
              </w:rPr>
            </w:pPr>
          </w:p>
        </w:tc>
        <w:tc>
          <w:tcPr>
            <w:tcW w:w="90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70000.00</w:t>
            </w:r>
          </w:p>
        </w:tc>
        <w:tc>
          <w:tcPr>
            <w:tcW w:w="1215"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5"/>
                <w:szCs w:val="35"/>
              </w:rPr>
            </w:pPr>
          </w:p>
        </w:tc>
        <w:tc>
          <w:tcPr>
            <w:tcW w:w="1620" w:type="dxa"/>
            <w:gridSpan w:val="2"/>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70000.00</w:t>
            </w:r>
          </w:p>
        </w:tc>
        <w:tc>
          <w:tcPr>
            <w:tcW w:w="111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center"/>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4985" w:type="dxa"/>
            <w:gridSpan w:val="21"/>
            <w:tcBorders>
              <w:top w:val="single" w:color="000000" w:sz="6" w:space="0"/>
              <w:left w:val="nil"/>
              <w:bottom w:val="nil"/>
              <w:right w:val="nil"/>
            </w:tcBorders>
            <w:tcMar>
              <w:top w:w="84" w:type="dxa"/>
              <w:left w:w="84" w:type="dxa"/>
              <w:bottom w:w="84" w:type="dxa"/>
              <w:right w:w="84" w:type="dxa"/>
            </w:tcMar>
            <w:vAlign w:val="bottom"/>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注：</w:t>
            </w:r>
            <w:r>
              <w:rPr>
                <w:rFonts w:hint="eastAsia" w:ascii="仿宋" w:hAnsi="仿宋" w:eastAsia="仿宋" w:cs="宋体"/>
                <w:color w:val="666666"/>
                <w:kern w:val="0"/>
                <w:sz w:val="35"/>
                <w:szCs w:val="35"/>
              </w:rPr>
              <w:t>20152017年度预算数为“三公”经费年初预算数，决算数是包括当年财政拨款预算和以前年度结转结余资金安排的实际支出，数据取自CS05表。</w:t>
            </w:r>
          </w:p>
        </w:tc>
      </w:tr>
    </w:tbl>
    <w:p>
      <w:pPr>
        <w:widowControl/>
        <w:spacing w:line="576" w:lineRule="atLeast"/>
        <w:jc w:val="left"/>
        <w:rPr>
          <w:rFonts w:ascii="仿宋" w:hAnsi="仿宋" w:eastAsia="仿宋" w:cs="宋体"/>
          <w:color w:val="666666"/>
          <w:kern w:val="0"/>
          <w:sz w:val="35"/>
          <w:szCs w:val="35"/>
        </w:rPr>
      </w:pPr>
    </w:p>
    <w:tbl>
      <w:tblPr>
        <w:tblStyle w:val="7"/>
        <w:tblW w:w="129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998"/>
        <w:gridCol w:w="998"/>
        <w:gridCol w:w="998"/>
        <w:gridCol w:w="2748"/>
        <w:gridCol w:w="1698"/>
        <w:gridCol w:w="1698"/>
        <w:gridCol w:w="998"/>
        <w:gridCol w:w="2748"/>
        <w:gridCol w:w="998"/>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2585" w:type="dxa"/>
            <w:gridSpan w:val="10"/>
            <w:vMerge w:val="restart"/>
            <w:tcBorders>
              <w:top w:val="nil"/>
              <w:left w:val="nil"/>
              <w:bottom w:val="nil"/>
              <w:right w:val="nil"/>
            </w:tcBorders>
            <w:tcMar>
              <w:top w:w="84" w:type="dxa"/>
              <w:left w:w="84" w:type="dxa"/>
              <w:bottom w:w="84" w:type="dxa"/>
              <w:right w:w="84" w:type="dxa"/>
            </w:tcMar>
            <w:vAlign w:val="bottom"/>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政府性基金预算财政拨款收入支出决算表（公开表样）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0" w:type="auto"/>
            <w:gridSpan w:val="10"/>
            <w:vMerge w:val="continue"/>
            <w:tcBorders>
              <w:top w:val="nil"/>
              <w:left w:val="nil"/>
              <w:bottom w:val="nil"/>
              <w:right w:val="nil"/>
            </w:tcBorders>
            <w:vAlign w:val="center"/>
          </w:tcPr>
          <w:p>
            <w:pPr>
              <w:widowControl/>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65" w:hRule="atLeast"/>
          <w:jc w:val="center"/>
        </w:trPr>
        <w:tc>
          <w:tcPr>
            <w:tcW w:w="12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2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8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635"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320"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center"/>
              <w:rPr>
                <w:rFonts w:ascii="仿宋" w:hAnsi="仿宋" w:eastAsia="仿宋" w:cs="宋体"/>
                <w:color w:val="666666"/>
                <w:kern w:val="0"/>
                <w:sz w:val="16"/>
                <w:szCs w:val="35"/>
              </w:rPr>
            </w:pPr>
          </w:p>
        </w:tc>
        <w:tc>
          <w:tcPr>
            <w:tcW w:w="2100" w:type="dxa"/>
            <w:tcBorders>
              <w:top w:val="nil"/>
              <w:left w:val="nil"/>
              <w:bottom w:val="nil"/>
              <w:right w:val="nil"/>
            </w:tcBorders>
            <w:tcMar>
              <w:top w:w="84" w:type="dxa"/>
              <w:left w:w="84" w:type="dxa"/>
              <w:bottom w:w="84" w:type="dxa"/>
              <w:right w:w="84" w:type="dxa"/>
            </w:tcMar>
            <w:vAlign w:val="bottom"/>
          </w:tcPr>
          <w:p>
            <w:pPr>
              <w:widowControl/>
              <w:spacing w:line="16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公开08表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685" w:type="dxa"/>
            <w:gridSpan w:val="4"/>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公开部门：</w:t>
            </w:r>
          </w:p>
        </w:tc>
        <w:tc>
          <w:tcPr>
            <w:tcW w:w="1320"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1305" w:type="dxa"/>
            <w:tcBorders>
              <w:top w:val="nil"/>
              <w:left w:val="nil"/>
              <w:bottom w:val="nil"/>
              <w:right w:val="nil"/>
            </w:tcBorders>
            <w:tcMar>
              <w:top w:w="84" w:type="dxa"/>
              <w:left w:w="84" w:type="dxa"/>
              <w:bottom w:w="84" w:type="dxa"/>
              <w:right w:w="84" w:type="dxa"/>
            </w:tcMar>
            <w:vAlign w:val="bottom"/>
          </w:tcPr>
          <w:p>
            <w:pPr>
              <w:widowControl/>
              <w:spacing w:line="486" w:lineRule="atLeast"/>
              <w:jc w:val="left"/>
              <w:rPr>
                <w:rFonts w:ascii="仿宋" w:hAnsi="仿宋" w:eastAsia="仿宋" w:cs="宋体"/>
                <w:color w:val="666666"/>
                <w:kern w:val="0"/>
                <w:sz w:val="10"/>
                <w:szCs w:val="35"/>
              </w:rPr>
            </w:pPr>
          </w:p>
        </w:tc>
        <w:tc>
          <w:tcPr>
            <w:tcW w:w="2100" w:type="dxa"/>
            <w:tcBorders>
              <w:top w:val="nil"/>
              <w:left w:val="nil"/>
              <w:bottom w:val="nil"/>
              <w:right w:val="nil"/>
            </w:tcBorders>
            <w:tcMar>
              <w:top w:w="84" w:type="dxa"/>
              <w:left w:w="84" w:type="dxa"/>
              <w:bottom w:w="84" w:type="dxa"/>
              <w:right w:w="84" w:type="dxa"/>
            </w:tcMar>
            <w:vAlign w:val="bottom"/>
          </w:tcPr>
          <w:p>
            <w:pPr>
              <w:widowControl/>
              <w:spacing w:line="9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金额单位：元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2685" w:type="dxa"/>
            <w:gridSpan w:val="4"/>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w:t>
            </w:r>
          </w:p>
        </w:tc>
        <w:tc>
          <w:tcPr>
            <w:tcW w:w="13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年初结转和结余</w:t>
            </w:r>
          </w:p>
        </w:tc>
        <w:tc>
          <w:tcPr>
            <w:tcW w:w="1305" w:type="dxa"/>
            <w:tcBorders>
              <w:top w:val="single" w:color="000000" w:sz="6" w:space="0"/>
              <w:left w:val="single" w:color="000000" w:sz="6" w:space="0"/>
              <w:bottom w:val="single" w:color="000000" w:sz="6" w:space="0"/>
              <w:right w:val="nil"/>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本年收入</w:t>
            </w:r>
          </w:p>
        </w:tc>
        <w:tc>
          <w:tcPr>
            <w:tcW w:w="4350" w:type="dxa"/>
            <w:gridSpan w:val="3"/>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本年支出</w:t>
            </w:r>
          </w:p>
        </w:tc>
        <w:tc>
          <w:tcPr>
            <w:tcW w:w="210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年末结转和结余</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840" w:type="dxa"/>
            <w:gridSpan w:val="3"/>
            <w:vMerge w:val="restart"/>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功能分类科目编码</w:t>
            </w:r>
          </w:p>
        </w:tc>
        <w:tc>
          <w:tcPr>
            <w:tcW w:w="1635"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科目名称</w:t>
            </w:r>
          </w:p>
        </w:tc>
        <w:tc>
          <w:tcPr>
            <w:tcW w:w="13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c>
          <w:tcPr>
            <w:tcW w:w="1305" w:type="dxa"/>
            <w:tcBorders>
              <w:top w:val="single" w:color="000000" w:sz="6" w:space="0"/>
              <w:left w:val="single" w:color="000000" w:sz="6" w:space="0"/>
              <w:bottom w:val="single" w:color="000000" w:sz="6" w:space="0"/>
              <w:right w:val="nil"/>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c>
          <w:tcPr>
            <w:tcW w:w="1305"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小计</w:t>
            </w:r>
          </w:p>
        </w:tc>
        <w:tc>
          <w:tcPr>
            <w:tcW w:w="1305"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基本支出</w:t>
            </w:r>
          </w:p>
        </w:tc>
        <w:tc>
          <w:tcPr>
            <w:tcW w:w="1305"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项目支出</w:t>
            </w:r>
          </w:p>
        </w:tc>
        <w:tc>
          <w:tcPr>
            <w:tcW w:w="210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13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c>
          <w:tcPr>
            <w:tcW w:w="1305" w:type="dxa"/>
            <w:tcBorders>
              <w:top w:val="single" w:color="000000" w:sz="6" w:space="0"/>
              <w:left w:val="single" w:color="000000" w:sz="6" w:space="0"/>
              <w:bottom w:val="single" w:color="000000" w:sz="6" w:space="0"/>
              <w:right w:val="nil"/>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210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13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c>
          <w:tcPr>
            <w:tcW w:w="1305" w:type="dxa"/>
            <w:tcBorders>
              <w:top w:val="single" w:color="000000" w:sz="6" w:space="0"/>
              <w:left w:val="single" w:color="000000" w:sz="6" w:space="0"/>
              <w:bottom w:val="single" w:color="000000" w:sz="6" w:space="0"/>
              <w:right w:val="nil"/>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210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jc w:val="left"/>
              <w:rPr>
                <w:rFonts w:ascii="仿宋" w:hAnsi="仿宋" w:eastAsia="仿宋" w:cs="宋体"/>
                <w:color w:val="666666"/>
                <w:kern w:val="0"/>
                <w:sz w:val="35"/>
                <w:szCs w:val="35"/>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20"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类</w:t>
            </w:r>
          </w:p>
        </w:tc>
        <w:tc>
          <w:tcPr>
            <w:tcW w:w="120"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款</w:t>
            </w:r>
          </w:p>
        </w:tc>
        <w:tc>
          <w:tcPr>
            <w:tcW w:w="180" w:type="dxa"/>
            <w:vMerge w:val="restart"/>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项</w:t>
            </w:r>
          </w:p>
        </w:tc>
        <w:tc>
          <w:tcPr>
            <w:tcW w:w="1635" w:type="dxa"/>
            <w:tcBorders>
              <w:top w:val="nil"/>
              <w:left w:val="nil"/>
              <w:bottom w:val="single" w:color="000000" w:sz="6" w:space="0"/>
              <w:right w:val="nil"/>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栏次</w:t>
            </w:r>
          </w:p>
        </w:tc>
        <w:tc>
          <w:tcPr>
            <w:tcW w:w="1320"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1</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3</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4</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5</w:t>
            </w:r>
          </w:p>
        </w:tc>
        <w:tc>
          <w:tcPr>
            <w:tcW w:w="210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6</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仿宋" w:hAnsi="仿宋" w:eastAsia="仿宋" w:cs="宋体"/>
                <w:color w:val="666666"/>
                <w:kern w:val="0"/>
                <w:sz w:val="35"/>
                <w:szCs w:val="35"/>
              </w:rPr>
            </w:pPr>
          </w:p>
        </w:tc>
        <w:tc>
          <w:tcPr>
            <w:tcW w:w="1635" w:type="dxa"/>
            <w:tcBorders>
              <w:top w:val="nil"/>
              <w:left w:val="nil"/>
              <w:bottom w:val="single" w:color="000000" w:sz="6" w:space="0"/>
              <w:right w:val="nil"/>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合计</w:t>
            </w:r>
          </w:p>
        </w:tc>
        <w:tc>
          <w:tcPr>
            <w:tcW w:w="1320" w:type="dxa"/>
            <w:tcBorders>
              <w:top w:val="nil"/>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922,757.84</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922,757.84  </w:t>
            </w:r>
          </w:p>
        </w:tc>
        <w:tc>
          <w:tcPr>
            <w:tcW w:w="210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40" w:type="dxa"/>
            <w:gridSpan w:val="3"/>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21208</w:t>
            </w:r>
          </w:p>
        </w:tc>
        <w:tc>
          <w:tcPr>
            <w:tcW w:w="16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国有土地使用权出让收入及对应专项债务收入安排的支出</w:t>
            </w:r>
          </w:p>
        </w:tc>
        <w:tc>
          <w:tcPr>
            <w:tcW w:w="13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922,757.84  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922,757.84  </w:t>
            </w:r>
          </w:p>
        </w:tc>
        <w:tc>
          <w:tcPr>
            <w:tcW w:w="210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840" w:type="dxa"/>
            <w:gridSpan w:val="3"/>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2120801</w:t>
            </w:r>
          </w:p>
        </w:tc>
        <w:tc>
          <w:tcPr>
            <w:tcW w:w="163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征地和拆迁补偿支出</w:t>
            </w:r>
          </w:p>
        </w:tc>
        <w:tc>
          <w:tcPr>
            <w:tcW w:w="132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913,851.32  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c>
          <w:tcPr>
            <w:tcW w:w="1305"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913,851.32  </w:t>
            </w:r>
          </w:p>
        </w:tc>
        <w:tc>
          <w:tcPr>
            <w:tcW w:w="2100" w:type="dxa"/>
            <w:tcBorders>
              <w:top w:val="nil"/>
              <w:left w:val="nil"/>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840" w:type="dxa"/>
            <w:gridSpan w:val="3"/>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2166004</w:t>
            </w:r>
          </w:p>
        </w:tc>
        <w:tc>
          <w:tcPr>
            <w:tcW w:w="163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其他国有土地使用权出让收入安排的支出</w:t>
            </w:r>
          </w:p>
        </w:tc>
        <w:tc>
          <w:tcPr>
            <w:tcW w:w="132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8,906.52  </w:t>
            </w:r>
          </w:p>
        </w:tc>
        <w:tc>
          <w:tcPr>
            <w:tcW w:w="130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0.00  </w:t>
            </w:r>
          </w:p>
        </w:tc>
        <w:tc>
          <w:tcPr>
            <w:tcW w:w="130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10"/>
                <w:szCs w:val="24"/>
              </w:rPr>
            </w:pPr>
          </w:p>
        </w:tc>
        <w:tc>
          <w:tcPr>
            <w:tcW w:w="1305"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spacing w:line="105"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8,906.52  </w:t>
            </w:r>
          </w:p>
        </w:tc>
        <w:tc>
          <w:tcPr>
            <w:tcW w:w="2100" w:type="dxa"/>
            <w:tcBorders>
              <w:top w:val="single" w:color="000000" w:sz="6" w:space="0"/>
              <w:left w:val="single" w:color="000000" w:sz="6" w:space="0"/>
              <w:bottom w:val="single" w:color="000000" w:sz="6" w:space="0"/>
              <w:right w:val="single" w:color="000000" w:sz="6" w:space="0"/>
            </w:tcBorders>
            <w:tcMar>
              <w:top w:w="84" w:type="dxa"/>
              <w:left w:w="84" w:type="dxa"/>
              <w:bottom w:w="84" w:type="dxa"/>
              <w:right w:w="84" w:type="dxa"/>
            </w:tcMar>
            <w:vAlign w:val="center"/>
          </w:tcPr>
          <w:p>
            <w:pPr>
              <w:widowControl/>
              <w:jc w:val="left"/>
              <w:rPr>
                <w:rFonts w:ascii="宋体" w:hAnsi="宋体" w:eastAsia="宋体" w:cs="宋体"/>
                <w:kern w:val="0"/>
                <w:sz w:val="10"/>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2585" w:type="dxa"/>
            <w:gridSpan w:val="10"/>
            <w:tcBorders>
              <w:top w:val="single" w:color="000000" w:sz="6" w:space="0"/>
              <w:left w:val="nil"/>
              <w:bottom w:val="nil"/>
              <w:right w:val="nil"/>
            </w:tcBorders>
            <w:tcMar>
              <w:top w:w="84" w:type="dxa"/>
              <w:left w:w="84" w:type="dxa"/>
              <w:bottom w:w="84" w:type="dxa"/>
              <w:right w:w="84" w:type="dxa"/>
            </w:tcMar>
            <w:vAlign w:val="center"/>
          </w:tcPr>
          <w:p>
            <w:pPr>
              <w:widowControl/>
              <w:spacing w:line="486"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注：本表反映部门本年度政府性基金预算财政拨款收入支出及结转结余情况,数据取自财决09表</w:t>
            </w:r>
          </w:p>
        </w:tc>
      </w:tr>
    </w:tbl>
    <w:p>
      <w:pPr>
        <w:widowControl/>
        <w:spacing w:line="576" w:lineRule="atLeast"/>
        <w:ind w:firstLine="971"/>
        <w:jc w:val="center"/>
        <w:rPr>
          <w:rFonts w:ascii="仿宋" w:hAnsi="仿宋" w:eastAsia="仿宋" w:cs="宋体"/>
          <w:color w:val="666666"/>
          <w:kern w:val="0"/>
          <w:sz w:val="49"/>
          <w:szCs w:val="49"/>
        </w:rPr>
      </w:pPr>
      <w:r>
        <w:rPr>
          <w:rFonts w:hint="eastAsia" w:ascii="仿宋" w:hAnsi="仿宋" w:eastAsia="仿宋" w:cs="宋体"/>
          <w:b/>
          <w:bCs/>
          <w:color w:val="666666"/>
          <w:kern w:val="0"/>
          <w:sz w:val="49"/>
        </w:rPr>
        <w:t>第三部分2021年度部门决算情况说明</w:t>
      </w:r>
    </w:p>
    <w:p>
      <w:pPr>
        <w:widowControl/>
        <w:spacing w:line="480" w:lineRule="atLeast"/>
        <w:jc w:val="left"/>
        <w:rPr>
          <w:rFonts w:ascii="仿宋" w:hAnsi="仿宋" w:eastAsia="仿宋" w:cs="宋体"/>
          <w:color w:val="666666"/>
          <w:kern w:val="0"/>
          <w:sz w:val="35"/>
          <w:szCs w:val="35"/>
        </w:rPr>
      </w:pPr>
    </w:p>
    <w:p>
      <w:pPr>
        <w:widowControl/>
        <w:spacing w:line="480"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一、关于2021年度收入支出决算总体情况说明</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2021年度收入总计63,857,725.00元，支出总计63,857,725.00元。与2020年相比，收、支总计分别各减少7374400.84元和7374400.84元，减少8.9%，主要原因是工程费用减少。</w:t>
      </w:r>
    </w:p>
    <w:p>
      <w:pPr>
        <w:widowControl/>
        <w:spacing w:line="480"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二、关于2021年度收入决算总体情况说明</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2021年度</w:t>
      </w:r>
      <w:r>
        <w:rPr>
          <w:rFonts w:hint="eastAsia" w:ascii="仿宋" w:hAnsi="仿宋" w:eastAsia="仿宋" w:cs="宋体"/>
          <w:color w:val="000000"/>
          <w:kern w:val="0"/>
          <w:sz w:val="35"/>
          <w:szCs w:val="35"/>
        </w:rPr>
        <w:t>收入合计</w:t>
      </w:r>
      <w:r>
        <w:rPr>
          <w:rFonts w:hint="eastAsia" w:ascii="仿宋" w:hAnsi="仿宋" w:eastAsia="仿宋" w:cs="宋体"/>
          <w:color w:val="666666"/>
          <w:kern w:val="0"/>
          <w:sz w:val="35"/>
          <w:szCs w:val="35"/>
        </w:rPr>
        <w:t>38,429,702.91</w:t>
      </w:r>
      <w:r>
        <w:rPr>
          <w:rFonts w:hint="eastAsia" w:ascii="仿宋" w:hAnsi="仿宋" w:eastAsia="仿宋" w:cs="宋体"/>
          <w:color w:val="000000"/>
          <w:kern w:val="0"/>
          <w:sz w:val="35"/>
          <w:szCs w:val="35"/>
        </w:rPr>
        <w:t>元，其中：财政拨款收入38,429,702.91</w:t>
      </w:r>
      <w:r>
        <w:rPr>
          <w:rFonts w:hint="eastAsia" w:ascii="仿宋" w:hAnsi="仿宋" w:eastAsia="仿宋" w:cs="宋体"/>
          <w:color w:val="666666"/>
          <w:kern w:val="0"/>
          <w:sz w:val="35"/>
          <w:szCs w:val="35"/>
        </w:rPr>
        <w:t>元，占</w:t>
      </w:r>
      <w:r>
        <w:rPr>
          <w:rFonts w:hint="eastAsia" w:ascii="仿宋" w:hAnsi="仿宋" w:eastAsia="仿宋" w:cs="宋体"/>
          <w:color w:val="000000"/>
          <w:kern w:val="0"/>
          <w:sz w:val="35"/>
          <w:szCs w:val="35"/>
        </w:rPr>
        <w:t>89%；事业收入</w:t>
      </w:r>
      <w:r>
        <w:rPr>
          <w:rFonts w:hint="eastAsia" w:ascii="仿宋" w:hAnsi="仿宋" w:eastAsia="仿宋" w:cs="宋体"/>
          <w:color w:val="666666"/>
          <w:kern w:val="0"/>
          <w:sz w:val="35"/>
          <w:szCs w:val="35"/>
        </w:rPr>
        <w:t>0元，占0.00</w:t>
      </w:r>
      <w:r>
        <w:rPr>
          <w:rFonts w:hint="eastAsia" w:ascii="仿宋" w:hAnsi="仿宋" w:eastAsia="仿宋" w:cs="宋体"/>
          <w:color w:val="000000"/>
          <w:kern w:val="0"/>
          <w:sz w:val="35"/>
          <w:szCs w:val="35"/>
        </w:rPr>
        <w:t>%；经营收入</w:t>
      </w:r>
      <w:r>
        <w:rPr>
          <w:rFonts w:hint="eastAsia" w:ascii="仿宋" w:hAnsi="仿宋" w:eastAsia="仿宋" w:cs="宋体"/>
          <w:color w:val="666666"/>
          <w:kern w:val="0"/>
          <w:sz w:val="35"/>
          <w:szCs w:val="35"/>
        </w:rPr>
        <w:t>0元，占0.00</w:t>
      </w:r>
      <w:r>
        <w:rPr>
          <w:rFonts w:hint="eastAsia" w:ascii="仿宋" w:hAnsi="仿宋" w:eastAsia="仿宋" w:cs="宋体"/>
          <w:color w:val="000000"/>
          <w:kern w:val="0"/>
          <w:sz w:val="35"/>
          <w:szCs w:val="35"/>
        </w:rPr>
        <w:t>%；其他收入</w:t>
      </w:r>
      <w:r>
        <w:rPr>
          <w:rFonts w:hint="eastAsia" w:ascii="仿宋" w:hAnsi="仿宋" w:eastAsia="仿宋" w:cs="宋体"/>
          <w:color w:val="666666"/>
          <w:kern w:val="0"/>
          <w:sz w:val="35"/>
          <w:szCs w:val="35"/>
        </w:rPr>
        <w:t>38,429,702.91元，占</w:t>
      </w:r>
      <w:r>
        <w:rPr>
          <w:rFonts w:hint="eastAsia" w:ascii="仿宋" w:hAnsi="仿宋" w:eastAsia="仿宋" w:cs="宋体"/>
          <w:color w:val="000000"/>
          <w:kern w:val="0"/>
          <w:sz w:val="35"/>
          <w:szCs w:val="35"/>
        </w:rPr>
        <w:t>23%。</w:t>
      </w:r>
    </w:p>
    <w:p>
      <w:pPr>
        <w:widowControl/>
        <w:spacing w:line="480"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三、关于2021年度支出决算总体情况说明</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2021年度支出合计56,274,977.48元，其中：基本支出13,548,527.30元，占13%；项目支出38,812,598.89元，占72%；经营支出0元，占0.00%。</w:t>
      </w:r>
    </w:p>
    <w:p>
      <w:pPr>
        <w:widowControl/>
        <w:spacing w:line="480"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四、关于2021年度财政拨款收入支出决算总体情况说明</w:t>
      </w:r>
      <w:r>
        <w:rPr>
          <w:rFonts w:hint="eastAsia" w:ascii="仿宋" w:hAnsi="仿宋" w:eastAsia="仿宋" w:cs="宋体"/>
          <w:color w:val="666666"/>
          <w:kern w:val="0"/>
          <w:sz w:val="35"/>
          <w:szCs w:val="35"/>
        </w:rPr>
        <w:br w:type="textWrapping"/>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2021年度财政拨款收入总计63,857,725.00元，支出总计63,857,725.00元。与2020年相比，财政拨款收、支总计各减少7374400.84元，减少8.9%，支出总计量减少7374400.84元增长20%。主要原因是工程减少。</w:t>
      </w:r>
    </w:p>
    <w:p>
      <w:pPr>
        <w:widowControl/>
        <w:spacing w:line="480"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五、关于2021年度一般公共预算财政拨款支出决算情况说明</w:t>
      </w:r>
    </w:p>
    <w:p>
      <w:pPr>
        <w:widowControl/>
        <w:spacing w:line="480" w:lineRule="atLeast"/>
        <w:ind w:firstLine="480"/>
        <w:rPr>
          <w:rFonts w:ascii="仿宋" w:hAnsi="仿宋" w:eastAsia="仿宋" w:cs="宋体"/>
          <w:color w:val="666666"/>
          <w:kern w:val="0"/>
          <w:sz w:val="35"/>
          <w:szCs w:val="35"/>
        </w:rPr>
      </w:pPr>
      <w:r>
        <w:rPr>
          <w:rFonts w:hint="eastAsia" w:ascii="楷体" w:hAnsi="楷体" w:eastAsia="楷体" w:cs="宋体"/>
          <w:b/>
          <w:bCs/>
          <w:color w:val="666666"/>
          <w:kern w:val="0"/>
          <w:sz w:val="35"/>
        </w:rPr>
        <w:t>（一）财政拨款支出决算总体情况。</w:t>
      </w:r>
      <w:r>
        <w:rPr>
          <w:rFonts w:hint="eastAsia" w:ascii="仿宋" w:hAnsi="仿宋" w:eastAsia="仿宋" w:cs="宋体"/>
          <w:color w:val="666666"/>
          <w:kern w:val="0"/>
          <w:sz w:val="35"/>
          <w:szCs w:val="35"/>
        </w:rPr>
        <w:t>2020年度</w:t>
      </w:r>
      <w:r>
        <w:rPr>
          <w:rFonts w:hint="eastAsia" w:ascii="仿宋" w:hAnsi="仿宋" w:eastAsia="仿宋" w:cs="宋体"/>
          <w:b/>
          <w:bCs/>
          <w:color w:val="666666"/>
          <w:kern w:val="0"/>
          <w:sz w:val="35"/>
        </w:rPr>
        <w:t>一般公共预算</w:t>
      </w:r>
      <w:r>
        <w:rPr>
          <w:rFonts w:hint="eastAsia" w:ascii="仿宋" w:hAnsi="仿宋" w:eastAsia="仿宋" w:cs="宋体"/>
          <w:color w:val="666666"/>
          <w:kern w:val="0"/>
          <w:sz w:val="35"/>
          <w:szCs w:val="35"/>
        </w:rPr>
        <w:t>财政拨款支出36,100,706.36元，占本年支出合计的89%。与2020年相比，</w:t>
      </w:r>
      <w:r>
        <w:rPr>
          <w:rFonts w:hint="eastAsia" w:ascii="仿宋" w:hAnsi="仿宋" w:eastAsia="仿宋" w:cs="宋体"/>
          <w:b/>
          <w:bCs/>
          <w:color w:val="666666"/>
          <w:kern w:val="0"/>
          <w:sz w:val="35"/>
        </w:rPr>
        <w:t>一般公共预算</w:t>
      </w:r>
      <w:r>
        <w:rPr>
          <w:rFonts w:hint="eastAsia" w:ascii="仿宋" w:hAnsi="仿宋" w:eastAsia="仿宋" w:cs="宋体"/>
          <w:color w:val="666666"/>
          <w:kern w:val="0"/>
          <w:sz w:val="35"/>
          <w:szCs w:val="35"/>
        </w:rPr>
        <w:t>财政拨款支出减少7374400.84元，主要原因是拆迁安置减少。</w:t>
      </w:r>
    </w:p>
    <w:p>
      <w:pPr>
        <w:widowControl/>
        <w:spacing w:line="480" w:lineRule="atLeast"/>
        <w:ind w:firstLine="480"/>
        <w:rPr>
          <w:rFonts w:ascii="仿宋" w:hAnsi="仿宋" w:eastAsia="仿宋" w:cs="宋体"/>
          <w:color w:val="666666"/>
          <w:kern w:val="0"/>
          <w:sz w:val="35"/>
          <w:szCs w:val="35"/>
        </w:rPr>
      </w:pPr>
      <w:r>
        <w:rPr>
          <w:rFonts w:hint="eastAsia" w:ascii="楷体" w:hAnsi="楷体" w:eastAsia="楷体" w:cs="宋体"/>
          <w:b/>
          <w:bCs/>
          <w:color w:val="666666"/>
          <w:kern w:val="0"/>
          <w:sz w:val="35"/>
        </w:rPr>
        <w:t>（二）财政拨款支出决算结构情况。</w:t>
      </w:r>
      <w:r>
        <w:rPr>
          <w:rFonts w:hint="eastAsia" w:ascii="仿宋" w:hAnsi="仿宋" w:eastAsia="仿宋" w:cs="宋体"/>
          <w:color w:val="666666"/>
          <w:kern w:val="0"/>
          <w:sz w:val="35"/>
          <w:szCs w:val="35"/>
        </w:rPr>
        <w:t>2021年度</w:t>
      </w:r>
      <w:r>
        <w:rPr>
          <w:rFonts w:hint="eastAsia" w:ascii="仿宋" w:hAnsi="仿宋" w:eastAsia="仿宋" w:cs="宋体"/>
          <w:b/>
          <w:bCs/>
          <w:color w:val="666666"/>
          <w:kern w:val="0"/>
          <w:sz w:val="35"/>
        </w:rPr>
        <w:t>一般公共预算</w:t>
      </w:r>
      <w:r>
        <w:rPr>
          <w:rFonts w:hint="eastAsia" w:ascii="仿宋" w:hAnsi="仿宋" w:eastAsia="仿宋" w:cs="宋体"/>
          <w:color w:val="666666"/>
          <w:kern w:val="0"/>
          <w:sz w:val="35"/>
          <w:szCs w:val="35"/>
        </w:rPr>
        <w:t>财政拨款支出7374400.84元，主要用于以下方面：一般公共服务（类）支出7374400.84元，占10%；，城乡社区支出（类）支出2,415,400.00元，占33%；文化体育与传媒（类）支出326,346.23元，占1.2%；社会保障和就业（类）支出1,569,832.44元，占0.78%；农林水（类）支出29,954,199.42元，占28%；住房保障（类）支出553,690.98元，占0.23%，等等。</w:t>
      </w:r>
    </w:p>
    <w:p>
      <w:pPr>
        <w:widowControl/>
        <w:spacing w:line="480"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六、关于2020年度一般公共预算财政拨款基本支出决算情况说明（按经济分类填列到款级科目）</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2021年度一般公共预算财政拨款基本支出</w:t>
      </w:r>
      <w:r>
        <w:rPr>
          <w:rFonts w:hint="eastAsia" w:ascii="仿宋" w:hAnsi="仿宋" w:eastAsia="仿宋" w:cs="宋体"/>
          <w:color w:val="666666"/>
          <w:kern w:val="0"/>
          <w:sz w:val="35"/>
          <w:szCs w:val="35"/>
        </w:rPr>
        <w:t>13,382,030.75</w:t>
      </w:r>
      <w:r>
        <w:rPr>
          <w:rFonts w:hint="eastAsia" w:ascii="仿宋" w:hAnsi="仿宋" w:eastAsia="仿宋" w:cs="宋体"/>
          <w:color w:val="000000"/>
          <w:kern w:val="0"/>
          <w:sz w:val="35"/>
          <w:szCs w:val="35"/>
        </w:rPr>
        <w:t>元，</w:t>
      </w:r>
      <w:r>
        <w:rPr>
          <w:rFonts w:hint="eastAsia" w:ascii="仿宋" w:hAnsi="仿宋" w:eastAsia="仿宋" w:cs="宋体"/>
          <w:color w:val="666666"/>
          <w:kern w:val="0"/>
          <w:sz w:val="35"/>
          <w:szCs w:val="35"/>
        </w:rPr>
        <w:t>其中：人员经费11,290,252.52元，公用经费2,091,778.23元。</w:t>
      </w:r>
      <w:r>
        <w:rPr>
          <w:rFonts w:hint="eastAsia" w:ascii="仿宋" w:hAnsi="仿宋" w:eastAsia="仿宋" w:cs="宋体"/>
          <w:color w:val="000000"/>
          <w:kern w:val="0"/>
          <w:sz w:val="35"/>
          <w:szCs w:val="35"/>
        </w:rPr>
        <w:t>支出具体情况如下：</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1.工资福利支出</w:t>
      </w:r>
      <w:r>
        <w:rPr>
          <w:rFonts w:hint="eastAsia" w:ascii="仿宋" w:hAnsi="仿宋" w:eastAsia="仿宋" w:cs="宋体"/>
          <w:color w:val="666666"/>
          <w:kern w:val="0"/>
          <w:sz w:val="35"/>
          <w:szCs w:val="35"/>
        </w:rPr>
        <w:t>6,290,755.52元</w:t>
      </w:r>
      <w:r>
        <w:rPr>
          <w:rFonts w:hint="eastAsia" w:ascii="宋体" w:hAnsi="宋体" w:eastAsia="宋体" w:cs="宋体"/>
          <w:color w:val="666666"/>
          <w:kern w:val="0"/>
          <w:sz w:val="35"/>
          <w:szCs w:val="35"/>
        </w:rPr>
        <w:t> </w:t>
      </w:r>
      <w:r>
        <w:rPr>
          <w:rFonts w:hint="eastAsia" w:ascii="仿宋" w:hAnsi="仿宋" w:eastAsia="仿宋" w:cs="仿宋"/>
          <w:color w:val="666666"/>
          <w:kern w:val="0"/>
          <w:sz w:val="35"/>
          <w:szCs w:val="35"/>
        </w:rPr>
        <w:t>2.</w:t>
      </w:r>
      <w:r>
        <w:rPr>
          <w:rFonts w:hint="eastAsia" w:ascii="仿宋" w:hAnsi="仿宋" w:eastAsia="仿宋" w:cs="宋体"/>
          <w:color w:val="666666"/>
          <w:kern w:val="0"/>
          <w:sz w:val="35"/>
          <w:szCs w:val="35"/>
        </w:rPr>
        <w:t>商品和服务支出15,810,208.40元</w:t>
      </w:r>
      <w:r>
        <w:rPr>
          <w:rFonts w:hint="eastAsia" w:ascii="宋体" w:hAnsi="宋体" w:eastAsia="宋体" w:cs="宋体"/>
          <w:color w:val="666666"/>
          <w:kern w:val="0"/>
          <w:sz w:val="35"/>
          <w:szCs w:val="35"/>
        </w:rPr>
        <w:t> </w:t>
      </w:r>
      <w:r>
        <w:rPr>
          <w:rFonts w:hint="eastAsia" w:ascii="仿宋" w:hAnsi="仿宋" w:eastAsia="仿宋" w:cs="仿宋"/>
          <w:color w:val="666666"/>
          <w:kern w:val="0"/>
          <w:sz w:val="35"/>
          <w:szCs w:val="35"/>
        </w:rPr>
        <w:t>3.</w:t>
      </w:r>
      <w:r>
        <w:rPr>
          <w:rFonts w:hint="eastAsia" w:ascii="仿宋" w:hAnsi="仿宋" w:eastAsia="仿宋" w:cs="宋体"/>
          <w:color w:val="666666"/>
          <w:kern w:val="0"/>
          <w:sz w:val="35"/>
          <w:szCs w:val="35"/>
        </w:rPr>
        <w:t>对个人和家庭的补助12,355,278.55元</w:t>
      </w:r>
    </w:p>
    <w:p>
      <w:pPr>
        <w:widowControl/>
        <w:spacing w:line="480" w:lineRule="atLeast"/>
        <w:ind w:firstLine="480"/>
        <w:rPr>
          <w:rFonts w:ascii="仿宋" w:hAnsi="仿宋" w:eastAsia="仿宋" w:cs="宋体"/>
          <w:color w:val="666666"/>
          <w:kern w:val="0"/>
          <w:sz w:val="35"/>
          <w:szCs w:val="35"/>
        </w:rPr>
      </w:pPr>
      <w:r>
        <w:rPr>
          <w:rFonts w:hint="eastAsia" w:ascii="黑体" w:hAnsi="黑体" w:eastAsia="黑体" w:cs="宋体"/>
          <w:color w:val="666666"/>
          <w:kern w:val="0"/>
          <w:sz w:val="35"/>
          <w:szCs w:val="35"/>
        </w:rPr>
        <w:t>七、关于2021年度一般公共预算财政拨款“三公”经费支出决算情况说明</w:t>
      </w:r>
    </w:p>
    <w:p>
      <w:pPr>
        <w:widowControl/>
        <w:spacing w:line="480" w:lineRule="atLeast"/>
        <w:ind w:left="475"/>
        <w:rPr>
          <w:rFonts w:ascii="仿宋" w:hAnsi="仿宋" w:eastAsia="仿宋" w:cs="宋体"/>
          <w:color w:val="666666"/>
          <w:kern w:val="0"/>
          <w:sz w:val="35"/>
          <w:szCs w:val="35"/>
        </w:rPr>
      </w:pPr>
      <w:r>
        <w:rPr>
          <w:rFonts w:hint="eastAsia" w:ascii="楷体" w:hAnsi="楷体" w:eastAsia="楷体" w:cs="宋体"/>
          <w:b/>
          <w:bCs/>
          <w:color w:val="666666"/>
          <w:kern w:val="0"/>
          <w:sz w:val="35"/>
        </w:rPr>
        <w:t>（一）“三公”经费财政拨款支出决算总体情况说明</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2021年度“三公”经费一般公共预算财政拨款支出预算为15,040.74元，支出决算为15,040.74元，完成预算的100%，其中：因公出国（境）费支出决算为0元，完成预算的0%；公务用车购置及运行费支出决算为15,040.74元，完成预算的100%；公务接待费支出决算为0元，完成预算的0%。2021年度“三公”经费支出决算数（等于）</w:t>
      </w:r>
    </w:p>
    <w:p>
      <w:pPr>
        <w:widowControl/>
        <w:spacing w:line="480" w:lineRule="atLeast"/>
        <w:ind w:firstLine="480"/>
        <w:rPr>
          <w:rFonts w:ascii="仿宋" w:hAnsi="仿宋" w:eastAsia="仿宋" w:cs="宋体"/>
          <w:color w:val="666666"/>
          <w:kern w:val="0"/>
          <w:sz w:val="35"/>
          <w:szCs w:val="35"/>
        </w:rPr>
      </w:pPr>
      <w:r>
        <w:rPr>
          <w:rFonts w:hint="eastAsia" w:ascii="楷体" w:hAnsi="楷体" w:eastAsia="楷体" w:cs="宋体"/>
          <w:b/>
          <w:bCs/>
          <w:color w:val="666666"/>
          <w:kern w:val="0"/>
          <w:sz w:val="35"/>
        </w:rPr>
        <w:t>（二）“三公”经费财政拨款支出决算具体情况说明。</w:t>
      </w:r>
      <w:r>
        <w:rPr>
          <w:rFonts w:hint="eastAsia" w:ascii="仿宋" w:hAnsi="仿宋" w:eastAsia="仿宋" w:cs="宋体"/>
          <w:color w:val="000000"/>
          <w:kern w:val="0"/>
          <w:sz w:val="35"/>
          <w:szCs w:val="35"/>
        </w:rPr>
        <w:t>2021年度“三公”经费一般公共预算财政拨款支出决算中，因公出国（境）费支出决算</w:t>
      </w:r>
      <w:r>
        <w:rPr>
          <w:rFonts w:hint="eastAsia" w:ascii="仿宋" w:hAnsi="仿宋" w:eastAsia="仿宋" w:cs="宋体"/>
          <w:color w:val="666666"/>
          <w:kern w:val="0"/>
          <w:sz w:val="35"/>
          <w:szCs w:val="35"/>
        </w:rPr>
        <w:t>0元，占0%；公务用车购置及运行费支出决15,040.74</w:t>
      </w:r>
      <w:r>
        <w:rPr>
          <w:rFonts w:hint="eastAsia" w:ascii="仿宋" w:hAnsi="仿宋" w:eastAsia="仿宋" w:cs="宋体"/>
          <w:color w:val="000000"/>
          <w:kern w:val="0"/>
          <w:sz w:val="35"/>
          <w:szCs w:val="35"/>
        </w:rPr>
        <w:t>元，占</w:t>
      </w:r>
      <w:r>
        <w:rPr>
          <w:rFonts w:hint="eastAsia" w:ascii="仿宋" w:hAnsi="仿宋" w:eastAsia="仿宋" w:cs="宋体"/>
          <w:color w:val="666666"/>
          <w:kern w:val="0"/>
          <w:sz w:val="35"/>
          <w:szCs w:val="35"/>
        </w:rPr>
        <w:t>100%；公务接待费支出决算0元，占0%。具体情况如下：</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b/>
          <w:bCs/>
          <w:color w:val="000000"/>
          <w:kern w:val="0"/>
          <w:sz w:val="35"/>
        </w:rPr>
        <w:t>1.</w:t>
      </w:r>
      <w:r>
        <w:rPr>
          <w:rFonts w:hint="eastAsia" w:ascii="仿宋" w:hAnsi="仿宋" w:eastAsia="仿宋" w:cs="宋体"/>
          <w:b/>
          <w:bCs/>
          <w:color w:val="666666"/>
          <w:kern w:val="0"/>
          <w:sz w:val="35"/>
        </w:rPr>
        <w:t>因公出国（境）费支出0元。</w:t>
      </w:r>
      <w:r>
        <w:rPr>
          <w:rFonts w:hint="eastAsia" w:ascii="仿宋" w:hAnsi="仿宋" w:eastAsia="仿宋" w:cs="宋体"/>
          <w:color w:val="000000"/>
          <w:kern w:val="0"/>
          <w:sz w:val="35"/>
          <w:szCs w:val="35"/>
        </w:rPr>
        <w:t>2021年因公出国（境）团组数</w:t>
      </w:r>
      <w:r>
        <w:rPr>
          <w:rFonts w:hint="eastAsia" w:ascii="仿宋" w:hAnsi="仿宋" w:eastAsia="仿宋" w:cs="宋体"/>
          <w:color w:val="666666"/>
          <w:kern w:val="0"/>
          <w:sz w:val="35"/>
          <w:szCs w:val="35"/>
        </w:rPr>
        <w:t>0个，因公出国（境）累计人次数0人。开支内容包括：0。</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2.公务用车购置及运行维护费支出0元。</w:t>
      </w:r>
      <w:r>
        <w:rPr>
          <w:rFonts w:hint="eastAsia" w:ascii="仿宋" w:hAnsi="仿宋" w:eastAsia="仿宋" w:cs="宋体"/>
          <w:color w:val="666666"/>
          <w:kern w:val="0"/>
          <w:sz w:val="35"/>
          <w:szCs w:val="35"/>
        </w:rPr>
        <w:t>其中：公务用车购置费支出为0元，公务用车运行维护费支出15,040.74元，主要用于加油，上访等。2021年，一般公共预算财政拨款开支的公务用车购置数2辆，公务用车保有量为2辆。</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3.公务接待费支出0元。</w:t>
      </w:r>
      <w:r>
        <w:rPr>
          <w:rFonts w:hint="eastAsia" w:ascii="仿宋" w:hAnsi="仿宋" w:eastAsia="仿宋" w:cs="宋体"/>
          <w:color w:val="666666"/>
          <w:kern w:val="0"/>
          <w:sz w:val="35"/>
          <w:szCs w:val="35"/>
        </w:rPr>
        <w:t>其中：国内接待费支出0元。国（境）外接待费支出0元，主要用于0。2021年国内公务接待批次0个，国内公务接待人次0人，国（境）外公务接待批次0个，国（境）外公务接待人次0人。</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八、关于2021年度政府性基金预算财政拨款收入支出决算情况说明</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000000"/>
          <w:kern w:val="0"/>
          <w:sz w:val="35"/>
          <w:szCs w:val="35"/>
        </w:rPr>
        <w:t>2021年度政府性基金预算财政拨款本年收入</w:t>
      </w:r>
      <w:r>
        <w:rPr>
          <w:rFonts w:hint="eastAsia" w:ascii="仿宋" w:hAnsi="仿宋" w:eastAsia="仿宋" w:cs="宋体"/>
          <w:color w:val="666666"/>
          <w:kern w:val="0"/>
          <w:sz w:val="35"/>
          <w:szCs w:val="35"/>
        </w:rPr>
        <w:t>0元，本年支出0元，年末结转和结余0元。支出具体情况如下：按支出功能分类科目说明。</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九、其他重要事项的情况说明</w:t>
      </w:r>
    </w:p>
    <w:p>
      <w:pPr>
        <w:widowControl/>
        <w:spacing w:line="480" w:lineRule="atLeast"/>
        <w:ind w:firstLine="480"/>
        <w:rPr>
          <w:rFonts w:ascii="仿宋" w:hAnsi="仿宋" w:eastAsia="仿宋" w:cs="宋体"/>
          <w:color w:val="666666"/>
          <w:kern w:val="0"/>
          <w:sz w:val="35"/>
          <w:szCs w:val="35"/>
        </w:rPr>
      </w:pPr>
      <w:r>
        <w:rPr>
          <w:rFonts w:hint="eastAsia" w:ascii="楷体" w:hAnsi="楷体" w:eastAsia="楷体" w:cs="宋体"/>
          <w:b/>
          <w:bCs/>
          <w:color w:val="666666"/>
          <w:kern w:val="0"/>
          <w:sz w:val="35"/>
        </w:rPr>
        <w:t>（一）机关运行经费支出情况说明</w:t>
      </w:r>
    </w:p>
    <w:p>
      <w:pPr>
        <w:widowControl/>
        <w:spacing w:line="480" w:lineRule="atLeast"/>
        <w:ind w:firstLine="480"/>
        <w:rPr>
          <w:rFonts w:hint="eastAsia" w:ascii="仿宋" w:hAnsi="仿宋" w:eastAsia="仿宋" w:cs="宋体"/>
          <w:color w:val="666666"/>
          <w:kern w:val="0"/>
          <w:sz w:val="35"/>
          <w:szCs w:val="35"/>
        </w:rPr>
      </w:pPr>
      <w:r>
        <w:rPr>
          <w:rFonts w:hint="eastAsia" w:ascii="仿宋" w:hAnsi="仿宋" w:eastAsia="仿宋" w:cs="宋体"/>
          <w:color w:val="666666"/>
          <w:kern w:val="0"/>
          <w:sz w:val="35"/>
          <w:szCs w:val="35"/>
        </w:rPr>
        <w:t>2021年，本部门机关运行经费支出36,100,706.36元</w:t>
      </w:r>
      <w:r>
        <w:rPr>
          <w:rFonts w:hint="eastAsia" w:ascii="仿宋" w:hAnsi="仿宋" w:eastAsia="仿宋" w:cs="宋体"/>
          <w:color w:val="000000"/>
          <w:kern w:val="0"/>
          <w:sz w:val="35"/>
          <w:szCs w:val="35"/>
        </w:rPr>
        <w:t>，</w:t>
      </w:r>
      <w:r>
        <w:rPr>
          <w:rFonts w:hint="eastAsia" w:ascii="仿宋" w:hAnsi="仿宋" w:eastAsia="仿宋" w:cs="宋体"/>
          <w:color w:val="666666"/>
          <w:kern w:val="0"/>
          <w:sz w:val="35"/>
          <w:szCs w:val="35"/>
        </w:rPr>
        <w:t>比2020年增加10095396.4元，增长72%。主要原因是：闽宁项目增加。</w:t>
      </w:r>
    </w:p>
    <w:p>
      <w:pPr>
        <w:numPr>
          <w:ilvl w:val="0"/>
          <w:numId w:val="1"/>
        </w:numPr>
        <w:spacing w:line="580" w:lineRule="exact"/>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政府采购情况说明</w:t>
      </w:r>
    </w:p>
    <w:p>
      <w:pPr>
        <w:widowControl/>
        <w:spacing w:line="560" w:lineRule="exact"/>
        <w:ind w:firstLine="640" w:firstLineChars="200"/>
        <w:jc w:val="left"/>
        <w:rPr>
          <w:rFonts w:hint="eastAsia" w:ascii="仿宋" w:hAnsi="仿宋" w:eastAsia="仿宋" w:cs="宋体"/>
          <w:color w:val="666666"/>
          <w:kern w:val="0"/>
          <w:sz w:val="35"/>
          <w:szCs w:val="35"/>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六盘山</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cs="宋体"/>
          <w:kern w:val="0"/>
          <w:sz w:val="32"/>
          <w:szCs w:val="32"/>
        </w:rPr>
        <w:t>其中：政府采购货物预算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cs="宋体"/>
          <w:kern w:val="0"/>
          <w:sz w:val="32"/>
          <w:szCs w:val="32"/>
        </w:rPr>
        <w:t>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cs="宋体"/>
          <w:kern w:val="0"/>
          <w:sz w:val="32"/>
          <w:szCs w:val="32"/>
        </w:rPr>
        <w:t>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widowControl/>
        <w:spacing w:line="480" w:lineRule="atLeast"/>
        <w:ind w:firstLine="480"/>
        <w:rPr>
          <w:rFonts w:ascii="仿宋" w:hAnsi="仿宋" w:eastAsia="仿宋" w:cs="宋体"/>
          <w:color w:val="666666"/>
          <w:kern w:val="0"/>
          <w:sz w:val="35"/>
          <w:szCs w:val="35"/>
        </w:rPr>
      </w:pPr>
      <w:r>
        <w:rPr>
          <w:rFonts w:hint="eastAsia" w:ascii="楷体" w:hAnsi="楷体" w:eastAsia="楷体" w:cs="宋体"/>
          <w:b/>
          <w:bCs/>
          <w:color w:val="666666"/>
          <w:kern w:val="0"/>
          <w:sz w:val="35"/>
        </w:rPr>
        <w:t>（三）国有资产占有使用情况说明</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color w:val="666666"/>
          <w:kern w:val="0"/>
          <w:sz w:val="35"/>
          <w:szCs w:val="35"/>
        </w:rPr>
        <w:t>截至2021年12月31日，本部门房屋面积4200平方米，共有车辆2辆，其中：领导干部用车2辆、一般公务用车2辆；单价50万元以上通用设备0台（套），单价100万元以上专用设备0台（套）。</w:t>
      </w:r>
    </w:p>
    <w:p>
      <w:pPr>
        <w:widowControl/>
        <w:spacing w:line="480" w:lineRule="atLeast"/>
        <w:ind w:firstLine="480"/>
        <w:rPr>
          <w:rFonts w:ascii="仿宋" w:hAnsi="仿宋" w:eastAsia="仿宋" w:cs="宋体"/>
          <w:color w:val="666666"/>
          <w:kern w:val="0"/>
          <w:sz w:val="35"/>
          <w:szCs w:val="35"/>
        </w:rPr>
      </w:pPr>
      <w:r>
        <w:rPr>
          <w:rFonts w:hint="eastAsia" w:ascii="楷体" w:hAnsi="楷体" w:eastAsia="楷体" w:cs="宋体"/>
          <w:b/>
          <w:bCs/>
          <w:color w:val="666666"/>
          <w:kern w:val="0"/>
          <w:sz w:val="35"/>
        </w:rPr>
        <w:t>（四）预算绩效管理工作开展情况</w:t>
      </w:r>
    </w:p>
    <w:p>
      <w:pPr>
        <w:widowControl/>
        <w:spacing w:line="480" w:lineRule="atLeast"/>
        <w:ind w:firstLine="480"/>
        <w:rPr>
          <w:rFonts w:ascii="仿宋" w:hAnsi="仿宋" w:eastAsia="仿宋" w:cs="宋体"/>
          <w:color w:val="666666"/>
          <w:kern w:val="0"/>
          <w:sz w:val="35"/>
          <w:szCs w:val="35"/>
        </w:rPr>
      </w:pPr>
      <w:r>
        <w:rPr>
          <w:rFonts w:hint="eastAsia" w:ascii="仿宋" w:hAnsi="仿宋" w:eastAsia="仿宋" w:cs="宋体"/>
          <w:b/>
          <w:bCs/>
          <w:color w:val="666666"/>
          <w:kern w:val="0"/>
          <w:sz w:val="35"/>
        </w:rPr>
        <w:t>1.绩效管理工作开展情况。</w:t>
      </w:r>
      <w:r>
        <w:rPr>
          <w:rFonts w:hint="eastAsia" w:ascii="仿宋" w:hAnsi="仿宋" w:eastAsia="仿宋" w:cs="宋体"/>
          <w:color w:val="666666"/>
          <w:kern w:val="0"/>
          <w:sz w:val="35"/>
          <w:szCs w:val="35"/>
        </w:rPr>
        <w:t>根据财政预算管理要求，我镇组织对2021年度一般公共预算项目支出全面开展绩效自评。其中，二级项目个，共涉及预算资金330万元，自评覆盖率达到100%。</w:t>
      </w:r>
    </w:p>
    <w:p>
      <w:pPr>
        <w:widowControl/>
        <w:spacing w:line="560" w:lineRule="exact"/>
        <w:ind w:firstLine="480"/>
        <w:jc w:val="left"/>
        <w:rPr>
          <w:rFonts w:hint="eastAsia" w:ascii="方正小标宋_GBK" w:hAnsi="宋体" w:eastAsia="方正小标宋_GBK"/>
          <w:kern w:val="0"/>
          <w:sz w:val="44"/>
          <w:szCs w:val="44"/>
        </w:rPr>
      </w:pPr>
      <w:r>
        <w:rPr>
          <w:rFonts w:hint="eastAsia" w:ascii="仿宋_GB2312" w:hAnsi="宋体" w:eastAsia="仿宋_GB2312"/>
          <w:b/>
          <w:kern w:val="0"/>
          <w:sz w:val="32"/>
          <w:szCs w:val="32"/>
        </w:rPr>
        <w:t>2.部门决算中项目绩效自评结果。</w:t>
      </w:r>
      <w:r>
        <w:rPr>
          <w:rFonts w:ascii="仿宋_GB2312" w:hAnsi="宋体" w:eastAsia="仿宋_GB2312"/>
          <w:kern w:val="0"/>
          <w:sz w:val="32"/>
          <w:szCs w:val="32"/>
        </w:rPr>
        <w:t xml:space="preserve"> </w:t>
      </w:r>
      <w:r>
        <w:rPr>
          <w:rFonts w:hint="eastAsia" w:ascii="仿宋_GB2312" w:hAnsi="宋体" w:eastAsia="仿宋_GB2312"/>
          <w:kern w:val="0"/>
          <w:sz w:val="32"/>
          <w:szCs w:val="32"/>
          <w:lang w:eastAsia="zh-CN"/>
        </w:rPr>
        <w:t>水务局</w:t>
      </w:r>
      <w:r>
        <w:rPr>
          <w:rFonts w:hint="eastAsia" w:ascii="仿宋_GB2312" w:hAnsi="宋体" w:eastAsia="仿宋_GB2312"/>
          <w:kern w:val="0"/>
          <w:sz w:val="32"/>
          <w:szCs w:val="32"/>
        </w:rPr>
        <w:t>今年在部门决算中增加</w:t>
      </w:r>
      <w:r>
        <w:rPr>
          <w:rFonts w:ascii="仿宋_GB2312" w:hAnsi="宋体" w:eastAsia="仿宋_GB2312"/>
          <w:kern w:val="0"/>
          <w:sz w:val="32"/>
          <w:szCs w:val="32"/>
        </w:rPr>
        <w:t>“</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项目绩效评价结果。根据年初设定的绩效目标，</w:t>
      </w:r>
      <w:r>
        <w:rPr>
          <w:rFonts w:ascii="仿宋_GB2312" w:hAnsi="宋体" w:eastAsia="仿宋_GB2312"/>
          <w:kern w:val="0"/>
          <w:sz w:val="32"/>
          <w:szCs w:val="32"/>
        </w:rPr>
        <w:t>“</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项目自评得分为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分。发现的主要问题：</w:t>
      </w:r>
      <w:r>
        <w:rPr>
          <w:rFonts w:hint="eastAsia" w:ascii="仿宋_GB2312" w:hAnsi="宋体" w:eastAsia="仿宋_GB2312"/>
          <w:kern w:val="0"/>
          <w:sz w:val="32"/>
          <w:szCs w:val="32"/>
          <w:lang w:val="en-US" w:eastAsia="zh-CN"/>
        </w:rPr>
        <w:t>0</w:t>
      </w:r>
    </w:p>
    <w:p>
      <w:pPr>
        <w:jc w:val="center"/>
        <w:rPr>
          <w:rFonts w:hint="eastAsia" w:ascii="仿宋_GB2312" w:eastAsia="仿宋_GB2312"/>
          <w:sz w:val="32"/>
          <w:szCs w:val="32"/>
        </w:rPr>
      </w:pPr>
      <w:r>
        <w:rPr>
          <w:rFonts w:hint="eastAsia" w:ascii="方正小标宋_GBK" w:hAnsi="宋体" w:eastAsia="方正小标宋_GBK"/>
          <w:b w:val="0"/>
          <w:kern w:val="0"/>
          <w:sz w:val="44"/>
          <w:szCs w:val="44"/>
          <w:rPrChange w:id="0" w:author="石磊" w:date="2017-08-01T15:11:00Z">
            <w:rPr>
              <w:rFonts w:hint="eastAsia" w:ascii="仿宋_GB2312" w:hAnsi="宋体" w:eastAsia="仿宋_GB2312"/>
              <w:b/>
              <w:kern w:val="0"/>
              <w:sz w:val="32"/>
              <w:szCs w:val="32"/>
            </w:rPr>
          </w:rPrChange>
        </w:rPr>
        <w:t>第四部分  名词解释</w:t>
      </w:r>
    </w:p>
    <w:p>
      <w:pPr>
        <w:widowControl/>
        <w:ind w:firstLine="105" w:firstLineChars="50"/>
        <w:jc w:val="left"/>
        <w:outlineLvl w:val="1"/>
      </w:pPr>
      <w:r>
        <w:rPr>
          <w:rFonts w:hint="eastAsia"/>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5587B"/>
    <w:multiLevelType w:val="singleLevel"/>
    <w:tmpl w:val="F2F5587B"/>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49C8"/>
    <w:rsid w:val="000E1CF8"/>
    <w:rsid w:val="0019672D"/>
    <w:rsid w:val="002D6E1D"/>
    <w:rsid w:val="002E49AC"/>
    <w:rsid w:val="003A7BE8"/>
    <w:rsid w:val="003D7145"/>
    <w:rsid w:val="004E4A20"/>
    <w:rsid w:val="00603BE1"/>
    <w:rsid w:val="006949C8"/>
    <w:rsid w:val="00884E3B"/>
    <w:rsid w:val="009D56D3"/>
    <w:rsid w:val="00AF1ECC"/>
    <w:rsid w:val="00B124BA"/>
    <w:rsid w:val="00B5696F"/>
    <w:rsid w:val="00CE6D0C"/>
    <w:rsid w:val="00D253FE"/>
    <w:rsid w:val="73AF0541"/>
    <w:rsid w:val="7DBBA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customStyle="1" w:styleId="14">
    <w:name w:val="Char"/>
    <w:basedOn w:val="1"/>
    <w:qFormat/>
    <w:uiPriority w:val="0"/>
    <w:pPr>
      <w:spacing w:line="360" w:lineRule="auto"/>
      <w:ind w:firstLine="200" w:firstLineChars="200"/>
    </w:pPr>
    <w:rPr>
      <w:rFonts w:ascii="宋体" w:hAnsi="宋体" w:eastAsia="宋体" w:cs="宋体"/>
      <w:sz w:val="24"/>
      <w:szCs w:val="20"/>
    </w:rPr>
  </w:style>
  <w:style w:type="paragraph" w:customStyle="1" w:styleId="15">
    <w:name w:val="Char1"/>
    <w:basedOn w:val="1"/>
    <w:qFormat/>
    <w:uiPriority w:val="0"/>
    <w:pPr>
      <w:spacing w:line="360" w:lineRule="auto"/>
      <w:ind w:firstLine="200" w:firstLineChars="200"/>
    </w:pPr>
    <w:rPr>
      <w:rFonts w:ascii="宋体" w:hAnsi="宋体" w:eastAsia="宋体" w:cs="宋体"/>
      <w:sz w:val="24"/>
      <w:szCs w:val="20"/>
    </w:rPr>
  </w:style>
  <w:style w:type="paragraph" w:customStyle="1" w:styleId="16">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 Char"/>
    <w:basedOn w:val="1"/>
    <w:qFormat/>
    <w:uiPriority w:val="0"/>
    <w:pPr>
      <w:spacing w:line="360" w:lineRule="auto"/>
      <w:ind w:firstLine="200" w:firstLineChars="200"/>
    </w:pPr>
    <w:rPr>
      <w:rFonts w:ascii="宋体" w:hAnsi="宋体" w:eastAsia="宋体" w:cs="宋体"/>
      <w:sz w:val="24"/>
      <w:szCs w:val="20"/>
    </w:rPr>
  </w:style>
  <w:style w:type="character" w:customStyle="1" w:styleId="18">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2386</Words>
  <Characters>13603</Characters>
  <Lines>113</Lines>
  <Paragraphs>31</Paragraphs>
  <TotalTime>0</TotalTime>
  <ScaleCrop>false</ScaleCrop>
  <LinksUpToDate>false</LinksUpToDate>
  <CharactersWithSpaces>15958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2023-09-25T03:48:00Z</dcterms:created>
  <dc:creator>Administrator</dc:creator>
  <cp:lastModifiedBy>guyuan</cp:lastModifiedBy>
  <dcterms:modified xsi:type="dcterms:W3CDTF">2023-09-25T15:57:11Z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