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jc w:val="center"/>
        <w:rPr>
          <w:rFonts w:ascii="方正小标宋简体" w:eastAsia="方正小标宋简体"/>
          <w:sz w:val="36"/>
          <w:szCs w:val="36"/>
        </w:rPr>
      </w:pPr>
      <w:r>
        <w:rPr>
          <w:rFonts w:hint="eastAsia" w:ascii="方正小标宋简体" w:eastAsia="方正小标宋简体"/>
          <w:sz w:val="36"/>
          <w:szCs w:val="36"/>
        </w:rPr>
        <w:t>泾源县消防救援大队2022</w:t>
      </w:r>
      <w:r>
        <w:rPr>
          <w:rFonts w:hint="eastAsia" w:ascii="方正小标宋简体" w:eastAsia="方正小标宋简体"/>
          <w:sz w:val="36"/>
          <w:szCs w:val="36"/>
          <w:lang w:eastAsia="zh-CN"/>
        </w:rPr>
        <w:t>年</w:t>
      </w:r>
      <w:r>
        <w:rPr>
          <w:rFonts w:hint="eastAsia" w:ascii="方正小标宋简体" w:eastAsia="方正小标宋简体"/>
          <w:sz w:val="36"/>
          <w:szCs w:val="36"/>
          <w:lang w:val="en-US" w:eastAsia="zh-CN"/>
        </w:rPr>
        <w:t>6</w:t>
      </w:r>
      <w:r>
        <w:rPr>
          <w:rFonts w:hint="eastAsia" w:ascii="方正小标宋简体" w:eastAsia="方正小标宋简体"/>
          <w:sz w:val="36"/>
          <w:szCs w:val="36"/>
        </w:rPr>
        <w:t>月份“双随机、一公开”消防监督检查名单公示</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969"/>
        <w:gridCol w:w="2552"/>
        <w:gridCol w:w="1417"/>
        <w:gridCol w:w="4678"/>
        <w:gridCol w:w="14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方正楷体_GBK" w:eastAsia="方正楷体_GBK"/>
                <w:b/>
                <w:sz w:val="28"/>
                <w:szCs w:val="28"/>
              </w:rPr>
            </w:pPr>
            <w:r>
              <w:rPr>
                <w:rFonts w:hint="eastAsia" w:ascii="方正楷体_GBK" w:eastAsia="方正楷体_GBK"/>
                <w:b/>
                <w:sz w:val="28"/>
                <w:szCs w:val="28"/>
              </w:rPr>
              <w:t>序号</w:t>
            </w:r>
          </w:p>
        </w:tc>
        <w:tc>
          <w:tcPr>
            <w:tcW w:w="3969" w:type="dxa"/>
            <w:vAlign w:val="center"/>
          </w:tcPr>
          <w:p>
            <w:pPr>
              <w:jc w:val="center"/>
              <w:rPr>
                <w:rFonts w:ascii="方正楷体_GBK" w:eastAsia="方正楷体_GBK"/>
                <w:b/>
                <w:sz w:val="28"/>
                <w:szCs w:val="28"/>
              </w:rPr>
            </w:pPr>
            <w:r>
              <w:rPr>
                <w:rFonts w:hint="eastAsia" w:ascii="方正楷体_GBK" w:eastAsia="方正楷体_GBK"/>
                <w:b/>
                <w:sz w:val="28"/>
                <w:szCs w:val="28"/>
              </w:rPr>
              <w:t>单位名称</w:t>
            </w:r>
          </w:p>
        </w:tc>
        <w:tc>
          <w:tcPr>
            <w:tcW w:w="2552" w:type="dxa"/>
            <w:vAlign w:val="center"/>
          </w:tcPr>
          <w:p>
            <w:pPr>
              <w:jc w:val="center"/>
              <w:rPr>
                <w:rFonts w:ascii="方正楷体_GBK" w:eastAsia="方正楷体_GBK"/>
                <w:b/>
                <w:sz w:val="28"/>
                <w:szCs w:val="28"/>
              </w:rPr>
            </w:pPr>
            <w:r>
              <w:rPr>
                <w:rFonts w:hint="eastAsia" w:ascii="方正楷体_GBK" w:eastAsia="方正楷体_GBK"/>
                <w:b/>
                <w:sz w:val="28"/>
                <w:szCs w:val="28"/>
              </w:rPr>
              <w:t>所属机构</w:t>
            </w:r>
          </w:p>
        </w:tc>
        <w:tc>
          <w:tcPr>
            <w:tcW w:w="1417" w:type="dxa"/>
            <w:vAlign w:val="center"/>
          </w:tcPr>
          <w:p>
            <w:pPr>
              <w:jc w:val="center"/>
              <w:rPr>
                <w:rFonts w:ascii="方正楷体_GBK" w:eastAsia="方正楷体_GBK"/>
                <w:b/>
                <w:sz w:val="28"/>
                <w:szCs w:val="28"/>
              </w:rPr>
            </w:pPr>
            <w:r>
              <w:rPr>
                <w:rFonts w:hint="eastAsia" w:ascii="方正楷体_GBK" w:eastAsia="方正楷体_GBK"/>
                <w:b/>
                <w:sz w:val="28"/>
                <w:szCs w:val="28"/>
              </w:rPr>
              <w:t>单位级别</w:t>
            </w:r>
          </w:p>
        </w:tc>
        <w:tc>
          <w:tcPr>
            <w:tcW w:w="4678" w:type="dxa"/>
            <w:vAlign w:val="center"/>
          </w:tcPr>
          <w:p>
            <w:pPr>
              <w:jc w:val="center"/>
              <w:rPr>
                <w:rFonts w:ascii="方正楷体_GBK" w:eastAsia="方正楷体_GBK"/>
                <w:b/>
                <w:sz w:val="28"/>
                <w:szCs w:val="28"/>
              </w:rPr>
            </w:pPr>
            <w:r>
              <w:rPr>
                <w:rFonts w:hint="eastAsia" w:ascii="方正楷体_GBK" w:eastAsia="方正楷体_GBK"/>
                <w:b/>
                <w:sz w:val="28"/>
                <w:szCs w:val="28"/>
              </w:rPr>
              <w:t>单位地址</w:t>
            </w:r>
          </w:p>
        </w:tc>
        <w:tc>
          <w:tcPr>
            <w:tcW w:w="1461" w:type="dxa"/>
          </w:tcPr>
          <w:p>
            <w:pPr>
              <w:rPr>
                <w:rFonts w:hint="eastAsia" w:ascii="方正楷体_GBK" w:eastAsia="方正楷体_GBK"/>
                <w:b/>
                <w:sz w:val="28"/>
                <w:szCs w:val="28"/>
              </w:rPr>
            </w:pPr>
            <w:r>
              <w:rPr>
                <w:rFonts w:hint="eastAsia" w:ascii="方正楷体_GBK" w:eastAsia="方正楷体_GBK"/>
                <w:b/>
                <w:sz w:val="28"/>
                <w:szCs w:val="28"/>
              </w:rPr>
              <w:t>任务月份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bookmarkStart w:id="0" w:name="_GoBack" w:colFirst="1" w:colLast="5"/>
            <w:r>
              <w:rPr>
                <w:rFonts w:hint="eastAsia" w:asciiTheme="minorEastAsia" w:hAnsiTheme="minorEastAsia" w:eastAsiaTheme="minorEastAsia" w:cstheme="minorEastAsia"/>
                <w:color w:val="000000" w:themeColor="text1"/>
                <w:sz w:val="24"/>
                <w:szCs w:val="24"/>
              </w:rPr>
              <w:t>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515A6E"/>
                <w:spacing w:val="0"/>
                <w:sz w:val="24"/>
                <w:szCs w:val="24"/>
                <w:shd w:val="clear" w:fill="EBF7FF"/>
              </w:rPr>
              <w:t>泾源县卫生健康局</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泾源县百泉街6号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泾源县壹缕炊烟餐厅</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泾源县荣盛北路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泾源县悦至尚歌厅</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泾源县泾河源镇商贸街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泾源县觅己酒吧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泾源县大湾乡杨岭村</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5</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泾源县泾河源镇伊香阁农家乐</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宋体" w:hAnsi="宋体" w:eastAsia="宋体" w:cs="宋体"/>
                <w:sz w:val="24"/>
                <w:szCs w:val="24"/>
              </w:rPr>
              <w:br w:type="textWrapping"/>
            </w:r>
            <w:r>
              <w:rPr>
                <w:rFonts w:ascii="Helvetica" w:hAnsi="Helvetica" w:eastAsia="Helvetica" w:cs="Helvetica"/>
                <w:i w:val="0"/>
                <w:iCs w:val="0"/>
                <w:caps w:val="0"/>
                <w:color w:val="333333"/>
                <w:spacing w:val="0"/>
                <w:sz w:val="24"/>
                <w:szCs w:val="24"/>
                <w:shd w:val="clear" w:fill="FFFFFF"/>
              </w:rPr>
              <w:t>泾源县泾河源镇冶家村</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6</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宁夏朝宇商贸物流有限公司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泾源县百泉街生资公司营业房</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7</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泾源县泊度酒店服务管理有限公司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泾源县兴盛路盈德商贸街5号楼109号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宁夏泾源农村商业银行股份有限公司兴盛支行</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泾源县兴盛乡街道</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泾源县人民银行</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泾源县香水街文盛商住楼</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10</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泾源县经济发展和改革局</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泾源县龙潭西街17号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泾源县独秀一足养生会所</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泾源县德通商务广场6号楼三楼</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泾源县泾源家俱城</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泾源县东平路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13</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br w:type="textWrapping"/>
            </w:r>
            <w:r>
              <w:rPr>
                <w:rFonts w:ascii="Helvetica" w:hAnsi="Helvetica" w:eastAsia="Helvetica" w:cs="Helvetica"/>
                <w:i w:val="0"/>
                <w:iCs w:val="0"/>
                <w:caps w:val="0"/>
                <w:color w:val="333333"/>
                <w:spacing w:val="0"/>
                <w:sz w:val="24"/>
                <w:szCs w:val="24"/>
                <w:shd w:val="clear" w:fill="FFFFFF"/>
              </w:rPr>
              <w:t>泾源县随馨唢遇音乐会所</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泾源县龙潭西街（盈德生态旅游文化街区一期6-115）</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14</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泾源县老龙潭景区</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泾源县泾河源镇</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15</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泾源县福荣宾馆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泾源县六盘山镇什字村三组</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16</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泾源县农村商业银行股份有限公司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泾源县东平路2号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17</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泾源县聚友桌球俱乐部</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泾源县百泉街30号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18</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泾源县小鹏留声音乐吧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泾源县德通商务广场5号105</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19</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泾源县荣盛宾馆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泾源县荣盛路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20</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泾源县荣辉物业管理服务有限公司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wordWrap w:val="0"/>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宁夏泾源县龙潭街103号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泾源县汽车客运站有限责任公司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宁夏泾源县城北环路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泾源县沐舍主题酒店</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泾源县盈德生态旅游文化街区一期2#108</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23</w:t>
            </w:r>
          </w:p>
        </w:tc>
        <w:tc>
          <w:tcPr>
            <w:tcW w:w="3969"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泾源县东方佳人唱吧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泾源县鹏胜金域华庭住宅小区A#</w:t>
            </w:r>
          </w:p>
        </w:tc>
        <w:tc>
          <w:tcPr>
            <w:tcW w:w="1461" w:type="dxa"/>
            <w:vAlign w:val="center"/>
          </w:tcPr>
          <w:p>
            <w:pPr>
              <w:jc w:val="cente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24</w:t>
            </w:r>
          </w:p>
        </w:tc>
        <w:tc>
          <w:tcPr>
            <w:tcW w:w="3969"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泾源县农村信用合作联社营业部</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4"/>
                <w:szCs w:val="24"/>
                <w:shd w:val="clear" w:fill="FFFFFF"/>
              </w:rPr>
              <w:t>泾源县香水街文盛商住楼</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25</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泾源县大庄村清香阁农家乐</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泾源县香水镇大庄村</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26</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西安华通新能源股份有限公司泾源县分公司</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宁夏回族自治区固原市泾源县香水镇北环路西段</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27</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中国石油天然气股份有限公司宁夏固原销售分公司泾源北门加油站</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泾源县泾平路与北环路交汇处</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28</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中国石油天然气股份有限公司宁夏固原销售分公司泾源上蒿店加油站</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泾源县蒿店村四组60号</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29</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中国石化销售有限公司宁夏固原石油分公司泾源胭脂峡加油站</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泾源县黄花乡</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30</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泾源县人民法院</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4"/>
                <w:szCs w:val="24"/>
                <w:shd w:val="clear" w:fill="FFFFFF"/>
              </w:rPr>
              <w:t>泾源县滨河路与思源路交汇处</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31</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515A6E"/>
                <w:spacing w:val="0"/>
                <w:sz w:val="24"/>
                <w:szCs w:val="24"/>
                <w:shd w:val="clear" w:fill="EBF7FF"/>
              </w:rPr>
              <w:t>泾源县人民医院</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微软雅黑" w:hAnsi="微软雅黑" w:eastAsia="微软雅黑" w:cs="微软雅黑"/>
                <w:i w:val="0"/>
                <w:iCs w:val="0"/>
                <w:caps w:val="0"/>
                <w:color w:val="000000"/>
                <w:spacing w:val="0"/>
                <w:sz w:val="24"/>
                <w:szCs w:val="24"/>
                <w:shd w:val="clear" w:fill="FFFFFF"/>
              </w:rPr>
              <w:t>泾源县香水街99号</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p>
        </w:tc>
      </w:tr>
      <w:bookmarkEnd w:id="0"/>
    </w:tbl>
    <w:p>
      <w:pPr>
        <w:rPr>
          <w:rFonts w:hint="eastAsia" w:asciiTheme="minorEastAsia" w:hAnsiTheme="minorEastAsia" w:eastAsiaTheme="minorEastAsia" w:cstheme="minorEastAsia"/>
          <w:color w:val="000000" w:themeColor="text1"/>
          <w:sz w:val="24"/>
          <w:szCs w:val="24"/>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16"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NiYmEwOTBiYTRjYWQzNzZiZjNlNWEwNzE0ZTc3M2YifQ=="/>
  </w:docVars>
  <w:rsids>
    <w:rsidRoot w:val="00035F53"/>
    <w:rsid w:val="00035F53"/>
    <w:rsid w:val="001C7C1E"/>
    <w:rsid w:val="001F69F7"/>
    <w:rsid w:val="0034184B"/>
    <w:rsid w:val="00472E45"/>
    <w:rsid w:val="0048516B"/>
    <w:rsid w:val="004C51F4"/>
    <w:rsid w:val="00565C20"/>
    <w:rsid w:val="006A4651"/>
    <w:rsid w:val="00750B34"/>
    <w:rsid w:val="00766F74"/>
    <w:rsid w:val="00776F33"/>
    <w:rsid w:val="00897FDF"/>
    <w:rsid w:val="008A6C7A"/>
    <w:rsid w:val="009116BF"/>
    <w:rsid w:val="00A82123"/>
    <w:rsid w:val="00BA2FA1"/>
    <w:rsid w:val="00BA4CE8"/>
    <w:rsid w:val="00C04E08"/>
    <w:rsid w:val="00F02E5D"/>
    <w:rsid w:val="01AE15BA"/>
    <w:rsid w:val="01CC5EE4"/>
    <w:rsid w:val="02987B74"/>
    <w:rsid w:val="03EC10D7"/>
    <w:rsid w:val="082C148A"/>
    <w:rsid w:val="086329D2"/>
    <w:rsid w:val="0A8C6210"/>
    <w:rsid w:val="0AAF0151"/>
    <w:rsid w:val="0B8F3202"/>
    <w:rsid w:val="0D442DD2"/>
    <w:rsid w:val="0E9438E5"/>
    <w:rsid w:val="0F784FB5"/>
    <w:rsid w:val="0FF94348"/>
    <w:rsid w:val="10BF119D"/>
    <w:rsid w:val="12E27315"/>
    <w:rsid w:val="131274CE"/>
    <w:rsid w:val="142B48B2"/>
    <w:rsid w:val="14EA399C"/>
    <w:rsid w:val="154716B1"/>
    <w:rsid w:val="16077093"/>
    <w:rsid w:val="16094BB9"/>
    <w:rsid w:val="175B58E8"/>
    <w:rsid w:val="191E6BCD"/>
    <w:rsid w:val="1AB570BD"/>
    <w:rsid w:val="1AE9320B"/>
    <w:rsid w:val="1B204885"/>
    <w:rsid w:val="1B506DE6"/>
    <w:rsid w:val="1C991319"/>
    <w:rsid w:val="1DCC3D6B"/>
    <w:rsid w:val="205B0707"/>
    <w:rsid w:val="227D2BB6"/>
    <w:rsid w:val="2355768F"/>
    <w:rsid w:val="23BC326A"/>
    <w:rsid w:val="240326FE"/>
    <w:rsid w:val="243725F3"/>
    <w:rsid w:val="25FA451E"/>
    <w:rsid w:val="26BC7A25"/>
    <w:rsid w:val="27181100"/>
    <w:rsid w:val="29064F88"/>
    <w:rsid w:val="2A047719"/>
    <w:rsid w:val="2AAE2EE9"/>
    <w:rsid w:val="2CA330CD"/>
    <w:rsid w:val="2FDD2EE6"/>
    <w:rsid w:val="35527ED3"/>
    <w:rsid w:val="35635C3C"/>
    <w:rsid w:val="356E638F"/>
    <w:rsid w:val="37865C12"/>
    <w:rsid w:val="39BA7DF4"/>
    <w:rsid w:val="39C3314D"/>
    <w:rsid w:val="3A6C5593"/>
    <w:rsid w:val="3B111C96"/>
    <w:rsid w:val="3B581673"/>
    <w:rsid w:val="3D69400B"/>
    <w:rsid w:val="3DB71D55"/>
    <w:rsid w:val="3FEA0D08"/>
    <w:rsid w:val="42CE66BF"/>
    <w:rsid w:val="43236A0A"/>
    <w:rsid w:val="43E73EDC"/>
    <w:rsid w:val="45107732"/>
    <w:rsid w:val="45352A25"/>
    <w:rsid w:val="45481025"/>
    <w:rsid w:val="45A831F7"/>
    <w:rsid w:val="478C4766"/>
    <w:rsid w:val="47AD75EE"/>
    <w:rsid w:val="4A2C54E8"/>
    <w:rsid w:val="4A69389D"/>
    <w:rsid w:val="4AF33166"/>
    <w:rsid w:val="4B313C8F"/>
    <w:rsid w:val="4BE05E36"/>
    <w:rsid w:val="4DF23BA9"/>
    <w:rsid w:val="4EA053B3"/>
    <w:rsid w:val="503E1327"/>
    <w:rsid w:val="51275918"/>
    <w:rsid w:val="518A40F8"/>
    <w:rsid w:val="51C94C21"/>
    <w:rsid w:val="51DA0BDC"/>
    <w:rsid w:val="52187956"/>
    <w:rsid w:val="54C55D83"/>
    <w:rsid w:val="54D47B64"/>
    <w:rsid w:val="54FE4BE1"/>
    <w:rsid w:val="554A067A"/>
    <w:rsid w:val="55CA0F67"/>
    <w:rsid w:val="55E06369"/>
    <w:rsid w:val="56226C88"/>
    <w:rsid w:val="563805C7"/>
    <w:rsid w:val="563B3C13"/>
    <w:rsid w:val="56C80086"/>
    <w:rsid w:val="56FE711B"/>
    <w:rsid w:val="57F66683"/>
    <w:rsid w:val="5BA67D81"/>
    <w:rsid w:val="5D1458EA"/>
    <w:rsid w:val="60C70EC5"/>
    <w:rsid w:val="61671D60"/>
    <w:rsid w:val="61F53810"/>
    <w:rsid w:val="620F48D2"/>
    <w:rsid w:val="62347E94"/>
    <w:rsid w:val="639C3F43"/>
    <w:rsid w:val="63AB687C"/>
    <w:rsid w:val="65391E36"/>
    <w:rsid w:val="654F3237"/>
    <w:rsid w:val="685F19E3"/>
    <w:rsid w:val="688A4CB2"/>
    <w:rsid w:val="699A724A"/>
    <w:rsid w:val="6A674FC5"/>
    <w:rsid w:val="6ABF49BB"/>
    <w:rsid w:val="6B543355"/>
    <w:rsid w:val="6C615D2A"/>
    <w:rsid w:val="6CAE4CE7"/>
    <w:rsid w:val="6CF92406"/>
    <w:rsid w:val="6D6F4477"/>
    <w:rsid w:val="6D843218"/>
    <w:rsid w:val="6E891568"/>
    <w:rsid w:val="70143B2C"/>
    <w:rsid w:val="70C44AD9"/>
    <w:rsid w:val="72B91FED"/>
    <w:rsid w:val="736D76AA"/>
    <w:rsid w:val="759E3B4B"/>
    <w:rsid w:val="75EB2B08"/>
    <w:rsid w:val="76966F18"/>
    <w:rsid w:val="77D52D44"/>
    <w:rsid w:val="79764DDF"/>
    <w:rsid w:val="7A392094"/>
    <w:rsid w:val="7A6A4943"/>
    <w:rsid w:val="7B62561B"/>
    <w:rsid w:val="7C370855"/>
    <w:rsid w:val="7EEF5417"/>
    <w:rsid w:val="7F02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1276</Words>
  <Characters>1320</Characters>
  <Lines>34</Lines>
  <Paragraphs>9</Paragraphs>
  <TotalTime>6</TotalTime>
  <ScaleCrop>false</ScaleCrop>
  <LinksUpToDate>false</LinksUpToDate>
  <CharactersWithSpaces>1320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2022-09-05T07:08:00Z</dcterms:created>
  <dc:creator>Administrator</dc:creator>
  <cp:lastModifiedBy>空城、</cp:lastModifiedBy>
  <dcterms:modified xsi:type="dcterms:W3CDTF">2022-10-24T08:41:27Z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FF39F29DDA154C109CAD35DCEAD2D428</vt:lpwstr>
  </property>
</Properties>
</file>